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4EA" w:rsidRPr="009A6253" w:rsidRDefault="00C044EA" w:rsidP="00C044EA">
      <w:pPr>
        <w:pStyle w:val="Akti"/>
        <w:rPr>
          <w:sz w:val="21"/>
          <w:szCs w:val="21"/>
          <w:lang w:val="sq-AL"/>
        </w:rPr>
      </w:pPr>
      <w:bookmarkStart w:id="0" w:name="_GoBack"/>
      <w:bookmarkEnd w:id="0"/>
      <w:r w:rsidRPr="009A6253">
        <w:rPr>
          <w:sz w:val="21"/>
          <w:szCs w:val="21"/>
          <w:lang w:val="sq-AL"/>
        </w:rPr>
        <w:t>VENDIM</w:t>
      </w:r>
    </w:p>
    <w:p w:rsidR="00C044EA" w:rsidRPr="009A6253" w:rsidRDefault="00C044EA" w:rsidP="00C044EA">
      <w:pPr>
        <w:pStyle w:val="NumriData"/>
        <w:rPr>
          <w:sz w:val="21"/>
          <w:szCs w:val="21"/>
          <w:lang w:val="sq-AL"/>
        </w:rPr>
      </w:pPr>
      <w:r w:rsidRPr="009A6253">
        <w:rPr>
          <w:sz w:val="21"/>
          <w:szCs w:val="21"/>
          <w:lang w:val="sq-AL"/>
        </w:rPr>
        <w:t>Nr. 512, datë 13.6.2013</w:t>
      </w:r>
    </w:p>
    <w:p w:rsidR="00C044EA" w:rsidRPr="009A6253" w:rsidRDefault="00C044EA" w:rsidP="00C044EA">
      <w:pPr>
        <w:pStyle w:val="Paragrafi"/>
        <w:rPr>
          <w:sz w:val="16"/>
          <w:szCs w:val="21"/>
          <w:lang w:val="sq-AL"/>
        </w:rPr>
      </w:pPr>
    </w:p>
    <w:p w:rsidR="00C044EA" w:rsidRPr="009A6253" w:rsidRDefault="00C044EA" w:rsidP="00C044EA">
      <w:pPr>
        <w:pStyle w:val="Titulli"/>
        <w:rPr>
          <w:sz w:val="21"/>
          <w:szCs w:val="21"/>
          <w:lang w:val="sq-AL"/>
        </w:rPr>
      </w:pPr>
      <w:r w:rsidRPr="009A6253">
        <w:rPr>
          <w:sz w:val="21"/>
          <w:szCs w:val="21"/>
          <w:lang w:val="sq-AL"/>
        </w:rPr>
        <w:t>PËR NJË NDRYSHIM NË VENDIMIN NR. 7, DATË 4.1.2012 TË KËSHILLIT TË MINISTRAVE “PËR PËRCAKTIMIN E PROCEDURAVE DHE DOKUMENTACIONIT TË NEVOJSHËM PËR ARKËTIMIN E TAKSËS SË RENTËS MINERARE”, TË NDRYSHUAR</w:t>
      </w:r>
    </w:p>
    <w:p w:rsidR="00C044EA" w:rsidRPr="009A6253" w:rsidRDefault="00C044EA" w:rsidP="00C044EA">
      <w:pPr>
        <w:pStyle w:val="Paragrafi"/>
        <w:rPr>
          <w:sz w:val="16"/>
          <w:szCs w:val="21"/>
          <w:lang w:val="sq-AL"/>
        </w:rPr>
      </w:pPr>
    </w:p>
    <w:p w:rsidR="00C044EA" w:rsidRPr="009A6253" w:rsidRDefault="00C044EA" w:rsidP="00C044EA">
      <w:pPr>
        <w:pStyle w:val="Paragrafi"/>
        <w:rPr>
          <w:sz w:val="21"/>
          <w:szCs w:val="21"/>
          <w:lang w:val="sq-AL"/>
        </w:rPr>
      </w:pPr>
      <w:r w:rsidRPr="009A6253">
        <w:rPr>
          <w:sz w:val="21"/>
          <w:szCs w:val="21"/>
          <w:lang w:val="sq-AL"/>
        </w:rPr>
        <w:t>Në mbështetje të nenit 100 të Kushtetutës dhe të pikës 4 të nenit 4 të ligjit nr. 9975, datë 28.7.2008 “Për taksat kombëtare”, me propozimin e Ministrit të Financave, Këshilli i Ministrave</w:t>
      </w:r>
    </w:p>
    <w:p w:rsidR="00C044EA" w:rsidRPr="009A6253" w:rsidRDefault="00C044EA" w:rsidP="00C044EA">
      <w:pPr>
        <w:pStyle w:val="Paragrafi"/>
        <w:rPr>
          <w:sz w:val="16"/>
          <w:szCs w:val="21"/>
          <w:lang w:val="sq-AL"/>
        </w:rPr>
      </w:pPr>
    </w:p>
    <w:p w:rsidR="00C044EA" w:rsidRPr="009A6253" w:rsidRDefault="00C044EA" w:rsidP="00C044EA">
      <w:pPr>
        <w:pStyle w:val="VENDOSI"/>
        <w:rPr>
          <w:sz w:val="21"/>
          <w:szCs w:val="21"/>
          <w:lang w:val="sq-AL"/>
        </w:rPr>
      </w:pPr>
      <w:r w:rsidRPr="009A6253">
        <w:rPr>
          <w:sz w:val="21"/>
          <w:szCs w:val="21"/>
          <w:lang w:val="sq-AL"/>
        </w:rPr>
        <w:t>VENDOSI:</w:t>
      </w:r>
    </w:p>
    <w:p w:rsidR="00C044EA" w:rsidRPr="009A6253" w:rsidRDefault="00C044EA" w:rsidP="00C044EA">
      <w:pPr>
        <w:pStyle w:val="Paragrafi"/>
        <w:rPr>
          <w:sz w:val="14"/>
          <w:szCs w:val="21"/>
          <w:lang w:val="sq-AL"/>
        </w:rPr>
      </w:pPr>
    </w:p>
    <w:p w:rsidR="00C044EA" w:rsidRPr="009A6253" w:rsidRDefault="00C044EA" w:rsidP="00C044EA">
      <w:pPr>
        <w:pStyle w:val="Paragrafi"/>
        <w:rPr>
          <w:sz w:val="21"/>
          <w:szCs w:val="21"/>
          <w:lang w:val="sq-AL"/>
        </w:rPr>
      </w:pPr>
      <w:r w:rsidRPr="009A6253">
        <w:rPr>
          <w:sz w:val="21"/>
          <w:szCs w:val="21"/>
          <w:lang w:val="sq-AL"/>
        </w:rPr>
        <w:t>Pika 5 e vendimit nr. 7, datë 4.1.2012 të Këshillit të Ministrave, të ndryshuar, ndryshohet, si më poshtë vijon:</w:t>
      </w:r>
    </w:p>
    <w:p w:rsidR="00C044EA" w:rsidRPr="009A6253" w:rsidRDefault="00C044EA" w:rsidP="00C044EA">
      <w:pPr>
        <w:pStyle w:val="Paragrafi"/>
        <w:rPr>
          <w:sz w:val="21"/>
          <w:szCs w:val="21"/>
          <w:lang w:val="sq-AL"/>
        </w:rPr>
      </w:pPr>
      <w:r w:rsidRPr="009A6253">
        <w:rPr>
          <w:sz w:val="21"/>
          <w:szCs w:val="21"/>
          <w:lang w:val="sq-AL"/>
        </w:rPr>
        <w:t>“5. Nëse subjekti zotërues i lejes së shfrytëzimit eksporton mineralin e nxjerrë nga miniera apo nënproduktin e prodhuar nëpërmjet një subjekti tjetër të vetëm eksportues, renta, në këtë rast, paguhet si nga zotëruesi i lejes së shfrytëzimit, ashtu edhe nga eksportuesi. Renta, për produktin e shitur (mineral apo nënprodukt), paguhet nga zotëruesi i lejes së shfrytëzimit pranë drejtorisë rajonale tatimore ku subjekti është i regjistruar, duke u llogaritur në përputhje me pikën 3 të këtij vendimi, ndërsa nga eksportuesi, pranë organit doganor, në çastin e eksportimit të mineralit apo nënproduktit të blerë nga zotëruesi i lejes së shfrytëzimit. Eksportuesi paguan rentën minerare në doganë, për diferencën midis vlerës së rentës së përllogaritur në bazë të vlerës së faturës së shitjes së mineralit apo nënproduktit të tij, në bazë të çmimeve të eksportit, që është çmimi FOB në Shqipëri, dhe vlerës së rentës së paguar brenda vendit, në përputhje me pikën 3 të këtij vendimi. Për përcaktimin e detyrimit të rentës, në këtë rast, si dokument bazë shërbejnë fatura tatimore e shitjes me TVSH zero dhe kopja e faturës së blerjes brenda vendit, së bashku me dokumentin që provon pagimin e rentës minerare për të gjithë sasinë e faturuar. Nëse eksportuesi nuk disponon faturën e blerjes brenda vendit së bashku me dokumentin e pagesës së rentës minerare, ai paguan pranë degës doganore rentën minerare për të gjithë sasinë e faturuar në faturën tatimore të shitjes me TVSH zero.”.</w:t>
      </w:r>
    </w:p>
    <w:p w:rsidR="00C044EA" w:rsidRPr="009A6253" w:rsidRDefault="00C044EA" w:rsidP="00C044EA">
      <w:pPr>
        <w:pStyle w:val="Paragrafi"/>
        <w:rPr>
          <w:sz w:val="21"/>
          <w:szCs w:val="21"/>
          <w:lang w:val="sq-AL"/>
        </w:rPr>
      </w:pPr>
      <w:r w:rsidRPr="009A6253">
        <w:rPr>
          <w:sz w:val="21"/>
          <w:szCs w:val="21"/>
          <w:lang w:val="sq-AL"/>
        </w:rPr>
        <w:t>Ky vendim hyn në fuqi pas botimit në Fletoren Zyrtare.</w:t>
      </w:r>
    </w:p>
    <w:p w:rsidR="00C044EA" w:rsidRPr="009A6253" w:rsidRDefault="00C044EA" w:rsidP="00C044EA">
      <w:pPr>
        <w:pStyle w:val="Paragrafi"/>
        <w:rPr>
          <w:sz w:val="8"/>
          <w:szCs w:val="21"/>
          <w:lang w:val="sq-AL"/>
        </w:rPr>
      </w:pPr>
    </w:p>
    <w:p w:rsidR="00C044EA" w:rsidRPr="009A6253" w:rsidRDefault="00C044EA" w:rsidP="00C044EA">
      <w:pPr>
        <w:pStyle w:val="Autoriteti"/>
        <w:rPr>
          <w:sz w:val="21"/>
          <w:szCs w:val="21"/>
          <w:lang w:val="sq-AL"/>
        </w:rPr>
      </w:pPr>
      <w:r w:rsidRPr="009A6253">
        <w:rPr>
          <w:sz w:val="21"/>
          <w:szCs w:val="21"/>
          <w:lang w:val="sq-AL"/>
        </w:rPr>
        <w:t>KRYEMINISTRI</w:t>
      </w:r>
    </w:p>
    <w:p w:rsidR="00C044EA" w:rsidRPr="009A6253" w:rsidRDefault="00C044EA" w:rsidP="00C044EA">
      <w:pPr>
        <w:pStyle w:val="AutoritetiEmer"/>
        <w:rPr>
          <w:sz w:val="21"/>
          <w:szCs w:val="21"/>
          <w:lang w:val="sq-AL"/>
        </w:rPr>
      </w:pPr>
      <w:r w:rsidRPr="009A6253">
        <w:rPr>
          <w:sz w:val="21"/>
          <w:szCs w:val="21"/>
          <w:lang w:val="sq-AL"/>
        </w:rPr>
        <w:t>Sali Berisha</w:t>
      </w:r>
    </w:p>
    <w:sectPr w:rsidR="00C044EA" w:rsidRPr="009A6253" w:rsidSect="008F34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044EA"/>
    <w:rsid w:val="008F3441"/>
    <w:rsid w:val="009E2CF2"/>
    <w:rsid w:val="00C04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05CC043-2D19-432F-BB18-2C8D822F2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4EA"/>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044EA"/>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C044E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C044EA"/>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C044EA"/>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C044EA"/>
    <w:rPr>
      <w:rFonts w:ascii="CG Times" w:eastAsia="MS Mincho" w:hAnsi="CG Times" w:cs="CG Times"/>
      <w:b/>
      <w:bCs/>
      <w:sz w:val="22"/>
      <w:szCs w:val="22"/>
      <w:lang w:val="en-GB" w:eastAsia="en-US" w:bidi="ar-SA"/>
    </w:rPr>
  </w:style>
  <w:style w:type="paragraph" w:customStyle="1" w:styleId="Paragrafi">
    <w:name w:val="Paragrafi"/>
    <w:link w:val="ParagrafiChar"/>
    <w:rsid w:val="00C044EA"/>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C044EA"/>
    <w:rPr>
      <w:rFonts w:ascii="CG Times" w:eastAsia="MS Mincho" w:hAnsi="CG Times" w:cs="CG Times"/>
      <w:sz w:val="22"/>
      <w:szCs w:val="22"/>
      <w:lang w:val="en-US" w:eastAsia="en-US" w:bidi="ar-SA"/>
    </w:rPr>
  </w:style>
  <w:style w:type="paragraph" w:customStyle="1" w:styleId="Titulli">
    <w:name w:val="Titulli"/>
    <w:next w:val="Normal"/>
    <w:link w:val="TitulliChar"/>
    <w:rsid w:val="00C044EA"/>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C044EA"/>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C044EA"/>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C044EA"/>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C044EA"/>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C044EA"/>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2019-03-18T13:45:00Z</dcterms:created>
  <dcterms:modified xsi:type="dcterms:W3CDTF">2019-03-18T13:45:00Z</dcterms:modified>
</cp:coreProperties>
</file>