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D2C" w:rsidRPr="00AE43D0" w:rsidRDefault="00FB2D2C" w:rsidP="00FB2D2C">
      <w:pPr>
        <w:pStyle w:val="Akti"/>
      </w:pPr>
      <w:bookmarkStart w:id="0" w:name="_GoBack"/>
      <w:bookmarkEnd w:id="0"/>
      <w:r w:rsidRPr="00AE43D0">
        <w:t>VENDIM</w:t>
      </w:r>
    </w:p>
    <w:p w:rsidR="00FB2D2C" w:rsidRPr="00A0560D" w:rsidRDefault="00FB2D2C" w:rsidP="00FB2D2C">
      <w:pPr>
        <w:pStyle w:val="NumriData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Nr. 542, datë 13.6.2013</w:t>
      </w:r>
    </w:p>
    <w:p w:rsidR="00FB2D2C" w:rsidRPr="00A0560D" w:rsidRDefault="00FB2D2C" w:rsidP="00FB2D2C">
      <w:pPr>
        <w:pStyle w:val="Paragrafi"/>
        <w:jc w:val="center"/>
        <w:rPr>
          <w:b/>
          <w:sz w:val="21"/>
          <w:szCs w:val="21"/>
          <w:lang w:val="sq-AL"/>
        </w:rPr>
      </w:pPr>
    </w:p>
    <w:p w:rsidR="00FB2D2C" w:rsidRPr="00A0560D" w:rsidRDefault="00FB2D2C" w:rsidP="00FB2D2C">
      <w:pPr>
        <w:pStyle w:val="Paragrafi"/>
        <w:jc w:val="center"/>
        <w:rPr>
          <w:b/>
          <w:sz w:val="21"/>
          <w:szCs w:val="21"/>
          <w:lang w:val="sq-AL"/>
        </w:rPr>
      </w:pPr>
      <w:r w:rsidRPr="00A0560D">
        <w:rPr>
          <w:b/>
          <w:sz w:val="21"/>
          <w:szCs w:val="21"/>
          <w:lang w:val="sq-AL"/>
        </w:rPr>
        <w:t>PËR DISA NDRYSHIME NË VENDIMIN NR. 1392, DATË 17.10.2008 TË KËSHILLIT TË MINISTRAVE “PËR SHPRONËSIMIN, PËR INTERES PUBLIK, TË PRONARËVE TË PASURIVE TË PALUAJTSHME, PRONË PRIVATE, QË PREKEN NGA NDËRTIMI I MBINGRITJES NË RRUGËN VIRUA - GJIROKASTËR”, TË NDRYSHUAR</w:t>
      </w:r>
    </w:p>
    <w:p w:rsidR="00FB2D2C" w:rsidRPr="00AE43D0" w:rsidRDefault="00FB2D2C" w:rsidP="00FB2D2C">
      <w:pPr>
        <w:pStyle w:val="Paragrafi"/>
        <w:ind w:firstLine="0"/>
        <w:rPr>
          <w:sz w:val="18"/>
          <w:szCs w:val="21"/>
          <w:lang w:val="sq-AL"/>
        </w:rPr>
      </w:pP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 xml:space="preserve">Në mbështetje të nenit 100 të Kushtetutës dhe të neneve 5 pika 1, 20 e 21 të ligjit nr. 8561, datë 22.12.1999 “Për shpronësimet dhe marrjen në përdorim të përkohshëm të pasurisë, pronë private, për interes publik”, me propozimin e Ministrit të Punëve Publike dhe Transportit, Këshilli i Ministrave </w:t>
      </w:r>
    </w:p>
    <w:p w:rsidR="00FB2D2C" w:rsidRPr="00AE43D0" w:rsidRDefault="00FB2D2C" w:rsidP="00FB2D2C">
      <w:pPr>
        <w:pStyle w:val="Paragrafi"/>
        <w:jc w:val="center"/>
        <w:rPr>
          <w:sz w:val="18"/>
          <w:szCs w:val="21"/>
          <w:lang w:val="sq-AL"/>
        </w:rPr>
      </w:pPr>
    </w:p>
    <w:p w:rsidR="00FB2D2C" w:rsidRPr="00A0560D" w:rsidRDefault="00FB2D2C" w:rsidP="00FB2D2C">
      <w:pPr>
        <w:pStyle w:val="VENDOSI"/>
      </w:pPr>
      <w:r w:rsidRPr="00A0560D">
        <w:t>VENDOSI:</w:t>
      </w:r>
    </w:p>
    <w:p w:rsidR="00FB2D2C" w:rsidRPr="00AE43D0" w:rsidRDefault="00FB2D2C" w:rsidP="00FB2D2C">
      <w:pPr>
        <w:pStyle w:val="Paragrafi"/>
        <w:rPr>
          <w:sz w:val="16"/>
          <w:szCs w:val="21"/>
          <w:lang w:val="sq-AL"/>
        </w:rPr>
      </w:pP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1. Në pikën 3 të vendimit nr. 1392, datë 17.10.2008 të Këshillit të Ministrave, të ndryshuar, bëhen këto ndryshime: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a) Sipërfaqja tokë truall nga “4 287 (katër mijë e dyqind e tetëdhjetë e shtatë) m</w:t>
      </w:r>
      <w:r w:rsidRPr="00A0560D">
        <w:rPr>
          <w:sz w:val="21"/>
          <w:szCs w:val="21"/>
          <w:vertAlign w:val="superscript"/>
          <w:lang w:val="sq-AL"/>
        </w:rPr>
        <w:t>2</w:t>
      </w:r>
      <w:r w:rsidRPr="00A0560D">
        <w:rPr>
          <w:sz w:val="21"/>
          <w:szCs w:val="21"/>
          <w:lang w:val="sq-AL"/>
        </w:rPr>
        <w:t>” bëhet “3 651 (tri mijë e gjashtëqind e pesëdhjetë e një) m</w:t>
      </w:r>
      <w:r w:rsidRPr="00A0560D">
        <w:rPr>
          <w:sz w:val="21"/>
          <w:szCs w:val="21"/>
          <w:vertAlign w:val="superscript"/>
          <w:lang w:val="sq-AL"/>
        </w:rPr>
        <w:t>2</w:t>
      </w:r>
      <w:r w:rsidRPr="00A0560D">
        <w:rPr>
          <w:sz w:val="21"/>
          <w:szCs w:val="21"/>
          <w:lang w:val="sq-AL"/>
        </w:rPr>
        <w:t>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b) Vlera e truallit nga “81 065 241 (tetëdhjetë e një milionë e gjashtëdhjetë e pesë mijë e dyqind e dyzet e një) lekë” bëhet “70 123 476 (shtatëdhjetë milionë e njëqind e njëzet e tri mijë e katërqind e shtatëdhjetë e gjashtë) lekë”.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c) Vlera e objekteve nga “19 988 838 (nëntëmbëdhjetë milionë e nëntëqind e tetëdhjetë e tetë mijë e tetëqind e tridhjetë e tetë) lekë” bëhet “17 822 509 (shtatëmbëdhjetë milionë e tetëqind e njëzet e dy mijë e pesëqind e nëntë) lekë”.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ç) Vlera e përgjithshme e shpronësimit nga “101 301 834 (njëqind e një milionë e treqind e një mijë e tetëqind e tridhjetë e katër) lekë” bëhet “88 193 740 (tetëdhjetë e tetë milionë e njëqind e nëntëdhjetë e tri mijë e shtatëqind e dyzet) lekë”.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2. Ndryshimet në të dhënat e listës që i bashkëlidhet vendimit nr. 1392, datë 17.10.2008 të Këshillit të Ministrave, të ndryshuar, janë sipas listës bashkëlidhur këtij vendimi.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3. Shpenzimet procedurale, në vlerën 25 000 (njëzet e pesë mijë) lekë, të përballohen nga Autoriteti Rrugor Shqiptar.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4. Pronarët e pasurive të paluajtshme, që shpronësohen, të kompensohen në vlerë të plotë, sipas masës përkatëse, që paraqitet në kolonën “Të dhënat sipas ndryshimeve në projekt dhe konfirmimit të ZVRPP-së” dhe në kolonën “Shënime”, pasi të kenë paraqitur dokumentacionin e plotë dhe të rifreskuar të pronësisë pranë Autoritetit Rrugor Shqiptar.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5. Autoriteti Rrugor Shqiptar të bëjë likuidimin sipas pikës 1 të këtij vendimi.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 xml:space="preserve">6. Zyra Qendrore e Regjistrimit të Pasurive të Paluajtshme dhe Zyra Vendore e Regjistrimit të Pasurive të Paluajtshme, Gjirokastër, brenda 30 (tridhjetë) ditëve nga data e miratimit të këtij vendimi, në bashkëpunim me Autoritetin Rrugor Shqiptar, të fillojnë procedurat për hedhjen e trupit të rrugës në hartat kadastrale sipas planimetrisë së shpronësimit, që do t’u vihet në dispozicion nga Autoriteti Rrugor Shqiptar, dhe të bëjnë kalimin e pronësisë për pasuritë e shpronësuara në favor të shtetit. 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7. Zyra Qendrore e Regjistrimit të Pasurive të Paluajtshme dhe Zyra e Vendore e Regjistrimit të Pasurive të Paluajtshme, Gjirokastër, të pezullojnë të gjitha transaksionet me pasuritë e shpronësuara deri në momentin kur do të realizohen procesi i hedhjes së trupit të rrugës në hartat kadastrale, si dhe kalimi i pronësisë për pasuritë e shpronësuara.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8. Ngarkohen Ministria e Punëve Publike dhe Transportit, Ministria e Financave, Autoriteti Rrugor Shqiptar, Zyra Qendrore e Regjistrimit të Pasurive të Paluajtshme dhe Zyra Vendore e Regjistrimit të Pasurive të Paluajtshme Gjirokastër, për zbatimin e këtij vendimi.</w:t>
      </w:r>
    </w:p>
    <w:p w:rsidR="00FB2D2C" w:rsidRPr="00A0560D" w:rsidRDefault="00FB2D2C" w:rsidP="00FB2D2C">
      <w:pPr>
        <w:pStyle w:val="Paragrafi"/>
        <w:rPr>
          <w:sz w:val="21"/>
          <w:szCs w:val="21"/>
          <w:lang w:val="sq-AL"/>
        </w:rPr>
      </w:pPr>
      <w:r w:rsidRPr="00A0560D">
        <w:rPr>
          <w:sz w:val="21"/>
          <w:szCs w:val="21"/>
          <w:lang w:val="sq-AL"/>
        </w:rPr>
        <w:t>Ky vendim hyn në fuqi menjëherë dhe botohet në Fletoren Zyrtare.</w:t>
      </w:r>
    </w:p>
    <w:p w:rsidR="00FB2D2C" w:rsidRPr="00AE43D0" w:rsidRDefault="00FB2D2C" w:rsidP="00FB2D2C">
      <w:pPr>
        <w:pStyle w:val="Paragrafi"/>
        <w:rPr>
          <w:sz w:val="8"/>
          <w:szCs w:val="21"/>
          <w:lang w:val="sq-AL"/>
        </w:rPr>
      </w:pPr>
    </w:p>
    <w:p w:rsidR="00FB2D2C" w:rsidRPr="00A0560D" w:rsidRDefault="00FB2D2C" w:rsidP="00FB2D2C">
      <w:pPr>
        <w:pStyle w:val="Autoriteti"/>
      </w:pPr>
      <w:r w:rsidRPr="00A0560D">
        <w:t>KRYEMINISTRI</w:t>
      </w:r>
    </w:p>
    <w:p w:rsidR="00FB2D2C" w:rsidRPr="00A0560D" w:rsidRDefault="00FB2D2C" w:rsidP="00FB2D2C">
      <w:pPr>
        <w:pStyle w:val="AutoritetiEmer"/>
      </w:pPr>
      <w:proofErr w:type="spellStart"/>
      <w:r w:rsidRPr="00A0560D">
        <w:t>Sali</w:t>
      </w:r>
      <w:proofErr w:type="spellEnd"/>
      <w:r w:rsidRPr="00A0560D">
        <w:t xml:space="preserve"> </w:t>
      </w:r>
      <w:proofErr w:type="spellStart"/>
      <w:r w:rsidRPr="00A0560D">
        <w:t>Berisha</w:t>
      </w:r>
      <w:proofErr w:type="spellEnd"/>
    </w:p>
    <w:p w:rsidR="00FB2D2C" w:rsidRPr="00C32C70" w:rsidRDefault="00FB2D2C" w:rsidP="00FB2D2C">
      <w:pPr>
        <w:pStyle w:val="AutoritetiEmer"/>
        <w:sectPr w:rsidR="00FB2D2C" w:rsidRPr="00C32C70" w:rsidSect="00223CEF">
          <w:pgSz w:w="11907" w:h="16840" w:code="9"/>
          <w:pgMar w:top="1418" w:right="1418" w:bottom="1418" w:left="1418" w:header="1588" w:footer="1134" w:gutter="0"/>
          <w:pgNumType w:start="5005"/>
          <w:cols w:space="720"/>
          <w:docGrid w:linePitch="360"/>
        </w:sectPr>
      </w:pPr>
    </w:p>
    <w:p w:rsidR="00FB2D2C" w:rsidRPr="00C32C70" w:rsidRDefault="00FB2D2C" w:rsidP="00FB2D2C">
      <w:pPr>
        <w:pStyle w:val="Paragrafi"/>
        <w:rPr>
          <w:lang w:val="sq-AL"/>
        </w:rPr>
      </w:pPr>
    </w:p>
    <w:p w:rsidR="00FB2D2C" w:rsidRPr="00C32C70" w:rsidRDefault="00FB2D2C" w:rsidP="00FB2D2C">
      <w:pPr>
        <w:pStyle w:val="Paragrafi"/>
        <w:rPr>
          <w:lang w:val="sq-AL"/>
        </w:rPr>
      </w:pPr>
      <w:r w:rsidRPr="00C32C70">
        <w:rPr>
          <w:lang w:val="sq-AL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7"/>
        <w:gridCol w:w="462"/>
        <w:gridCol w:w="63"/>
        <w:gridCol w:w="408"/>
        <w:gridCol w:w="573"/>
        <w:gridCol w:w="130"/>
        <w:gridCol w:w="375"/>
        <w:gridCol w:w="448"/>
        <w:gridCol w:w="57"/>
        <w:gridCol w:w="440"/>
        <w:gridCol w:w="75"/>
        <w:gridCol w:w="548"/>
        <w:gridCol w:w="693"/>
        <w:gridCol w:w="46"/>
        <w:gridCol w:w="431"/>
        <w:gridCol w:w="322"/>
        <w:gridCol w:w="157"/>
        <w:gridCol w:w="308"/>
        <w:gridCol w:w="169"/>
        <w:gridCol w:w="362"/>
        <w:gridCol w:w="494"/>
        <w:gridCol w:w="582"/>
        <w:gridCol w:w="757"/>
        <w:gridCol w:w="1389"/>
      </w:tblGrid>
      <w:tr w:rsidR="00FB2D2C" w:rsidRPr="00C32C70" w:rsidTr="00223CEF">
        <w:trPr>
          <w:trHeight w:val="139"/>
        </w:trPr>
        <w:tc>
          <w:tcPr>
            <w:tcW w:w="100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  <w:t>REPUBLIKA E SHQIPËRISË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154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  <w:t>MINISTRIA E PUNËVE PUBLIKE DHE TRANSPORTIT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105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  <w:t>AUTORITETI RRUGOR SHQIPTAR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B2D2C" w:rsidRPr="00C32C70" w:rsidTr="00223CEF">
        <w:trPr>
          <w:trHeight w:val="139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  <w:t>LISTA EMËRORE E PRONARË</w:t>
            </w:r>
            <w:r w:rsidRPr="00C32C70">
              <w:rPr>
                <w:rFonts w:ascii="CG Times" w:eastAsia="Times New Roman" w:hAnsi="CG Times" w:cs="Arial"/>
                <w:bCs/>
                <w:sz w:val="14"/>
                <w:szCs w:val="14"/>
                <w:lang w:val="sq-AL"/>
              </w:rPr>
              <w:t>VE PËR TË CILËT NDRYSHOJNË TË DHËNAT</w:t>
            </w:r>
          </w:p>
        </w:tc>
      </w:tr>
      <w:tr w:rsidR="00FB2D2C" w:rsidRPr="00C32C70" w:rsidTr="00223CEF">
        <w:trPr>
          <w:trHeight w:val="74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B2D2C" w:rsidRPr="00C32C70" w:rsidTr="00223CEF">
        <w:trPr>
          <w:trHeight w:val="74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B2D2C" w:rsidRPr="00C32C70" w:rsidTr="00223CEF">
        <w:trPr>
          <w:trHeight w:val="225"/>
        </w:trPr>
        <w:tc>
          <w:tcPr>
            <w:tcW w:w="15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430" w:type="pct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Të dhënat sipas VKM nr. 1392, datë 17.10.2008, të ndryshuar</w:t>
            </w:r>
          </w:p>
        </w:tc>
        <w:tc>
          <w:tcPr>
            <w:tcW w:w="1645" w:type="pct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Të dhënat sipas ndryshimeve në projekt dhe konfirmimit të ZVRPP-së</w:t>
            </w:r>
          </w:p>
        </w:tc>
        <w:tc>
          <w:tcPr>
            <w:tcW w:w="72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B2D2C" w:rsidRPr="00C32C70" w:rsidTr="00223CEF">
        <w:trPr>
          <w:trHeight w:val="600"/>
        </w:trPr>
        <w:tc>
          <w:tcPr>
            <w:tcW w:w="15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2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pas.</w:t>
            </w:r>
          </w:p>
        </w:tc>
        <w:tc>
          <w:tcPr>
            <w:tcW w:w="23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truall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Çmim/m</w:t>
            </w:r>
            <w:r w:rsidRPr="00BB3B4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,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Lloj i objektit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,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pas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truall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Çmim/m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,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Objekt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,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vlera lekë</w:t>
            </w:r>
          </w:p>
        </w:tc>
        <w:tc>
          <w:tcPr>
            <w:tcW w:w="7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B2D2C" w:rsidRPr="00C32C70" w:rsidTr="00223CEF">
        <w:trPr>
          <w:trHeight w:val="210"/>
        </w:trPr>
        <w:tc>
          <w:tcPr>
            <w:tcW w:w="1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86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ZK.8541</w:t>
            </w:r>
          </w:p>
        </w:tc>
        <w:tc>
          <w:tcPr>
            <w:tcW w:w="264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Roland</w:t>
            </w:r>
          </w:p>
        </w:tc>
        <w:tc>
          <w:tcPr>
            <w:tcW w:w="246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Tushe</w:t>
            </w:r>
          </w:p>
        </w:tc>
        <w:tc>
          <w:tcPr>
            <w:tcW w:w="264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1/2</w:t>
            </w:r>
          </w:p>
        </w:tc>
        <w:tc>
          <w:tcPr>
            <w:tcW w:w="2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299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14446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274474</w:t>
            </w:r>
          </w:p>
        </w:tc>
        <w:tc>
          <w:tcPr>
            <w:tcW w:w="36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Hiqet. Nuk figuron në HTR-të e ZVRPP-së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BP Kaliopi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Gaqe, Qendro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Pilo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2/229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14446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3640392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Hiqet. Numri i pasurisë është 2/1 në pronësi të “Rekor Albania”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Rekor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Albania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Vend rojë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88959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2/1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11938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358140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 objekti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Reuf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Çulli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3/23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11938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2626360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3/23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74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11938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883412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Ndryshon sipërfaqja që preket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Apostol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Ren.</w:t>
            </w:r>
            <w: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 xml:space="preserve"> </w:t>
            </w: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nd</w:t>
            </w:r>
            <w: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ë</w:t>
            </w: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rt.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104130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4/3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114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2583126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104130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Ndryshon sipërfaqja që preket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Apostol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76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1722084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4/5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475839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Ndryshon numri i pasurisë dhe sipërfaqja që preket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Neim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Kasmi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5/9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125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2832375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 i paregjistruar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Vreka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6/21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47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1064973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 pasi nuk preket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Bajo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Boci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6/11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475839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Shkallë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66295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 pasi nuk preket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487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 paidentifikuar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6/20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120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2719080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6/20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105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22659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2379195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Ndryshon sipërfaqja e cila preket. Pasuria shpronësohet në emër të Kujtim Braho Mezinit, Konfirmuar nga ZVRPP-ja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487" w:type="pct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 paidentifikuar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6/44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Lokal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2011075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B2D2C" w:rsidRPr="00C32C70" w:rsidRDefault="00FB2D2C" w:rsidP="00223CEF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Hiqet objekti, pasi nuk preket</w:t>
            </w:r>
          </w:p>
        </w:tc>
      </w:tr>
      <w:tr w:rsidR="00FB2D2C" w:rsidRPr="00C32C70" w:rsidTr="00223CEF">
        <w:trPr>
          <w:trHeight w:val="139"/>
        </w:trPr>
        <w:tc>
          <w:tcPr>
            <w:tcW w:w="1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980</w:t>
            </w:r>
          </w:p>
        </w:tc>
        <w:tc>
          <w:tcPr>
            <w:tcW w:w="299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17621477</w:t>
            </w:r>
          </w:p>
        </w:tc>
        <w:tc>
          <w:tcPr>
            <w:tcW w:w="36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2270459</w:t>
            </w:r>
          </w:p>
        </w:tc>
        <w:tc>
          <w:tcPr>
            <w:tcW w:w="250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344</w:t>
            </w:r>
          </w:p>
        </w:tc>
        <w:tc>
          <w:tcPr>
            <w:tcW w:w="44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6679712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2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B2D2C" w:rsidRPr="00C32C70" w:rsidRDefault="00FB2D2C" w:rsidP="00223CEF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:rsidR="00FB2D2C" w:rsidRPr="00C32C70" w:rsidRDefault="00FB2D2C" w:rsidP="00FB2D2C">
      <w:pPr>
        <w:pStyle w:val="Paragrafi"/>
        <w:rPr>
          <w:lang w:val="sq-AL"/>
        </w:rPr>
      </w:pPr>
    </w:p>
    <w:sectPr w:rsidR="00FB2D2C" w:rsidRPr="00C32C70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E7835">
      <w:r>
        <w:separator/>
      </w:r>
    </w:p>
  </w:endnote>
  <w:endnote w:type="continuationSeparator" w:id="0">
    <w:p w:rsidR="00000000" w:rsidRDefault="00BE7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E7835">
      <w:r>
        <w:separator/>
      </w:r>
    </w:p>
  </w:footnote>
  <w:footnote w:type="continuationSeparator" w:id="0">
    <w:p w:rsidR="00000000" w:rsidRDefault="00BE7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2D2C"/>
    <w:rsid w:val="00223CEF"/>
    <w:rsid w:val="00803E55"/>
    <w:rsid w:val="00BE7835"/>
    <w:rsid w:val="00FB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247584-9679-4A1D-B481-5E62814C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D2C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2D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B2D2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B2D2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B2D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2D2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B2D2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B2D2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FB2D2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B2D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B2D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B2D2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