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1DF" w:rsidRPr="00F9268E" w:rsidRDefault="00B261DF" w:rsidP="00B261DF">
      <w:pPr>
        <w:pStyle w:val="Akti"/>
      </w:pPr>
      <w:bookmarkStart w:id="0" w:name="_GoBack"/>
      <w:bookmarkEnd w:id="0"/>
      <w:r w:rsidRPr="00F9268E">
        <w:t>VENDIM</w:t>
      </w:r>
    </w:p>
    <w:p w:rsidR="00B261DF" w:rsidRPr="00F9268E" w:rsidRDefault="00B261DF" w:rsidP="00B261DF">
      <w:pPr>
        <w:pStyle w:val="NumriData"/>
      </w:pPr>
      <w:r w:rsidRPr="00F9268E">
        <w:t xml:space="preserve">Nr. 544, </w:t>
      </w:r>
      <w:proofErr w:type="spellStart"/>
      <w:r w:rsidRPr="00F9268E">
        <w:t>datë</w:t>
      </w:r>
      <w:proofErr w:type="spellEnd"/>
      <w:r w:rsidRPr="00F9268E">
        <w:t xml:space="preserve"> 13.6.2013</w:t>
      </w:r>
    </w:p>
    <w:p w:rsidR="00B261DF" w:rsidRPr="00F9268E" w:rsidRDefault="00B261DF" w:rsidP="00B261DF">
      <w:pPr>
        <w:pStyle w:val="Paragrafi"/>
        <w:jc w:val="center"/>
        <w:rPr>
          <w:b/>
          <w:sz w:val="21"/>
          <w:szCs w:val="21"/>
          <w:lang w:val="sq-AL"/>
        </w:rPr>
      </w:pPr>
    </w:p>
    <w:p w:rsidR="00B261DF" w:rsidRPr="00F9268E" w:rsidRDefault="00B261DF" w:rsidP="00B261DF">
      <w:pPr>
        <w:pStyle w:val="Titulli"/>
      </w:pPr>
      <w:r w:rsidRPr="00F9268E">
        <w:t>PËR SHPRONËSIMIN, PËR INTERES PUBLIK, TË PRONARËVE TË PASURIVE TË PALUAJTSHME, PRONË PRIVATE, QË PREKEN NGA NDËRTIMI I SEGMENTIT RRUGOR KALIMASH - MORINË</w:t>
      </w:r>
    </w:p>
    <w:p w:rsidR="00B261DF" w:rsidRPr="00F9268E" w:rsidRDefault="00B261DF" w:rsidP="00B261DF">
      <w:pPr>
        <w:pStyle w:val="Paragrafi"/>
        <w:ind w:firstLine="0"/>
        <w:rPr>
          <w:sz w:val="21"/>
          <w:szCs w:val="21"/>
          <w:lang w:val="sq-AL"/>
        </w:rPr>
      </w:pPr>
    </w:p>
    <w:p w:rsidR="00B261DF" w:rsidRPr="00F9268E" w:rsidRDefault="00B261DF" w:rsidP="00B261DF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Në mbështetje të nenit 100 të Kushtetutës, të neneve 5 pika 1, 20 e 21 të ligjit nr. 8561, datë 22.12.1999 “Për shpronësimet dhe marrjen në përdorim të përkohshëm të pasurisë pronë private për interes publik”, dhe të ligjit nr. 119/2012 “Për buxhetin e vitit 2013”, me propozimin e Ministrit të Punëve Publike dhe Transportit, Këshilli i Ministrave</w:t>
      </w:r>
    </w:p>
    <w:p w:rsidR="00B261DF" w:rsidRPr="00F9268E" w:rsidRDefault="00B261DF" w:rsidP="00B261DF">
      <w:pPr>
        <w:pStyle w:val="Paragrafi"/>
        <w:rPr>
          <w:sz w:val="21"/>
          <w:szCs w:val="21"/>
          <w:lang w:val="sq-AL"/>
        </w:rPr>
      </w:pPr>
    </w:p>
    <w:p w:rsidR="00B261DF" w:rsidRPr="00F9268E" w:rsidRDefault="00B261DF" w:rsidP="00B261DF">
      <w:pPr>
        <w:pStyle w:val="VENDOSI"/>
      </w:pPr>
      <w:r w:rsidRPr="00F9268E">
        <w:t>VENDOSI:</w:t>
      </w:r>
    </w:p>
    <w:p w:rsidR="00B261DF" w:rsidRPr="00F9268E" w:rsidRDefault="00B261DF" w:rsidP="00B261DF">
      <w:pPr>
        <w:pStyle w:val="Paragrafi"/>
        <w:rPr>
          <w:sz w:val="21"/>
          <w:szCs w:val="21"/>
          <w:lang w:val="sq-AL"/>
        </w:rPr>
      </w:pPr>
    </w:p>
    <w:p w:rsidR="00B261DF" w:rsidRPr="00F9268E" w:rsidRDefault="00B261DF" w:rsidP="00B261DF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1. Shpronësimin, për interes publik, të pronarëve të pasurive të paluajtshme, pronë private (objekte), që preken nga ndërtimi i segmentit rrugor Kalimash – Morinë.</w:t>
      </w:r>
    </w:p>
    <w:p w:rsidR="00B261DF" w:rsidRPr="00F9268E" w:rsidRDefault="00B261DF" w:rsidP="00B261DF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2. Shpronësimi bëhet në favor të Autoritetit Rrugor Shqiptar.</w:t>
      </w:r>
    </w:p>
    <w:p w:rsidR="00B261DF" w:rsidRPr="00F9268E" w:rsidRDefault="00B261DF" w:rsidP="00B261DF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 xml:space="preserve">3. Pronarët e pasurive të paluajtshme (objekte), që shpronësohen, të kompensohen në vlerë të plotë, sipas masës së kompensimit përkatës, që paraqitet në tabelën bashkëlidhur këtij vendimi, me vlerë totale 8 084 821 (tetë milionë e tetëdhjetë e katër mijë e tetëqind e njëzet e një) lekë. </w:t>
      </w:r>
    </w:p>
    <w:p w:rsidR="00B261DF" w:rsidRPr="00F9268E" w:rsidRDefault="00B261DF" w:rsidP="00B261DF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 xml:space="preserve">4. Shpenzimet procedurale, në vlerën 165 000 (njëqind e gjashtëdhjetë e pesë mijë) lekë, të përballohen nga Autoriteti Rrugor Shqiptar. </w:t>
      </w:r>
    </w:p>
    <w:p w:rsidR="00B261DF" w:rsidRPr="00F9268E" w:rsidRDefault="00B261DF" w:rsidP="00B261DF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 xml:space="preserve">5. Vlera totale e shpronësimit, prej 8 084 821 (tetë milionë e tetëdhjetë e katër mijë e tetëqind e njëzet e një) lekësh, të përballohet nga zëri “Shpronësime”, miratuar për Autoritetin Rrugor Shqiptar, për vitin 2013. </w:t>
      </w:r>
    </w:p>
    <w:p w:rsidR="00B261DF" w:rsidRPr="00F9268E" w:rsidRDefault="00B261DF" w:rsidP="00B261DF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6. Shpronësimi të fillojë më 15.6.2013.</w:t>
      </w:r>
    </w:p>
    <w:p w:rsidR="00B261DF" w:rsidRPr="00F9268E" w:rsidRDefault="00B261DF" w:rsidP="00B261DF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7. Pronarët e listës, që i bashkëlidhet këtij vendimi, për të cilët është bërë shënimi “Konfirmuar nga ZRPP-ja”, do të kompensohen, për efekt shpronësimi, pasi të kenë paraqitur dokumentacionin e plotë të pronësisë pranë Autoritetit Rrugor Shqiptar.</w:t>
      </w:r>
    </w:p>
    <w:p w:rsidR="00B261DF" w:rsidRPr="00F9268E" w:rsidRDefault="00B261DF" w:rsidP="00B261DF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8. Autoriteti Rrugor Shqiptar do të kryejë likuidimin e pronarëve të pasurive për të cilët është bërë shënimi “Konfirmuar nga ZRPP-ja”, në bazë të dokumentacionit të plotë të pronësisë, sipas pikës 6 të këtij vendimi.</w:t>
      </w:r>
    </w:p>
    <w:p w:rsidR="00B261DF" w:rsidRPr="00F9268E" w:rsidRDefault="00B261DF" w:rsidP="00B261DF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 xml:space="preserve">9. Zyra Qendrore e Regjistrimit të Pasurive të Paluajtshme dhe Zyra Vendore e Regjistrimit të Pasurive të Paluajtshme Kukës, brenda 30 ditëve nga data e miratimit të këtij vendimi, në bashkëpunim me Drejtorinë e Përgjithshme të Rrugëve, të fillojnë procedurat për hedhjen e trupit të rrugës në hartat kadastrale sipas planimetrisë së shpronësimit që do t’u vihet në dispozicion nga Autoriteti Rrugor Shqiptar. </w:t>
      </w:r>
    </w:p>
    <w:p w:rsidR="00B261DF" w:rsidRPr="00F9268E" w:rsidRDefault="00B261DF" w:rsidP="00B261DF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10. Zyra Qendrore e Regjistrimit të Pasurive të Paluajtshme dhe Zyra Vendore e Regjistrimit të Pasurive të Paluajtshme Kukës, të pezullojnë të gjitha transaksionet me pasuritë e shpronësuara deri në momentin kur do të realizohet procesi i hedhjes së trupit të rrugës në hartat kadastrale, si dhe kalimi i pronësisë për pasuritë e shpronësuara.</w:t>
      </w:r>
    </w:p>
    <w:p w:rsidR="00B261DF" w:rsidRPr="00F9268E" w:rsidRDefault="00B261DF" w:rsidP="00B261DF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11. Ngarkohen Ministria e Punëve Publike dhe Transportit, Ministria e Financave, Autoriteti Rrugor Shqiptar, Zyra Qendrore e Regjistrimit të Pasurive të Paluajtshme dhe Zyra e Vendore e Regjistrimit të Pasurive të Paluajtshme Kukës për zbatimin e këtij vendimi.</w:t>
      </w:r>
    </w:p>
    <w:p w:rsidR="00B261DF" w:rsidRPr="00F9268E" w:rsidRDefault="00B261DF" w:rsidP="00B261DF">
      <w:pPr>
        <w:pStyle w:val="Paragraf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 xml:space="preserve">Ky vendim hyn në fuqi menjëherë dhe botohet në Fletoren Zyrtare. </w:t>
      </w:r>
    </w:p>
    <w:p w:rsidR="00B261DF" w:rsidRPr="00F9268E" w:rsidRDefault="00B261DF" w:rsidP="00B261DF">
      <w:pPr>
        <w:pStyle w:val="Paragrafi"/>
        <w:ind w:firstLine="0"/>
        <w:rPr>
          <w:sz w:val="21"/>
          <w:szCs w:val="21"/>
          <w:lang w:val="sq-AL"/>
        </w:rPr>
      </w:pPr>
    </w:p>
    <w:p w:rsidR="00B261DF" w:rsidRPr="00F9268E" w:rsidRDefault="00B261DF" w:rsidP="00B261DF">
      <w:pPr>
        <w:pStyle w:val="Autoriteti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KRYEMINISTRI</w:t>
      </w:r>
    </w:p>
    <w:p w:rsidR="00B261DF" w:rsidRPr="00F9268E" w:rsidRDefault="00B261DF" w:rsidP="00B261DF">
      <w:pPr>
        <w:pStyle w:val="AutoritetiEmer"/>
        <w:rPr>
          <w:sz w:val="21"/>
          <w:szCs w:val="21"/>
          <w:lang w:val="sq-AL"/>
        </w:rPr>
      </w:pPr>
      <w:r w:rsidRPr="00F9268E">
        <w:rPr>
          <w:sz w:val="21"/>
          <w:szCs w:val="21"/>
          <w:lang w:val="sq-AL"/>
        </w:rPr>
        <w:t>Sali Berisha</w:t>
      </w:r>
    </w:p>
    <w:p w:rsidR="00B261DF" w:rsidRPr="00F9268E" w:rsidRDefault="00B261DF" w:rsidP="00B261DF">
      <w:pPr>
        <w:pStyle w:val="Paragrafi"/>
        <w:ind w:firstLine="0"/>
        <w:rPr>
          <w:sz w:val="21"/>
          <w:szCs w:val="21"/>
          <w:lang w:val="sq-AL"/>
        </w:rPr>
      </w:pPr>
    </w:p>
    <w:p w:rsidR="00B261DF" w:rsidRPr="00C32C70" w:rsidRDefault="00B261DF" w:rsidP="00B261DF">
      <w:pPr>
        <w:pStyle w:val="Paragrafi"/>
        <w:ind w:firstLine="0"/>
        <w:rPr>
          <w:lang w:val="sq-AL"/>
        </w:rPr>
      </w:pPr>
    </w:p>
    <w:p w:rsidR="00B261DF" w:rsidRPr="00C32C70" w:rsidRDefault="00B261DF" w:rsidP="00B261DF">
      <w:pPr>
        <w:pStyle w:val="Paragrafi"/>
        <w:ind w:firstLine="0"/>
        <w:rPr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4"/>
        <w:gridCol w:w="827"/>
        <w:gridCol w:w="1017"/>
        <w:gridCol w:w="1289"/>
        <w:gridCol w:w="747"/>
        <w:gridCol w:w="963"/>
        <w:gridCol w:w="1760"/>
        <w:gridCol w:w="1412"/>
        <w:gridCol w:w="1017"/>
      </w:tblGrid>
      <w:tr w:rsidR="00B261DF" w:rsidRPr="00C32C70" w:rsidTr="001103F7">
        <w:trPr>
          <w:trHeight w:val="139"/>
        </w:trPr>
        <w:tc>
          <w:tcPr>
            <w:tcW w:w="1919" w:type="pct"/>
            <w:gridSpan w:val="4"/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>REPUBLIKA E SHQIPËRISË</w:t>
            </w:r>
          </w:p>
        </w:tc>
        <w:tc>
          <w:tcPr>
            <w:tcW w:w="390" w:type="pct"/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919" w:type="pct"/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1269" w:type="pct"/>
            <w:gridSpan w:val="2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</w:tr>
      <w:tr w:rsidR="00B261DF" w:rsidRPr="00C32C70" w:rsidTr="001103F7">
        <w:trPr>
          <w:trHeight w:val="139"/>
        </w:trPr>
        <w:tc>
          <w:tcPr>
            <w:tcW w:w="2812" w:type="pct"/>
            <w:gridSpan w:val="6"/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>MINISTRIA PUNËVE PUBLIKE DHE TRANSPORTIT</w:t>
            </w:r>
          </w:p>
        </w:tc>
        <w:tc>
          <w:tcPr>
            <w:tcW w:w="919" w:type="pct"/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1269" w:type="pct"/>
            <w:gridSpan w:val="2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</w:tr>
      <w:tr w:rsidR="00B261DF" w:rsidRPr="00C32C70" w:rsidTr="001103F7">
        <w:trPr>
          <w:trHeight w:val="139"/>
        </w:trPr>
        <w:tc>
          <w:tcPr>
            <w:tcW w:w="1919" w:type="pct"/>
            <w:gridSpan w:val="4"/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>AUTORITETI RRUGOR SHQIPTAR</w:t>
            </w:r>
          </w:p>
        </w:tc>
        <w:tc>
          <w:tcPr>
            <w:tcW w:w="390" w:type="pct"/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919" w:type="pct"/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1269" w:type="pct"/>
            <w:gridSpan w:val="2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</w:tr>
      <w:tr w:rsidR="00B261DF" w:rsidRPr="00C32C70" w:rsidTr="001103F7">
        <w:trPr>
          <w:gridAfter w:val="1"/>
          <w:wAfter w:w="531" w:type="pct"/>
          <w:trHeight w:val="63"/>
        </w:trPr>
        <w:tc>
          <w:tcPr>
            <w:tcW w:w="4469" w:type="pct"/>
            <w:gridSpan w:val="8"/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</w:tr>
      <w:tr w:rsidR="00B261DF" w:rsidRPr="00C32C70" w:rsidTr="001103F7">
        <w:trPr>
          <w:trHeight w:val="139"/>
        </w:trPr>
        <w:tc>
          <w:tcPr>
            <w:tcW w:w="5000" w:type="pct"/>
            <w:gridSpan w:val="9"/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>LISTA EMËRORE E PRONARËVE QË SHPRONËSOHEN NË SEGMENTIN RRUGOR KALIMASH-MORINË</w:t>
            </w:r>
          </w:p>
        </w:tc>
      </w:tr>
      <w:tr w:rsidR="00B261DF" w:rsidRPr="00C32C70" w:rsidTr="001103F7">
        <w:trPr>
          <w:gridAfter w:val="2"/>
          <w:wAfter w:w="1269" w:type="pct"/>
          <w:trHeight w:val="75"/>
        </w:trPr>
        <w:tc>
          <w:tcPr>
            <w:tcW w:w="3731" w:type="pct"/>
            <w:gridSpan w:val="7"/>
            <w:shd w:val="clear" w:color="auto" w:fill="auto"/>
            <w:noWrap/>
            <w:vAlign w:val="bottom"/>
            <w:hideMark/>
          </w:tcPr>
          <w:p w:rsidR="00B261DF" w:rsidRPr="00AE43D0" w:rsidRDefault="00B261DF" w:rsidP="001103F7">
            <w:pPr>
              <w:pStyle w:val="Tabele"/>
              <w:rPr>
                <w:sz w:val="12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 xml:space="preserve"> </w:t>
            </w:r>
          </w:p>
        </w:tc>
      </w:tr>
      <w:tr w:rsidR="00B261DF" w:rsidRPr="00C32C70" w:rsidTr="001103F7">
        <w:trPr>
          <w:trHeight w:val="53"/>
        </w:trPr>
        <w:tc>
          <w:tcPr>
            <w:tcW w:w="28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67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39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50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91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1269" w:type="pct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</w:tr>
      <w:tr w:rsidR="00B261DF" w:rsidRPr="00C32C70" w:rsidTr="001103F7">
        <w:trPr>
          <w:trHeight w:val="120"/>
        </w:trPr>
        <w:tc>
          <w:tcPr>
            <w:tcW w:w="284" w:type="pc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432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673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390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503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919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  <w:tc>
          <w:tcPr>
            <w:tcW w:w="1269" w:type="pct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</w:p>
        </w:tc>
      </w:tr>
      <w:tr w:rsidR="00B261DF" w:rsidRPr="00C32C70" w:rsidTr="001103F7">
        <w:trPr>
          <w:trHeight w:val="210"/>
        </w:trPr>
        <w:tc>
          <w:tcPr>
            <w:tcW w:w="284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1DF" w:rsidRPr="00C32C70" w:rsidRDefault="00B261DF" w:rsidP="001103F7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C32C70">
              <w:rPr>
                <w:b/>
                <w:sz w:val="16"/>
                <w:szCs w:val="16"/>
                <w:lang w:val="sq-AL"/>
              </w:rPr>
              <w:t>Nr.</w:t>
            </w:r>
          </w:p>
        </w:tc>
        <w:tc>
          <w:tcPr>
            <w:tcW w:w="43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261DF" w:rsidRPr="00C32C70" w:rsidRDefault="00B261DF" w:rsidP="001103F7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C32C70">
              <w:rPr>
                <w:b/>
                <w:sz w:val="16"/>
                <w:szCs w:val="16"/>
                <w:lang w:val="sq-AL"/>
              </w:rPr>
              <w:t>Emri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1DF" w:rsidRPr="00C32C70" w:rsidRDefault="00B261DF" w:rsidP="001103F7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C32C70">
              <w:rPr>
                <w:b/>
                <w:sz w:val="16"/>
                <w:szCs w:val="16"/>
                <w:lang w:val="sq-AL"/>
              </w:rPr>
              <w:t>Atësia</w:t>
            </w:r>
          </w:p>
        </w:tc>
        <w:tc>
          <w:tcPr>
            <w:tcW w:w="67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261DF" w:rsidRPr="00C32C70" w:rsidRDefault="00B261DF" w:rsidP="001103F7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C32C70">
              <w:rPr>
                <w:b/>
                <w:sz w:val="16"/>
                <w:szCs w:val="16"/>
                <w:lang w:val="sq-AL"/>
              </w:rPr>
              <w:t>Mbiemri</w:t>
            </w: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1DF" w:rsidRPr="00C32C70" w:rsidRDefault="00B261DF" w:rsidP="001103F7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>
              <w:rPr>
                <w:b/>
                <w:sz w:val="16"/>
                <w:szCs w:val="16"/>
                <w:lang w:val="sq-AL"/>
              </w:rPr>
              <w:t>Z</w:t>
            </w:r>
            <w:r w:rsidRPr="00C32C70">
              <w:rPr>
                <w:b/>
                <w:sz w:val="16"/>
                <w:szCs w:val="16"/>
                <w:lang w:val="sq-AL"/>
              </w:rPr>
              <w:t>K</w:t>
            </w:r>
          </w:p>
        </w:tc>
        <w:tc>
          <w:tcPr>
            <w:tcW w:w="50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261DF" w:rsidRPr="00C32C70" w:rsidRDefault="00B261DF" w:rsidP="001103F7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C32C70">
              <w:rPr>
                <w:b/>
                <w:sz w:val="16"/>
                <w:szCs w:val="16"/>
                <w:lang w:val="sq-AL"/>
              </w:rPr>
              <w:t xml:space="preserve">Nr. </w:t>
            </w:r>
            <w:r>
              <w:rPr>
                <w:b/>
                <w:sz w:val="16"/>
                <w:szCs w:val="16"/>
                <w:lang w:val="sq-AL"/>
              </w:rPr>
              <w:t xml:space="preserve">i </w:t>
            </w:r>
            <w:r w:rsidRPr="00C32C70">
              <w:rPr>
                <w:b/>
                <w:sz w:val="16"/>
                <w:szCs w:val="16"/>
                <w:lang w:val="sq-AL"/>
              </w:rPr>
              <w:t>pas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261DF" w:rsidRPr="00C32C70" w:rsidRDefault="00B261DF" w:rsidP="001103F7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C32C70">
              <w:rPr>
                <w:b/>
                <w:sz w:val="16"/>
                <w:szCs w:val="16"/>
                <w:lang w:val="sq-AL"/>
              </w:rPr>
              <w:t>Objekte</w:t>
            </w:r>
          </w:p>
        </w:tc>
        <w:tc>
          <w:tcPr>
            <w:tcW w:w="126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261DF" w:rsidRPr="00C32C70" w:rsidRDefault="00B261DF" w:rsidP="001103F7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C32C70">
              <w:rPr>
                <w:b/>
                <w:sz w:val="16"/>
                <w:szCs w:val="16"/>
                <w:lang w:val="sq-AL"/>
              </w:rPr>
              <w:t>Shënime</w:t>
            </w:r>
          </w:p>
        </w:tc>
      </w:tr>
      <w:tr w:rsidR="00B261DF" w:rsidRPr="00C32C70" w:rsidTr="001103F7">
        <w:trPr>
          <w:trHeight w:val="108"/>
        </w:trPr>
        <w:tc>
          <w:tcPr>
            <w:tcW w:w="284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1DF" w:rsidRPr="00C32C70" w:rsidRDefault="00B261DF" w:rsidP="001103F7">
            <w:pPr>
              <w:pStyle w:val="Tabele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43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261DF" w:rsidRPr="00C32C70" w:rsidRDefault="00B261DF" w:rsidP="001103F7">
            <w:pPr>
              <w:pStyle w:val="Tabele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1DF" w:rsidRPr="00C32C70" w:rsidRDefault="00B261DF" w:rsidP="001103F7">
            <w:pPr>
              <w:pStyle w:val="Tabele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67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261DF" w:rsidRPr="00C32C70" w:rsidRDefault="00B261DF" w:rsidP="001103F7">
            <w:pPr>
              <w:pStyle w:val="Tabele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1DF" w:rsidRPr="00C32C70" w:rsidRDefault="00B261DF" w:rsidP="001103F7">
            <w:pPr>
              <w:pStyle w:val="Tabele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50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261DF" w:rsidRPr="00C32C70" w:rsidRDefault="00B261DF" w:rsidP="001103F7">
            <w:pPr>
              <w:pStyle w:val="Tabele"/>
              <w:jc w:val="center"/>
              <w:rPr>
                <w:sz w:val="16"/>
                <w:szCs w:val="16"/>
                <w:lang w:val="sq-AL"/>
              </w:rPr>
            </w:pPr>
          </w:p>
        </w:tc>
        <w:tc>
          <w:tcPr>
            <w:tcW w:w="91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261DF" w:rsidRPr="00C32C70" w:rsidRDefault="00B261DF" w:rsidP="001103F7">
            <w:pPr>
              <w:pStyle w:val="Tabele"/>
              <w:jc w:val="center"/>
              <w:rPr>
                <w:b/>
                <w:sz w:val="16"/>
                <w:szCs w:val="16"/>
                <w:lang w:val="sq-AL"/>
              </w:rPr>
            </w:pPr>
            <w:r w:rsidRPr="00C32C70">
              <w:rPr>
                <w:b/>
                <w:sz w:val="16"/>
                <w:szCs w:val="16"/>
                <w:lang w:val="sq-AL"/>
              </w:rPr>
              <w:t>vlera lekë</w:t>
            </w:r>
          </w:p>
        </w:tc>
        <w:tc>
          <w:tcPr>
            <w:tcW w:w="126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B261DF" w:rsidRPr="00C32C70" w:rsidRDefault="00B261DF" w:rsidP="001103F7">
            <w:pPr>
              <w:pStyle w:val="Tabele"/>
              <w:jc w:val="center"/>
              <w:rPr>
                <w:sz w:val="16"/>
                <w:szCs w:val="16"/>
                <w:lang w:val="sq-AL"/>
              </w:rPr>
            </w:pPr>
          </w:p>
        </w:tc>
      </w:tr>
      <w:tr w:rsidR="00B261DF" w:rsidRPr="00C32C70" w:rsidTr="001103F7">
        <w:trPr>
          <w:trHeight w:val="139"/>
        </w:trPr>
        <w:tc>
          <w:tcPr>
            <w:tcW w:w="284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>1</w:t>
            </w:r>
          </w:p>
        </w:tc>
        <w:tc>
          <w:tcPr>
            <w:tcW w:w="432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>Mus</w:t>
            </w:r>
          </w:p>
        </w:tc>
        <w:tc>
          <w:tcPr>
            <w:tcW w:w="531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>Tahir</w:t>
            </w:r>
          </w:p>
        </w:tc>
        <w:tc>
          <w:tcPr>
            <w:tcW w:w="673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>Matmuja</w:t>
            </w:r>
          </w:p>
        </w:tc>
        <w:tc>
          <w:tcPr>
            <w:tcW w:w="390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>1176</w:t>
            </w:r>
          </w:p>
        </w:tc>
        <w:tc>
          <w:tcPr>
            <w:tcW w:w="503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>263/10</w:t>
            </w:r>
          </w:p>
        </w:tc>
        <w:tc>
          <w:tcPr>
            <w:tcW w:w="919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>3825166</w:t>
            </w:r>
          </w:p>
        </w:tc>
        <w:tc>
          <w:tcPr>
            <w:tcW w:w="1269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>Konfirmuar nga ZVRPP-ja</w:t>
            </w:r>
          </w:p>
        </w:tc>
      </w:tr>
      <w:tr w:rsidR="00B261DF" w:rsidRPr="00C32C70" w:rsidTr="001103F7">
        <w:trPr>
          <w:trHeight w:val="139"/>
        </w:trPr>
        <w:tc>
          <w:tcPr>
            <w:tcW w:w="28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>2</w:t>
            </w:r>
          </w:p>
        </w:tc>
        <w:tc>
          <w:tcPr>
            <w:tcW w:w="43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>Rizan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>Mem</w:t>
            </w:r>
          </w:p>
        </w:tc>
        <w:tc>
          <w:tcPr>
            <w:tcW w:w="67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>Dida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>1176</w:t>
            </w:r>
          </w:p>
        </w:tc>
        <w:tc>
          <w:tcPr>
            <w:tcW w:w="5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>276</w:t>
            </w:r>
          </w:p>
        </w:tc>
        <w:tc>
          <w:tcPr>
            <w:tcW w:w="9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>4259655</w:t>
            </w:r>
          </w:p>
        </w:tc>
        <w:tc>
          <w:tcPr>
            <w:tcW w:w="126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sz w:val="16"/>
                <w:szCs w:val="16"/>
                <w:lang w:val="sq-AL"/>
              </w:rPr>
            </w:pPr>
            <w:r w:rsidRPr="00C32C70">
              <w:rPr>
                <w:sz w:val="16"/>
                <w:szCs w:val="16"/>
                <w:lang w:val="sq-AL"/>
              </w:rPr>
              <w:t>Konfirmuar nga ZVRPP-ja</w:t>
            </w:r>
          </w:p>
        </w:tc>
      </w:tr>
      <w:tr w:rsidR="00B261DF" w:rsidRPr="00C32C70" w:rsidTr="001103F7">
        <w:trPr>
          <w:trHeight w:val="139"/>
        </w:trPr>
        <w:tc>
          <w:tcPr>
            <w:tcW w:w="28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b/>
                <w:sz w:val="16"/>
                <w:szCs w:val="16"/>
                <w:lang w:val="sq-AL"/>
              </w:rPr>
            </w:pPr>
            <w:r w:rsidRPr="00C32C70"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43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b/>
                <w:sz w:val="16"/>
                <w:szCs w:val="16"/>
                <w:lang w:val="sq-AL"/>
              </w:rPr>
            </w:pPr>
            <w:r w:rsidRPr="00C32C70"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53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b/>
                <w:sz w:val="16"/>
                <w:szCs w:val="16"/>
                <w:lang w:val="sq-AL"/>
              </w:rPr>
            </w:pPr>
            <w:r w:rsidRPr="00C32C70">
              <w:rPr>
                <w:b/>
                <w:sz w:val="16"/>
                <w:szCs w:val="16"/>
                <w:lang w:val="sq-AL"/>
              </w:rPr>
              <w:t>TOTALI</w:t>
            </w:r>
          </w:p>
        </w:tc>
        <w:tc>
          <w:tcPr>
            <w:tcW w:w="67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b/>
                <w:sz w:val="16"/>
                <w:szCs w:val="16"/>
                <w:lang w:val="sq-AL"/>
              </w:rPr>
            </w:pPr>
            <w:r w:rsidRPr="00C32C70"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39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b/>
                <w:sz w:val="16"/>
                <w:szCs w:val="16"/>
                <w:lang w:val="sq-AL"/>
              </w:rPr>
            </w:pPr>
            <w:r w:rsidRPr="00C32C70"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50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b/>
                <w:sz w:val="16"/>
                <w:szCs w:val="16"/>
                <w:lang w:val="sq-AL"/>
              </w:rPr>
            </w:pPr>
            <w:r w:rsidRPr="00C32C70">
              <w:rPr>
                <w:b/>
                <w:sz w:val="16"/>
                <w:szCs w:val="16"/>
                <w:lang w:val="sq-AL"/>
              </w:rPr>
              <w:t> </w:t>
            </w:r>
          </w:p>
        </w:tc>
        <w:tc>
          <w:tcPr>
            <w:tcW w:w="91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b/>
                <w:sz w:val="16"/>
                <w:szCs w:val="16"/>
                <w:lang w:val="sq-AL"/>
              </w:rPr>
            </w:pPr>
            <w:r w:rsidRPr="00C32C70">
              <w:rPr>
                <w:b/>
                <w:sz w:val="16"/>
                <w:szCs w:val="16"/>
                <w:lang w:val="sq-AL"/>
              </w:rPr>
              <w:t>8084821</w:t>
            </w:r>
          </w:p>
        </w:tc>
        <w:tc>
          <w:tcPr>
            <w:tcW w:w="1269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B261DF" w:rsidRPr="00C32C70" w:rsidRDefault="00B261DF" w:rsidP="001103F7">
            <w:pPr>
              <w:pStyle w:val="Tabele"/>
              <w:rPr>
                <w:b/>
                <w:sz w:val="16"/>
                <w:szCs w:val="16"/>
                <w:lang w:val="sq-AL"/>
              </w:rPr>
            </w:pPr>
            <w:r w:rsidRPr="00C32C70">
              <w:rPr>
                <w:b/>
                <w:sz w:val="16"/>
                <w:szCs w:val="16"/>
                <w:lang w:val="sq-AL"/>
              </w:rPr>
              <w:t> </w:t>
            </w:r>
          </w:p>
        </w:tc>
      </w:tr>
    </w:tbl>
    <w:p w:rsidR="00B261DF" w:rsidRPr="00C32C70" w:rsidRDefault="00B261DF" w:rsidP="00B261DF">
      <w:pPr>
        <w:pStyle w:val="Paragrafi"/>
        <w:ind w:firstLine="0"/>
        <w:rPr>
          <w:lang w:val="sq-AL"/>
        </w:rPr>
      </w:pPr>
    </w:p>
    <w:sectPr w:rsidR="00B261DF" w:rsidRPr="00C32C70" w:rsidSect="00803E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61DF"/>
    <w:rsid w:val="001103F7"/>
    <w:rsid w:val="00803E55"/>
    <w:rsid w:val="00B261DF"/>
    <w:rsid w:val="00F8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76180D-E4DA-4F04-95C7-AB9C293BF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1DF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261D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261D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261D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261D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261D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261D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261D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abele">
    <w:name w:val="Tabele"/>
    <w:rsid w:val="00B261DF"/>
    <w:rPr>
      <w:rFonts w:ascii="CG Times" w:eastAsia="MS Mincho" w:hAnsi="CG Times" w:cs="CG Times"/>
      <w:sz w:val="22"/>
      <w:szCs w:val="22"/>
      <w:lang w:val="en-GB"/>
    </w:rPr>
  </w:style>
  <w:style w:type="paragraph" w:customStyle="1" w:styleId="Titulli">
    <w:name w:val="Titulli"/>
    <w:next w:val="Normal"/>
    <w:link w:val="TitulliChar"/>
    <w:rsid w:val="00B261D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261D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261D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261D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261D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261D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2019-03-18T13:49:00Z</dcterms:created>
  <dcterms:modified xsi:type="dcterms:W3CDTF">2019-03-18T13:49:00Z</dcterms:modified>
</cp:coreProperties>
</file>