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F57" w:rsidRPr="002C6637" w:rsidRDefault="007A6F57" w:rsidP="007A6F57">
      <w:pPr>
        <w:pStyle w:val="Akti"/>
        <w:rPr>
          <w:lang w:val="sq-AL"/>
        </w:rPr>
      </w:pPr>
      <w:bookmarkStart w:id="0" w:name="_GoBack"/>
      <w:bookmarkEnd w:id="0"/>
      <w:r w:rsidRPr="002C6637">
        <w:rPr>
          <w:lang w:val="sq-AL"/>
        </w:rPr>
        <w:t>Vendim</w:t>
      </w:r>
    </w:p>
    <w:p w:rsidR="007A6F57" w:rsidRPr="002C6637" w:rsidRDefault="007A6F57" w:rsidP="007A6F57">
      <w:pPr>
        <w:pStyle w:val="Numri"/>
        <w:rPr>
          <w:lang w:val="sq-AL"/>
        </w:rPr>
      </w:pPr>
      <w:r w:rsidRPr="002C6637">
        <w:rPr>
          <w:lang w:val="sq-AL"/>
        </w:rPr>
        <w:t>Nr. 571, datë 27.6.2013</w:t>
      </w:r>
    </w:p>
    <w:p w:rsidR="007A6F57" w:rsidRPr="002C6637" w:rsidRDefault="007A6F57" w:rsidP="007A6F57">
      <w:pPr>
        <w:pStyle w:val="Paragrafi"/>
        <w:rPr>
          <w:lang w:val="sq-AL"/>
        </w:rPr>
      </w:pPr>
    </w:p>
    <w:p w:rsidR="007A6F57" w:rsidRPr="002C6637" w:rsidRDefault="007A6F57" w:rsidP="007A6F57">
      <w:pPr>
        <w:pStyle w:val="Titulli"/>
        <w:rPr>
          <w:lang w:val="sq-AL"/>
        </w:rPr>
      </w:pPr>
      <w:r w:rsidRPr="002C6637">
        <w:rPr>
          <w:lang w:val="sq-AL"/>
        </w:rPr>
        <w:t>Për miratimin e kritereve të përcaktimit të zonave të lejuara minerare për të drejtat minerare të miratuara me marrëveshje koncesionare</w:t>
      </w:r>
    </w:p>
    <w:p w:rsidR="007A6F57" w:rsidRPr="002C6637" w:rsidRDefault="007A6F57" w:rsidP="007A6F57">
      <w:pPr>
        <w:pStyle w:val="Paragrafi"/>
        <w:rPr>
          <w:lang w:val="sq-AL"/>
        </w:rPr>
      </w:pP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>Në mbështetje të nenit 100 të Kushtetutës dhe të nenit 9 pika 1 shkronja “c” të ligjit nr. 10 304, datë 15.7.2010 “Për sektorin minerar në Republikën e Shqipërisë”, me propozimin e Ministrit të Ekonomisë, Tregtisë dhe Energjetikës, Këshilli i Ministrave</w:t>
      </w:r>
    </w:p>
    <w:p w:rsidR="007A6F57" w:rsidRPr="002C6637" w:rsidRDefault="007A6F57" w:rsidP="007A6F57">
      <w:pPr>
        <w:pStyle w:val="Paragrafi"/>
        <w:rPr>
          <w:lang w:val="sq-AL"/>
        </w:rPr>
      </w:pPr>
    </w:p>
    <w:p w:rsidR="007A6F57" w:rsidRPr="002C6637" w:rsidRDefault="007A6F57" w:rsidP="007A6F57">
      <w:pPr>
        <w:pStyle w:val="VENDOSI"/>
        <w:rPr>
          <w:lang w:val="sq-AL"/>
        </w:rPr>
      </w:pPr>
      <w:r w:rsidRPr="002C6637">
        <w:rPr>
          <w:lang w:val="sq-AL"/>
        </w:rPr>
        <w:t>Vendosi:</w:t>
      </w:r>
    </w:p>
    <w:p w:rsidR="007A6F57" w:rsidRPr="002C6637" w:rsidRDefault="007A6F57" w:rsidP="007A6F57">
      <w:pPr>
        <w:pStyle w:val="Paragrafi"/>
        <w:rPr>
          <w:sz w:val="18"/>
          <w:lang w:val="sq-AL"/>
        </w:rPr>
      </w:pP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 xml:space="preserve">1. Në rastin kur një e drejtë minerare jepet me koncesion, zona e lejuar minerare përfshin sipërfaqen e shprehur </w:t>
      </w:r>
      <w:r>
        <w:rPr>
          <w:lang w:val="sq-AL"/>
        </w:rPr>
        <w:t>me</w:t>
      </w:r>
      <w:r w:rsidRPr="002C6637">
        <w:rPr>
          <w:lang w:val="sq-AL"/>
        </w:rPr>
        <w:t xml:space="preserve"> koordinata</w:t>
      </w:r>
      <w:r>
        <w:rPr>
          <w:lang w:val="sq-AL"/>
        </w:rPr>
        <w:t>,</w:t>
      </w:r>
      <w:r w:rsidRPr="002C6637">
        <w:rPr>
          <w:lang w:val="sq-AL"/>
        </w:rPr>
        <w:t xml:space="preserve"> për:</w:t>
      </w: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 xml:space="preserve">a) tërësinë e trupave, punimeve dhe objekteve ekzistuese minerare në momentin e dhënies </w:t>
      </w:r>
      <w:r>
        <w:rPr>
          <w:lang w:val="sq-AL"/>
        </w:rPr>
        <w:t>s</w:t>
      </w:r>
      <w:r w:rsidRPr="002C6637">
        <w:rPr>
          <w:lang w:val="sq-AL"/>
        </w:rPr>
        <w:t xml:space="preserve">ë </w:t>
      </w:r>
      <w:r>
        <w:rPr>
          <w:lang w:val="sq-AL"/>
        </w:rPr>
        <w:t>t</w:t>
      </w:r>
      <w:r w:rsidRPr="002C6637">
        <w:rPr>
          <w:lang w:val="sq-AL"/>
        </w:rPr>
        <w:t>ë drejtës minerare me koncesion;</w:t>
      </w: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>b) tërësinë e trupave dhe objekteve</w:t>
      </w:r>
      <w:r>
        <w:rPr>
          <w:lang w:val="sq-AL"/>
        </w:rPr>
        <w:t xml:space="preserve"> minerare </w:t>
      </w:r>
      <w:r w:rsidRPr="002C6637">
        <w:rPr>
          <w:lang w:val="sq-AL"/>
        </w:rPr>
        <w:t>sipas vazhdimësisë së trupave minerare që shfrytëzohen në mënyrë racionale nga punimet kapitale minerare, të miratuara në kuadrin e marrëveshjes koncesionare dhe sipas punës kërkimore zbuluese të realizuar më pas nga koncesionari;</w:t>
      </w: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>c) burimet minerare që janë në vazhdimësi dhe/ose të trupave dhe objekteve minerare të së njëjtës strukturë minerare të vendburimit minerar, që përfshijnë tektonikat, tektonikat shkëputëse etj., duke mundësuar shfrytëzimin racional dhe eficent në përputhje me zhvillimin e qëndrueshëm dhe mbrojtjen e mjedisit.</w:t>
      </w: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>2. Koordinatat e zonave të lejuara minerare, të përcaktuara sipas pikës 1 të këtij vendimi, vlerësohen me vendim të këshillit teknik të Agjencisë Kombëtare të Burimeve Natyrore.</w:t>
      </w: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>3. Me qëllim lejimin e veprimtarisë minerare dhe plotësimin e programit koncesionar në zonën e lejuar, të përcaktuar sipas shkronjës “a” të këtij vendimi, ministri që mbulon çështjet minerare pajis koncesionarin për herë të parë me leje minerare, bazuar në procedurat standarde përkatëse për përgatitjen dhe paraqitjen e dokumentacionit për pajisjen me leje minerare.</w:t>
      </w: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>4. Çdo ndryshim i zonës së lejuar minerare, në lidhje me parashikimet e shkronjave “b” e “c” të këtij vendimi, miratohet me urdhër të ministrit që mbulon çështjet minerare. Të gjitha ndryshimet reflektohen në aneksin përkatës të lejes minerare.</w:t>
      </w: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>5. Ngarkohet Ministria e Ekonomisë, Tregtisë dhe Energjetikës për zbatimin e këtij vendimi.</w:t>
      </w:r>
    </w:p>
    <w:p w:rsidR="007A6F57" w:rsidRPr="002C6637" w:rsidRDefault="007A6F57" w:rsidP="007A6F57">
      <w:pPr>
        <w:pStyle w:val="Paragrafi"/>
        <w:rPr>
          <w:lang w:val="sq-AL"/>
        </w:rPr>
      </w:pPr>
      <w:r w:rsidRPr="002C6637">
        <w:rPr>
          <w:lang w:val="sq-AL"/>
        </w:rPr>
        <w:t>Ky vendim hyn në fuqi pas botimit në Fletoren Zyrtare.</w:t>
      </w:r>
    </w:p>
    <w:p w:rsidR="007A6F57" w:rsidRPr="002C6637" w:rsidRDefault="007A6F57" w:rsidP="007A6F57">
      <w:pPr>
        <w:pStyle w:val="Paragrafi"/>
        <w:rPr>
          <w:lang w:val="sq-AL"/>
        </w:rPr>
      </w:pPr>
    </w:p>
    <w:p w:rsidR="007A6F57" w:rsidRPr="002C6637" w:rsidRDefault="007A6F57" w:rsidP="007A6F57">
      <w:pPr>
        <w:pStyle w:val="Autoriteti"/>
        <w:rPr>
          <w:lang w:val="sq-AL"/>
        </w:rPr>
      </w:pPr>
      <w:r w:rsidRPr="002C6637">
        <w:rPr>
          <w:lang w:val="sq-AL"/>
        </w:rPr>
        <w:t>Kryeministri</w:t>
      </w:r>
    </w:p>
    <w:p w:rsidR="007A6F57" w:rsidRPr="002C6637" w:rsidRDefault="007A6F57" w:rsidP="007A6F57">
      <w:pPr>
        <w:pStyle w:val="AutoritetiEmer"/>
        <w:rPr>
          <w:lang w:val="sq-AL"/>
        </w:rPr>
      </w:pPr>
      <w:r w:rsidRPr="002C6637">
        <w:rPr>
          <w:lang w:val="sq-AL"/>
        </w:rPr>
        <w:t>Sali Berisha</w:t>
      </w:r>
    </w:p>
    <w:sectPr w:rsidR="007A6F57" w:rsidRPr="002C6637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A6F57"/>
    <w:rsid w:val="0024125D"/>
    <w:rsid w:val="003575A0"/>
    <w:rsid w:val="007A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25B2FE-9870-4E90-9CDE-644A924B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5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A6F5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A6F5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A6F5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7A6F5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A6F5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A6F5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A6F5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A6F5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A6F5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7A6F57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7A6F5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A6F5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