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AEE" w:rsidRPr="005F2A6C" w:rsidRDefault="00B26AEE" w:rsidP="00B26AEE">
      <w:pPr>
        <w:pStyle w:val="Akti"/>
        <w:rPr>
          <w:lang w:val="sq-AL"/>
        </w:rPr>
      </w:pPr>
      <w:bookmarkStart w:id="0" w:name="_GoBack"/>
      <w:bookmarkEnd w:id="0"/>
      <w:r w:rsidRPr="005F2A6C">
        <w:rPr>
          <w:lang w:val="sq-AL"/>
        </w:rPr>
        <w:t>Vendim</w:t>
      </w:r>
    </w:p>
    <w:p w:rsidR="00B26AEE" w:rsidRPr="005F2A6C" w:rsidRDefault="00B26AEE" w:rsidP="00B26AEE">
      <w:pPr>
        <w:pStyle w:val="NumriData"/>
        <w:rPr>
          <w:lang w:val="sq-AL"/>
        </w:rPr>
      </w:pPr>
      <w:r w:rsidRPr="005F2A6C">
        <w:rPr>
          <w:lang w:val="sq-AL"/>
        </w:rPr>
        <w:t>Nr. 604, datë 10.4.2013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Titulli"/>
        <w:rPr>
          <w:lang w:val="sq-AL"/>
        </w:rPr>
      </w:pPr>
      <w:r w:rsidRPr="005F2A6C">
        <w:rPr>
          <w:lang w:val="sq-AL"/>
        </w:rPr>
        <w:t>PËR MIRATIMIN E MARRËVESHJES SHTESË TË KONCESIONIT</w:t>
      </w:r>
      <w:r>
        <w:rPr>
          <w:lang w:val="sq-AL"/>
        </w:rPr>
        <w:t xml:space="preserve"> </w:t>
      </w:r>
      <w:r w:rsidRPr="005F2A6C">
        <w:rPr>
          <w:lang w:val="sq-AL"/>
        </w:rPr>
        <w:t xml:space="preserve">“PËR DISA NDRYSHIME DHE SHTESA NË KONTRATËN E KONCESIONIT TË FORMËS “BOT” (NDËRTIM, OPERIM, TRANSFERIM), TË LIDHUR NDËRMJET MINISTRISË SË EKONOMISË, TREGTISË DHE ENERGJETIKËS DHE BASHKIMIT TË PËRKOHSHËM TË SHOQËRIVE “TITAN” SHPK DHE “OSMANI” SHPK, PËR NDËRTIMIN E HIDROCENTRALEVE “BISHNICA 1” DHE “BISHNICA 2”” 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Në mbështetje të nenit 100 të Kushtetutës dhe të neneve 2</w:t>
      </w:r>
      <w:r>
        <w:rPr>
          <w:lang w:val="sq-AL"/>
        </w:rPr>
        <w:t>1</w:t>
      </w:r>
      <w:r w:rsidRPr="005F2A6C">
        <w:rPr>
          <w:lang w:val="sq-AL"/>
        </w:rPr>
        <w:t xml:space="preserve"> pika 4, e 27 të ligjit nr. 9663, datë 18.12.2006 “Për koncesionet”, të ndryshuar, me propozimin e Ministrit të Ekonomisë, Tregtisë dhe Energjetikës, Këshilli i Ministrave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VENDOSI"/>
        <w:rPr>
          <w:lang w:val="sq-AL"/>
        </w:rPr>
      </w:pPr>
      <w:r w:rsidRPr="005F2A6C">
        <w:rPr>
          <w:lang w:val="sq-AL"/>
        </w:rPr>
        <w:t>Vendosi: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1. Miratimin e marrëveshjes shtesë të koncesionit “Për disa ndryshime dhe shtesa në kontratën e koncesionit, të formës “BOT” (ndërtim, operim, transferim), të lidhur ndërmjet Ministrisë së Ekonomisë, Tregtisë dhe Energjetikës dhe bashkimit të përkohsh</w:t>
      </w:r>
      <w:r>
        <w:rPr>
          <w:lang w:val="sq-AL"/>
        </w:rPr>
        <w:t>ëm të shoqërive “Titan” sh.p.k.</w:t>
      </w:r>
      <w:r w:rsidRPr="005F2A6C">
        <w:rPr>
          <w:lang w:val="sq-AL"/>
        </w:rPr>
        <w:t xml:space="preserve"> dhe “Osmani” sh.p.k., për ndërtimin e hidrocentraleve “Bishnica 1” dhe “Bishnica 2””, të miratuar me vendimin nr.</w:t>
      </w:r>
      <w:r>
        <w:rPr>
          <w:lang w:val="sq-AL"/>
        </w:rPr>
        <w:t xml:space="preserve"> </w:t>
      </w:r>
      <w:r w:rsidRPr="005F2A6C">
        <w:rPr>
          <w:lang w:val="sq-AL"/>
        </w:rPr>
        <w:t>1395, datë 17.10.2008 të Këshillit të Ministrave.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 xml:space="preserve">2. Ngarkohet Ministria e Ekonomisë, Tregtisë dhe Energjetikës për zbatimin e këtij vendimi. 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Ky vendim hyn në fuqi pas botimit në Fletoren Zyrtare.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Autoriteti"/>
        <w:rPr>
          <w:lang w:val="sq-AL"/>
        </w:rPr>
      </w:pPr>
      <w:r w:rsidRPr="005F2A6C">
        <w:rPr>
          <w:lang w:val="sq-AL"/>
        </w:rPr>
        <w:t>KRYEMINISTRI</w:t>
      </w:r>
    </w:p>
    <w:p w:rsidR="00B26AEE" w:rsidRPr="005F2A6C" w:rsidRDefault="00B26AEE" w:rsidP="00B26AEE">
      <w:pPr>
        <w:pStyle w:val="AutoritetiEmer"/>
        <w:rPr>
          <w:lang w:val="sq-AL"/>
        </w:rPr>
      </w:pPr>
      <w:r w:rsidRPr="005F2A6C">
        <w:rPr>
          <w:lang w:val="sq-AL"/>
        </w:rPr>
        <w:t xml:space="preserve">Sali Berisha 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Titulli"/>
        <w:rPr>
          <w:lang w:val="sq-AL"/>
        </w:rPr>
      </w:pPr>
      <w:r w:rsidRPr="005F2A6C">
        <w:rPr>
          <w:lang w:val="sq-AL"/>
        </w:rPr>
        <w:t>Marrëveshje SHTESë KONCESIONI</w:t>
      </w:r>
    </w:p>
    <w:p w:rsidR="00B26AEE" w:rsidRPr="005F2A6C" w:rsidRDefault="00B26AEE" w:rsidP="00B26AEE">
      <w:pPr>
        <w:pStyle w:val="Titulli"/>
        <w:rPr>
          <w:b w:val="0"/>
          <w:lang w:val="sq-AL"/>
        </w:rPr>
      </w:pPr>
      <w:r w:rsidRPr="005F2A6C">
        <w:rPr>
          <w:b w:val="0"/>
          <w:lang w:val="sq-AL"/>
        </w:rPr>
        <w:t xml:space="preserve">për DISA NDRYSHIME në KONTRATËN E KONCESIONIT të FORMËS </w:t>
      </w:r>
      <w:r>
        <w:rPr>
          <w:b w:val="0"/>
          <w:lang w:val="sq-AL"/>
        </w:rPr>
        <w:t>“</w:t>
      </w:r>
      <w:r w:rsidRPr="005F2A6C">
        <w:rPr>
          <w:b w:val="0"/>
          <w:lang w:val="sq-AL"/>
        </w:rPr>
        <w:t>BOT</w:t>
      </w:r>
      <w:r>
        <w:rPr>
          <w:b w:val="0"/>
          <w:lang w:val="sq-AL"/>
        </w:rPr>
        <w:t>”</w:t>
      </w:r>
      <w:r w:rsidRPr="005F2A6C">
        <w:rPr>
          <w:b w:val="0"/>
          <w:lang w:val="sq-AL"/>
        </w:rPr>
        <w:t xml:space="preserve">, të LIDHUR NDËRMJET MINISTRISË SË EKONOMISË, TREGTISË DHE ENERGJETIKËS DHE BASHKIMIT të PËRKOHSHËM të SHOQËRIVE </w:t>
      </w:r>
      <w:r>
        <w:rPr>
          <w:b w:val="0"/>
          <w:lang w:val="sq-AL"/>
        </w:rPr>
        <w:t>“</w:t>
      </w:r>
      <w:r w:rsidRPr="005F2A6C">
        <w:rPr>
          <w:b w:val="0"/>
          <w:lang w:val="sq-AL"/>
        </w:rPr>
        <w:t>TITAN</w:t>
      </w:r>
      <w:r>
        <w:rPr>
          <w:b w:val="0"/>
          <w:lang w:val="sq-AL"/>
        </w:rPr>
        <w:t>”</w:t>
      </w:r>
      <w:r w:rsidRPr="005F2A6C">
        <w:rPr>
          <w:b w:val="0"/>
          <w:lang w:val="sq-AL"/>
        </w:rPr>
        <w:t xml:space="preserve"> SHPK DHE </w:t>
      </w:r>
      <w:r>
        <w:rPr>
          <w:b w:val="0"/>
          <w:lang w:val="sq-AL"/>
        </w:rPr>
        <w:t>“</w:t>
      </w:r>
      <w:r w:rsidRPr="005F2A6C">
        <w:rPr>
          <w:b w:val="0"/>
          <w:lang w:val="sq-AL"/>
        </w:rPr>
        <w:t>OSMANI</w:t>
      </w:r>
      <w:r>
        <w:rPr>
          <w:b w:val="0"/>
          <w:lang w:val="sq-AL"/>
        </w:rPr>
        <w:t>”</w:t>
      </w:r>
      <w:r w:rsidRPr="005F2A6C">
        <w:rPr>
          <w:b w:val="0"/>
          <w:lang w:val="sq-AL"/>
        </w:rPr>
        <w:t xml:space="preserve"> SHPK, për NDËRTIMIN E HIDROCENTRALEVE </w:t>
      </w:r>
      <w:r>
        <w:rPr>
          <w:b w:val="0"/>
          <w:lang w:val="sq-AL"/>
        </w:rPr>
        <w:t>“</w:t>
      </w:r>
      <w:r w:rsidRPr="005F2A6C">
        <w:rPr>
          <w:b w:val="0"/>
          <w:lang w:val="sq-AL"/>
        </w:rPr>
        <w:t>BISHNICA 1</w:t>
      </w:r>
      <w:r>
        <w:rPr>
          <w:b w:val="0"/>
          <w:lang w:val="sq-AL"/>
        </w:rPr>
        <w:t>”</w:t>
      </w:r>
      <w:r w:rsidRPr="005F2A6C">
        <w:rPr>
          <w:b w:val="0"/>
          <w:lang w:val="sq-AL"/>
        </w:rPr>
        <w:t xml:space="preserve"> DHE </w:t>
      </w:r>
      <w:r>
        <w:rPr>
          <w:b w:val="0"/>
          <w:lang w:val="sq-AL"/>
        </w:rPr>
        <w:t>“</w:t>
      </w:r>
      <w:r w:rsidRPr="005F2A6C">
        <w:rPr>
          <w:b w:val="0"/>
          <w:lang w:val="sq-AL"/>
        </w:rPr>
        <w:t>BISHNICA 2</w:t>
      </w:r>
      <w:r>
        <w:rPr>
          <w:b w:val="0"/>
          <w:lang w:val="sq-AL"/>
        </w:rPr>
        <w:t>”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Në Tiranë, më datë 1, muaji prill, viti 2013 (dy mijë e trembëdhjetë), para meje noter Gj. Kongoli, anëtar i Dhomës së Noterisë Tiranë, me adresë</w:t>
      </w:r>
      <w:r>
        <w:rPr>
          <w:lang w:val="sq-AL"/>
        </w:rPr>
        <w:t>: “Kont Urani” nr. 3,</w:t>
      </w:r>
      <w:r w:rsidRPr="005F2A6C">
        <w:rPr>
          <w:lang w:val="sq-AL"/>
        </w:rPr>
        <w:t xml:space="preserve"> u paraqitën palët kontraktuese si më poshtë: 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Ministria e Ekonomisë, Tregtisë dhe Energjetikës, që më poshtë do të quhet “Autoritet kontraktues”, përcaktuar si i tillë me vendimin e Këshillit të Ministrave nr. 214, datë 21.2.2008 “Për përcaktimin e autoritetit kontraktues për dhënien me koncesion të hidrocentralit “Bishnica 2”, dhe miratimin e bonusit në procedurën përzgjedhëse konkurruese që i jepet shoqërisë”, përfaqësuar nga z. Edmond Haxhinasto, i datëlindjes 16.11.1966, madhor dhe me zotësi juridike për të vepruar, për identitetin e të cilit u sigurova nga letërnjoftimi nr. 027849998; dhe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Bashkimi i përkohshëm i shoqërive “Titan” sh.p.k. dhe “Osmani” sh.p.k., që në vijim do të quhet “Koncesionari”, i formuar sipas marrëveshjes nr. 1547 Kol, nr. 1732 Rep, datë 8.5.2008, me këto të dhëna: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Shoqëria “Titan” sh.p.k., me seli në Tiranë, regjistruar në QKR, datë 6.9.2007, me NIPT K72111004T.</w:t>
      </w:r>
    </w:p>
    <w:p w:rsidR="00B26AEE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Shoqëria “Osmani” sh.p.k., me seli në Gramsh, regjistruar si person juridik me vendimin nr. 16471, datë 12.12.1996 të Gjykatës së Rrethit Tiranë, NIPT: J76314808M.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 xml:space="preserve">Shoqëria “Titan” sh.p.k. është caktuar si përfaqësuese me kompetenca të plota për bashkimin e shoqërive, me anë të kontratës nr. </w:t>
      </w:r>
      <w:r>
        <w:rPr>
          <w:lang w:val="sq-AL"/>
        </w:rPr>
        <w:t>1732 Rep</w:t>
      </w:r>
      <w:r w:rsidRPr="005F2A6C">
        <w:rPr>
          <w:lang w:val="sq-AL"/>
        </w:rPr>
        <w:t xml:space="preserve">, nr. 1547 Kol, datë 8.5.2008 </w:t>
      </w:r>
      <w:r>
        <w:rPr>
          <w:lang w:val="sq-AL"/>
        </w:rPr>
        <w:t>“</w:t>
      </w:r>
      <w:r w:rsidRPr="005F2A6C">
        <w:rPr>
          <w:lang w:val="sq-AL"/>
        </w:rPr>
        <w:t>Për bashkëpunim të përkohshëm të shoqërive</w:t>
      </w:r>
      <w:r>
        <w:rPr>
          <w:lang w:val="sq-AL"/>
        </w:rPr>
        <w:t>”</w:t>
      </w:r>
      <w:r w:rsidRPr="005F2A6C">
        <w:rPr>
          <w:lang w:val="sq-AL"/>
        </w:rPr>
        <w:t xml:space="preserve"> dhe përfaqësohet nga z. Refat Mustafaraj, i biri i Zakos, lindur më 4.10.1957 në Vlorë, banues në Tiranë, Rruga e Barrikadave,</w:t>
      </w:r>
      <w:r w:rsidR="00267EF4" w:rsidRPr="005F2A6C"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10267315</wp:posOffset>
                </wp:positionV>
                <wp:extent cx="1270" cy="438785"/>
                <wp:effectExtent l="6350" t="8890" r="11430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438785"/>
                          <a:chOff x="10" y="16169"/>
                          <a:chExt cx="2" cy="69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0" y="16169"/>
                            <a:ext cx="2" cy="691"/>
                          </a:xfrm>
                          <a:custGeom>
                            <a:avLst/>
                            <a:gdLst>
                              <a:gd name="T0" fmla="+- 0 16860 16169"/>
                              <a:gd name="T1" fmla="*/ 16860 h 691"/>
                              <a:gd name="T2" fmla="+- 0 16169 16169"/>
                              <a:gd name="T3" fmla="*/ 16169 h 69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91">
                                <a:moveTo>
                                  <a:pt x="0" y="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4F4B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FB4A71" id="Group 2" o:spid="_x0000_s1026" style="position:absolute;margin-left:.5pt;margin-top:808.45pt;width:.1pt;height:34.55pt;z-index:-251658752;mso-position-horizontal-relative:page;mso-position-vertical-relative:page" coordorigin="10,16169" coordsize="2,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">
                <v:shape id="Freeform 3" o:spid="_x0000_s1027" style="position:absolute;left:10;top:16169;width:2;height:691;visibility:visible;mso-wrap-style:square;v-text-anchor:top" coordsize="2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+seMQA&#10;AADaAAAADwAAAGRycy9kb3ducmV2LnhtbESPQWvCQBSE74L/YXmCN91ERDR1lRJQCp6qPdTba/Z1&#10;kzb7Nma3JvbXdwuCx2FmvmHW297W4kqtrxwrSKcJCOLC6YqNgrfTbrIE4QOyxtoxKbiRh+1mOFhj&#10;pl3Hr3Q9BiMihH2GCsoQmkxKX5Rk0U9dQxy9T9daDFG2RuoWuwi3tZwlyUJarDgulNhQXlLxffyx&#10;Cvar9JxWl3dzyfP57+FjYWT3ZZQaj/rnJxCB+vAI39svWsEM/q/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PrHjEAAAA2gAAAA8AAAAAAAAAAAAAAAAAmAIAAGRycy9k&#10;b3ducmV2LnhtbFBLBQYAAAAABAAEAPUAAACJAwAAAAA=&#10;" path="m,691l,e" filled="f" strokecolor="#4f4b4f" strokeweight=".72pt">
                  <v:path arrowok="t" o:connecttype="custom" o:connectlocs="0,16860;0,16169" o:connectangles="0,0"/>
                </v:shape>
                <w10:wrap anchorx="page" anchory="page"/>
              </v:group>
            </w:pict>
          </mc:Fallback>
        </mc:AlternateContent>
      </w:r>
      <w:r w:rsidRPr="005F2A6C">
        <w:rPr>
          <w:lang w:val="sq-AL"/>
        </w:rPr>
        <w:t xml:space="preserve"> për identitetin e të cilit u sigurova nga pasaporta nr. Z0940672, madhor dhe me zotësi të plotë juridike për të vepruar.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Palët me vullnetin e tyre të lirë, bien dakord si më poshtë: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Të lidhin këtë marrëveshje shtesë koncesioni, si pjesë përbërëse e kontratës së koncesionit të formës BOT, të nënshkruar nga palët datë 6 tetor 2008, me nr. 4579 Rep, nr. 3416 Kol, e lidhur ndërmjet Ministrisë së Ekonomisë, Tregtisë dhe Energjetikës dhe bashkimit të përkohshëm të shoqërive “Titan” sh.p.k. dhe “Osmani” sh.p.k., për ndërtimin e hidrocentralit “Bishnica 1” dhe “Bishnica 2”, miratuar me vendimin e Këshillit të Ministrave nr. 1395, datë 17.10.2008.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Hyrje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Duke pasur parasysh që: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- Gjatë procesit të marrjes së lejeve</w:t>
      </w:r>
      <w:r>
        <w:rPr>
          <w:lang w:val="sq-AL"/>
        </w:rPr>
        <w:t>,</w:t>
      </w:r>
      <w:r w:rsidRPr="005F2A6C">
        <w:rPr>
          <w:lang w:val="sq-AL"/>
        </w:rPr>
        <w:t xml:space="preserve"> shoqëria koncesionare “Bishnica 1, 2” sh.p.k.</w:t>
      </w:r>
      <w:r>
        <w:rPr>
          <w:lang w:val="sq-AL"/>
        </w:rPr>
        <w:t>,</w:t>
      </w:r>
      <w:r w:rsidRPr="005F2A6C">
        <w:rPr>
          <w:lang w:val="sq-AL"/>
        </w:rPr>
        <w:t xml:space="preserve"> nuk ka mundur të siguroj</w:t>
      </w:r>
      <w:r>
        <w:rPr>
          <w:lang w:val="sq-AL"/>
        </w:rPr>
        <w:t>ë</w:t>
      </w:r>
      <w:r w:rsidRPr="005F2A6C">
        <w:rPr>
          <w:lang w:val="sq-AL"/>
        </w:rPr>
        <w:t xml:space="preserve"> lejen</w:t>
      </w:r>
      <w:r>
        <w:rPr>
          <w:lang w:val="sq-AL"/>
        </w:rPr>
        <w:t>ë</w:t>
      </w:r>
      <w:r w:rsidRPr="005F2A6C">
        <w:rPr>
          <w:lang w:val="sq-AL"/>
        </w:rPr>
        <w:t xml:space="preserve"> e ndërtimit për hidrocentralin “Bishnica 1”, me gjithë mbështetjen e autoritetit kontraktues, për arsye se: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- Kryetari i komunës Velcan, banorët e fshatit dhe kryeplaku, me shkresën nr. 50 prot. datë 17.4.2009 nuk lejojnë ndërtimin e këtij hidrocentrali, pasi ky hidrocentral shërben për vaditje, derdhjen e ujërave të zeza, si dhe ndërtimi i tij ka pasoja ekologjike në zonë dhe komunitet;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- Këshilli i Basenit Ujëmbledhës Shkumbin-Devoll, me vendimin nr. 5, datë 29.5.2012 ka vendosur “Anulim leje të përdorimit të ujit HEC “Bishnica nr. 1”, i cili vërteton se ndërtimi i këtij HEC-i dëmton ekologjikisht zonën dhe komunitetin;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Palët bien dakord që në kontratën bazë të koncesionit nr. 4579 Rep</w:t>
      </w:r>
      <w:r>
        <w:rPr>
          <w:lang w:val="sq-AL"/>
        </w:rPr>
        <w:t xml:space="preserve"> </w:t>
      </w:r>
      <w:r w:rsidRPr="005F2A6C">
        <w:rPr>
          <w:lang w:val="sq-AL"/>
        </w:rPr>
        <w:t>dhe 3416 Kol datë 6.10.2008, të miratuar me vendimin e Këshillit të Ministrave nr. 1395</w:t>
      </w:r>
      <w:r>
        <w:rPr>
          <w:lang w:val="sq-AL"/>
        </w:rPr>
        <w:t>,</w:t>
      </w:r>
      <w:r w:rsidRPr="005F2A6C">
        <w:rPr>
          <w:lang w:val="sq-AL"/>
        </w:rPr>
        <w:t xml:space="preserve"> datë 17.10.2008 të bëhen këto shtesa e ndryshime: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NeniNr"/>
        <w:rPr>
          <w:lang w:val="sq-AL"/>
        </w:rPr>
      </w:pPr>
      <w:r w:rsidRPr="005F2A6C">
        <w:rPr>
          <w:lang w:val="sq-AL"/>
        </w:rPr>
        <w:t>Neni 1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Në kontratën bazë të koncesionit nr. 4579 Rep dhe 3416 Kol datë 6.10.2008, të miratuar me vendimin e Këshillit të Ministrave nr. 1395, datë 17.10.2008: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 xml:space="preserve">Të hiqet termi “hidrocentrali “Bishnica 1”” kudo ku është shprehur. 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Fjalët “</w:t>
      </w:r>
      <w:r>
        <w:rPr>
          <w:lang w:val="sq-AL"/>
        </w:rPr>
        <w:t>h</w:t>
      </w:r>
      <w:r w:rsidRPr="005F2A6C">
        <w:rPr>
          <w:lang w:val="sq-AL"/>
        </w:rPr>
        <w:t>idrocentralet/eve” të zëvendësohen me fjalën “hidrocentrali/t”.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Kudo ku është shprehur “.... sipas aneksit 1/aneksit 2, bashkëlidhur kontratës” zëvendësohet me “.... sipas aneksit 1 bashkëlidhur marrëveshjes shtesë”.</w:t>
      </w:r>
    </w:p>
    <w:p w:rsidR="00B26AEE" w:rsidRPr="005F2A6C" w:rsidRDefault="00B26AEE" w:rsidP="00B26AEE">
      <w:pPr>
        <w:pStyle w:val="NeniNr"/>
        <w:rPr>
          <w:lang w:val="sq-AL"/>
        </w:rPr>
      </w:pPr>
    </w:p>
    <w:p w:rsidR="00B26AEE" w:rsidRPr="005F2A6C" w:rsidRDefault="00B26AEE" w:rsidP="00B26AEE">
      <w:pPr>
        <w:pStyle w:val="NeniNr"/>
        <w:rPr>
          <w:lang w:val="sq-AL"/>
        </w:rPr>
      </w:pPr>
      <w:r w:rsidRPr="005F2A6C">
        <w:rPr>
          <w:lang w:val="sq-AL"/>
        </w:rPr>
        <w:t>Neni 2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Në nenin 1 “Përkufizime dhe interpretime”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Në pikën 1.5, fjalët: “....Hidrocentralet “Bishnica 1” dhe “Bishnica 2” me vendndodhje në Pogradec, me fuqi totale të instaluar 2 950 kW dhe prodhim total të energjisë elektrike rreth 12 910 000 kWh” zëvendësohen me fjalët “Bishnica 2” me vendndodhje në Pogradec me fuqi totale të instaluar 2 500 kW dhe prodhim total të energjisë elektrike rreth 11 120 000 kWh”.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Default="00B26AEE" w:rsidP="00B26AEE">
      <w:pPr>
        <w:pStyle w:val="NeniNr"/>
        <w:keepNext w:val="0"/>
        <w:rPr>
          <w:lang w:val="sq-AL"/>
        </w:rPr>
      </w:pPr>
    </w:p>
    <w:p w:rsidR="00B26AEE" w:rsidRDefault="00B26AEE" w:rsidP="00B26AEE">
      <w:pPr>
        <w:pStyle w:val="NeniNr"/>
        <w:keepNext w:val="0"/>
        <w:rPr>
          <w:lang w:val="sq-AL"/>
        </w:rPr>
      </w:pPr>
    </w:p>
    <w:p w:rsidR="00B26AEE" w:rsidRPr="00CB198E" w:rsidRDefault="00B26AEE" w:rsidP="00B26AEE">
      <w:pPr>
        <w:rPr>
          <w:lang w:val="sq-AL"/>
        </w:rPr>
      </w:pPr>
    </w:p>
    <w:p w:rsidR="00B26AEE" w:rsidRPr="005F2A6C" w:rsidRDefault="00B26AEE" w:rsidP="00B26AEE">
      <w:pPr>
        <w:pStyle w:val="NeniNr"/>
        <w:rPr>
          <w:lang w:val="sq-AL"/>
        </w:rPr>
      </w:pPr>
      <w:r w:rsidRPr="005F2A6C">
        <w:rPr>
          <w:lang w:val="sq-AL"/>
        </w:rPr>
        <w:t>Neni 3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Neni 3 ndryshon si më poshtë: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“Karakteristikat e hidrocentralit “Bishnica 2”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Hidrocentrali “Bishnica 2” do të ndërtohet në rrjedhën e përroit të Bishnicës në rrethin e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Pogradecit, me këto karakteristika: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HEC-i “Bishnica 2”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826"/>
        <w:gridCol w:w="3829"/>
      </w:tblGrid>
      <w:tr w:rsidR="00B26AEE" w:rsidRPr="005F2A6C" w:rsidTr="005F5CE3">
        <w:tc>
          <w:tcPr>
            <w:tcW w:w="3826" w:type="dxa"/>
          </w:tcPr>
          <w:p w:rsidR="00B26AEE" w:rsidRPr="005F2A6C" w:rsidRDefault="00B26AEE" w:rsidP="005F5CE3">
            <w:pPr>
              <w:pStyle w:val="Tabele"/>
              <w:rPr>
                <w:lang w:val="sq-AL"/>
              </w:rPr>
            </w:pPr>
            <w:r w:rsidRPr="005F2A6C">
              <w:rPr>
                <w:lang w:val="sq-AL"/>
              </w:rPr>
              <w:t>- Kuotat e veprave</w:t>
            </w:r>
          </w:p>
        </w:tc>
        <w:tc>
          <w:tcPr>
            <w:tcW w:w="3829" w:type="dxa"/>
          </w:tcPr>
          <w:p w:rsidR="00B26AEE" w:rsidRPr="005F2A6C" w:rsidRDefault="00B26AEE" w:rsidP="005F5CE3">
            <w:pPr>
              <w:pStyle w:val="Tabele"/>
              <w:rPr>
                <w:lang w:val="sq-AL"/>
              </w:rPr>
            </w:pPr>
          </w:p>
        </w:tc>
      </w:tr>
      <w:tr w:rsidR="00B26AEE" w:rsidRPr="005F2A6C" w:rsidTr="005F5CE3">
        <w:tc>
          <w:tcPr>
            <w:tcW w:w="3826" w:type="dxa"/>
          </w:tcPr>
          <w:p w:rsidR="00B26AEE" w:rsidRPr="005F2A6C" w:rsidRDefault="00B26AEE" w:rsidP="00B26AEE">
            <w:pPr>
              <w:pStyle w:val="Tabele"/>
              <w:numPr>
                <w:ilvl w:val="0"/>
                <w:numId w:val="1"/>
              </w:numPr>
              <w:rPr>
                <w:lang w:val="sq-AL"/>
              </w:rPr>
            </w:pPr>
            <w:r w:rsidRPr="005F2A6C">
              <w:rPr>
                <w:lang w:val="sq-AL"/>
              </w:rPr>
              <w:t>Kuota e veprës së marrjes</w:t>
            </w:r>
          </w:p>
        </w:tc>
        <w:tc>
          <w:tcPr>
            <w:tcW w:w="3829" w:type="dxa"/>
          </w:tcPr>
          <w:p w:rsidR="00B26AEE" w:rsidRPr="005F2A6C" w:rsidRDefault="00B26AEE" w:rsidP="005F5CE3">
            <w:pPr>
              <w:pStyle w:val="Tabele"/>
              <w:rPr>
                <w:lang w:val="sq-AL"/>
              </w:rPr>
            </w:pPr>
            <w:r w:rsidRPr="005F2A6C">
              <w:rPr>
                <w:lang w:val="sq-AL"/>
              </w:rPr>
              <w:t>1 030 m.m.n.d.</w:t>
            </w:r>
          </w:p>
        </w:tc>
      </w:tr>
      <w:tr w:rsidR="00B26AEE" w:rsidRPr="005F2A6C" w:rsidTr="005F5CE3">
        <w:tc>
          <w:tcPr>
            <w:tcW w:w="3826" w:type="dxa"/>
          </w:tcPr>
          <w:p w:rsidR="00B26AEE" w:rsidRPr="005F2A6C" w:rsidRDefault="00B26AEE" w:rsidP="00B26AEE">
            <w:pPr>
              <w:pStyle w:val="Tabele"/>
              <w:numPr>
                <w:ilvl w:val="0"/>
                <w:numId w:val="1"/>
              </w:numPr>
              <w:rPr>
                <w:lang w:val="sq-AL"/>
              </w:rPr>
            </w:pPr>
            <w:r w:rsidRPr="005F2A6C">
              <w:rPr>
                <w:lang w:val="sq-AL"/>
              </w:rPr>
              <w:t>Kuota e godinës së centralit</w:t>
            </w:r>
          </w:p>
        </w:tc>
        <w:tc>
          <w:tcPr>
            <w:tcW w:w="3829" w:type="dxa"/>
          </w:tcPr>
          <w:p w:rsidR="00B26AEE" w:rsidRPr="005F2A6C" w:rsidRDefault="00B26AEE" w:rsidP="005F5CE3">
            <w:pPr>
              <w:pStyle w:val="Tabele"/>
              <w:rPr>
                <w:lang w:val="sq-AL"/>
              </w:rPr>
            </w:pPr>
            <w:r w:rsidRPr="005F2A6C">
              <w:rPr>
                <w:lang w:val="sq-AL"/>
              </w:rPr>
              <w:t>665 m.m.n.d.</w:t>
            </w:r>
          </w:p>
        </w:tc>
      </w:tr>
      <w:tr w:rsidR="00B26AEE" w:rsidRPr="005F2A6C" w:rsidTr="005F5CE3">
        <w:tc>
          <w:tcPr>
            <w:tcW w:w="3826" w:type="dxa"/>
          </w:tcPr>
          <w:p w:rsidR="00B26AEE" w:rsidRPr="005F2A6C" w:rsidRDefault="00B26AEE" w:rsidP="005F5CE3">
            <w:pPr>
              <w:pStyle w:val="Tabele"/>
              <w:rPr>
                <w:lang w:val="sq-AL"/>
              </w:rPr>
            </w:pPr>
            <w:r w:rsidRPr="005F2A6C">
              <w:rPr>
                <w:lang w:val="sq-AL"/>
              </w:rPr>
              <w:t>- Prurja llogaritëse</w:t>
            </w:r>
          </w:p>
        </w:tc>
        <w:tc>
          <w:tcPr>
            <w:tcW w:w="3829" w:type="dxa"/>
          </w:tcPr>
          <w:p w:rsidR="00B26AEE" w:rsidRPr="005F2A6C" w:rsidRDefault="00B26AEE" w:rsidP="005F5CE3">
            <w:pPr>
              <w:pStyle w:val="Tabele"/>
              <w:rPr>
                <w:lang w:val="sq-AL"/>
              </w:rPr>
            </w:pPr>
            <w:r w:rsidRPr="005F2A6C">
              <w:rPr>
                <w:lang w:val="sq-AL"/>
              </w:rPr>
              <w:t>0.85 m</w:t>
            </w:r>
            <w:r w:rsidRPr="005F2A6C">
              <w:rPr>
                <w:vertAlign w:val="superscript"/>
                <w:lang w:val="sq-AL"/>
              </w:rPr>
              <w:t>3</w:t>
            </w:r>
            <w:r w:rsidRPr="005F2A6C">
              <w:rPr>
                <w:lang w:val="sq-AL"/>
              </w:rPr>
              <w:t>/s</w:t>
            </w:r>
          </w:p>
        </w:tc>
      </w:tr>
      <w:tr w:rsidR="00B26AEE" w:rsidRPr="005F2A6C" w:rsidTr="005F5CE3">
        <w:tc>
          <w:tcPr>
            <w:tcW w:w="3826" w:type="dxa"/>
          </w:tcPr>
          <w:p w:rsidR="00B26AEE" w:rsidRPr="005F2A6C" w:rsidRDefault="00B26AEE" w:rsidP="005F5CE3">
            <w:pPr>
              <w:pStyle w:val="Tabele"/>
              <w:rPr>
                <w:lang w:val="sq-AL"/>
              </w:rPr>
            </w:pPr>
            <w:r w:rsidRPr="005F2A6C">
              <w:rPr>
                <w:lang w:val="sq-AL"/>
              </w:rPr>
              <w:t>- Fuqia e instaluar</w:t>
            </w:r>
          </w:p>
        </w:tc>
        <w:tc>
          <w:tcPr>
            <w:tcW w:w="3829" w:type="dxa"/>
          </w:tcPr>
          <w:p w:rsidR="00B26AEE" w:rsidRPr="005F2A6C" w:rsidRDefault="00B26AEE" w:rsidP="005F5CE3">
            <w:pPr>
              <w:pStyle w:val="Tabele"/>
              <w:rPr>
                <w:lang w:val="sq-AL"/>
              </w:rPr>
            </w:pPr>
            <w:r w:rsidRPr="005F2A6C">
              <w:rPr>
                <w:lang w:val="sq-AL"/>
              </w:rPr>
              <w:t>2 500 kW</w:t>
            </w:r>
          </w:p>
        </w:tc>
      </w:tr>
      <w:tr w:rsidR="00B26AEE" w:rsidRPr="005F2A6C" w:rsidTr="005F5CE3">
        <w:tc>
          <w:tcPr>
            <w:tcW w:w="3826" w:type="dxa"/>
          </w:tcPr>
          <w:p w:rsidR="00B26AEE" w:rsidRPr="005F2A6C" w:rsidRDefault="00B26AEE" w:rsidP="005F5CE3">
            <w:pPr>
              <w:pStyle w:val="Tabele"/>
              <w:rPr>
                <w:lang w:val="sq-AL"/>
              </w:rPr>
            </w:pPr>
            <w:r w:rsidRPr="005F2A6C">
              <w:rPr>
                <w:lang w:val="sq-AL"/>
              </w:rPr>
              <w:t>- Prodhimi i energjisë elektrike</w:t>
            </w:r>
          </w:p>
        </w:tc>
        <w:tc>
          <w:tcPr>
            <w:tcW w:w="3829" w:type="dxa"/>
          </w:tcPr>
          <w:p w:rsidR="00B26AEE" w:rsidRPr="005F2A6C" w:rsidRDefault="00B26AEE" w:rsidP="005F5CE3">
            <w:pPr>
              <w:pStyle w:val="Tabele"/>
              <w:rPr>
                <w:lang w:val="sq-AL"/>
              </w:rPr>
            </w:pPr>
            <w:r w:rsidRPr="005F2A6C">
              <w:rPr>
                <w:lang w:val="sq-AL"/>
              </w:rPr>
              <w:t>11 120 000 kWh</w:t>
            </w:r>
          </w:p>
        </w:tc>
      </w:tr>
    </w:tbl>
    <w:p w:rsidR="00B26AEE" w:rsidRPr="008B7FE3" w:rsidRDefault="00B26AEE" w:rsidP="00B26AEE">
      <w:pPr>
        <w:pStyle w:val="Paragrafi"/>
        <w:rPr>
          <w:sz w:val="12"/>
          <w:lang w:val="sq-AL"/>
        </w:rPr>
      </w:pPr>
    </w:p>
    <w:p w:rsidR="00B26AEE" w:rsidRPr="005F2A6C" w:rsidRDefault="00B26AEE" w:rsidP="00B26AEE">
      <w:pPr>
        <w:pStyle w:val="NeniNr"/>
        <w:rPr>
          <w:lang w:val="sq-AL"/>
        </w:rPr>
      </w:pPr>
      <w:r w:rsidRPr="005F2A6C">
        <w:rPr>
          <w:lang w:val="sq-AL"/>
        </w:rPr>
        <w:t>Neni 4</w:t>
      </w:r>
    </w:p>
    <w:p w:rsidR="00B26AEE" w:rsidRPr="008B7FE3" w:rsidRDefault="00B26AEE" w:rsidP="00B26AEE">
      <w:pPr>
        <w:pStyle w:val="Paragrafi"/>
        <w:rPr>
          <w:sz w:val="12"/>
          <w:lang w:val="sq-AL"/>
        </w:rPr>
      </w:pP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Në nenin 8 “Detyrimet e koncesionarit”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Paragrafi sipas pikës 4 zëvendësohet me paragrafin: “</w:t>
      </w:r>
      <w:r>
        <w:rPr>
          <w:lang w:val="sq-AL"/>
        </w:rPr>
        <w:t>T</w:t>
      </w:r>
      <w:r w:rsidRPr="005F2A6C">
        <w:rPr>
          <w:lang w:val="sq-AL"/>
        </w:rPr>
        <w:t>ë zbatojë punimet dhe planin e investimit sipas aneksit 1 bashkëlidhur kësaj marrëveshjeje shtesë”.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Paragrafi sipas pikës 6 zëvendësohet me paragrafin: “Të zbatojë projektin për ndërtimin e hidrocentralit “Bishnica 2”</w:t>
      </w:r>
      <w:r>
        <w:rPr>
          <w:lang w:val="sq-AL"/>
        </w:rPr>
        <w:t xml:space="preserve"> me fuqi të vendosur jo më</w:t>
      </w:r>
      <w:r w:rsidRPr="005F2A6C">
        <w:rPr>
          <w:lang w:val="sq-AL"/>
        </w:rPr>
        <w:t xml:space="preserve"> pak se 2500 kW”.</w:t>
      </w:r>
    </w:p>
    <w:p w:rsidR="00B26AEE" w:rsidRPr="008B7FE3" w:rsidRDefault="00B26AEE" w:rsidP="00B26AEE">
      <w:pPr>
        <w:pStyle w:val="Paragrafi"/>
        <w:rPr>
          <w:sz w:val="14"/>
          <w:lang w:val="sq-AL"/>
        </w:rPr>
      </w:pPr>
    </w:p>
    <w:p w:rsidR="00B26AEE" w:rsidRPr="005F2A6C" w:rsidRDefault="00B26AEE" w:rsidP="00B26AEE">
      <w:pPr>
        <w:pStyle w:val="NeniNr"/>
        <w:rPr>
          <w:lang w:val="sq-AL"/>
        </w:rPr>
      </w:pPr>
      <w:r w:rsidRPr="005F2A6C">
        <w:rPr>
          <w:lang w:val="sq-AL"/>
        </w:rPr>
        <w:t>Neni 5</w:t>
      </w:r>
    </w:p>
    <w:p w:rsidR="00B26AEE" w:rsidRPr="008B7FE3" w:rsidRDefault="00B26AEE" w:rsidP="00B26AEE">
      <w:pPr>
        <w:pStyle w:val="Paragrafi"/>
        <w:rPr>
          <w:sz w:val="14"/>
          <w:lang w:val="sq-AL"/>
        </w:rPr>
      </w:pP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Në nenin 9 “Vlerësimi i investimeve” përmbajtja e tij ndryshon si më poshtë: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 xml:space="preserve">“Mbi bazën e të dhënave të aneksit 1, investimet </w:t>
      </w:r>
      <w:r>
        <w:rPr>
          <w:lang w:val="sq-AL"/>
        </w:rPr>
        <w:t>që</w:t>
      </w:r>
      <w:r w:rsidRPr="005F2A6C">
        <w:rPr>
          <w:lang w:val="sq-AL"/>
        </w:rPr>
        <w:t xml:space="preserve"> do të kryhen nga koncesionari për hidrocentralin “Bishnica 2” janë në vlerën totale prej 208,000,000 (dyqind e tetë milionë)</w:t>
      </w:r>
      <w:r>
        <w:rPr>
          <w:lang w:val="sq-AL"/>
        </w:rPr>
        <w:t>,</w:t>
      </w:r>
      <w:r w:rsidRPr="005F2A6C">
        <w:rPr>
          <w:lang w:val="sq-AL"/>
        </w:rPr>
        <w:t xml:space="preserve"> të ndara sipas aneksit 1 bashkëlidhur kësaj marrëveshjeje”.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NeniNr"/>
        <w:rPr>
          <w:lang w:val="sq-AL"/>
        </w:rPr>
      </w:pPr>
      <w:r w:rsidRPr="005F2A6C">
        <w:rPr>
          <w:lang w:val="sq-AL"/>
        </w:rPr>
        <w:t>Neni 6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Në nenin 23 “Sanksionet”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Në pikën 23.2, fjalët: “...</w:t>
      </w:r>
      <w:r>
        <w:rPr>
          <w:lang w:val="sq-AL"/>
        </w:rPr>
        <w:t xml:space="preserve"> </w:t>
      </w:r>
      <w:r w:rsidRPr="005F2A6C">
        <w:rPr>
          <w:lang w:val="sq-AL"/>
        </w:rPr>
        <w:t>të prodhimit të energjisë elektrike prej 12 910 000 kWh/vit” zëvendësohen me fjalët “... të prodhimit të energjisë elektrike prej 11 120 000 kWh/vit”.</w:t>
      </w:r>
    </w:p>
    <w:p w:rsidR="00B26AEE" w:rsidRPr="008B7FE3" w:rsidRDefault="00B26AEE" w:rsidP="00B26AEE">
      <w:pPr>
        <w:pStyle w:val="Paragrafi"/>
        <w:rPr>
          <w:sz w:val="10"/>
          <w:lang w:val="sq-AL"/>
        </w:rPr>
      </w:pPr>
    </w:p>
    <w:p w:rsidR="00B26AEE" w:rsidRPr="005F2A6C" w:rsidRDefault="00B26AEE" w:rsidP="00B26AEE">
      <w:pPr>
        <w:pStyle w:val="NeniNr"/>
        <w:rPr>
          <w:lang w:val="sq-AL"/>
        </w:rPr>
      </w:pPr>
      <w:r w:rsidRPr="005F2A6C">
        <w:rPr>
          <w:lang w:val="sq-AL"/>
        </w:rPr>
        <w:t>Neni 7</w:t>
      </w:r>
    </w:p>
    <w:p w:rsidR="00B26AEE" w:rsidRPr="005F2A6C" w:rsidRDefault="00B26AEE" w:rsidP="00B26AEE">
      <w:pPr>
        <w:pStyle w:val="Paragrafi"/>
        <w:rPr>
          <w:lang w:val="sq-AL"/>
        </w:rPr>
      </w:pP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Palët nuk kanë dhe nuk do të kenë asnjë pretendim në lidhje me moszbatimin e projektit “Bishnica 1”, pasi ky moszbatim ka ardhur për arsye që nuk varen nga palët kontraktuese.</w:t>
      </w:r>
    </w:p>
    <w:p w:rsidR="00B26AEE" w:rsidRPr="008B7FE3" w:rsidRDefault="00B26AEE" w:rsidP="00B26AEE">
      <w:pPr>
        <w:pStyle w:val="Paragrafi"/>
        <w:rPr>
          <w:sz w:val="12"/>
          <w:lang w:val="sq-AL"/>
        </w:rPr>
      </w:pPr>
    </w:p>
    <w:p w:rsidR="00B26AEE" w:rsidRPr="005F2A6C" w:rsidRDefault="00B26AEE" w:rsidP="00B26AEE">
      <w:pPr>
        <w:pStyle w:val="NeniNr"/>
        <w:rPr>
          <w:lang w:val="sq-AL"/>
        </w:rPr>
      </w:pPr>
      <w:r w:rsidRPr="005F2A6C">
        <w:rPr>
          <w:lang w:val="sq-AL"/>
        </w:rPr>
        <w:t>Neni 8</w:t>
      </w:r>
    </w:p>
    <w:p w:rsidR="00B26AEE" w:rsidRPr="008B7FE3" w:rsidRDefault="00B26AEE" w:rsidP="00B26AEE">
      <w:pPr>
        <w:pStyle w:val="Paragrafi"/>
        <w:rPr>
          <w:sz w:val="14"/>
          <w:lang w:val="sq-AL"/>
        </w:rPr>
      </w:pP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Kjo marrëveshje hyn në fuqi pas miratimit nga Këshilli i Ministrave të Republikës së Shqipërisë, sipas ligjit nr. 9663, datë 18.12.2006 “Për koncesionet”</w:t>
      </w:r>
      <w:r>
        <w:rPr>
          <w:lang w:val="sq-AL"/>
        </w:rPr>
        <w:t>,</w:t>
      </w:r>
      <w:r w:rsidRPr="005F2A6C">
        <w:rPr>
          <w:lang w:val="sq-AL"/>
        </w:rPr>
        <w:t xml:space="preserve"> të ndryshuar. 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Nenet e tjera të kontratës bazë nuk kanë ndryshim.</w:t>
      </w:r>
    </w:p>
    <w:p w:rsidR="00B26AEE" w:rsidRPr="005F2A6C" w:rsidRDefault="00B26AEE" w:rsidP="00B26AEE">
      <w:pPr>
        <w:pStyle w:val="Paragrafi"/>
        <w:rPr>
          <w:lang w:val="sq-AL"/>
        </w:rPr>
      </w:pPr>
      <w:r w:rsidRPr="005F2A6C">
        <w:rPr>
          <w:lang w:val="sq-AL"/>
        </w:rPr>
        <w:t>Marrëveshja hartohet në 6 (gjashtë) kopje dhe nënshkruhet pa vërejtje nga të dyja palët.</w:t>
      </w:r>
    </w:p>
    <w:p w:rsidR="00B26AEE" w:rsidRPr="005F2A6C" w:rsidRDefault="00B26AEE" w:rsidP="00B26AEE">
      <w:pPr>
        <w:pStyle w:val="Paragrafi"/>
        <w:rPr>
          <w:lang w:val="sq-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B26AEE" w:rsidRPr="005F2A6C" w:rsidTr="005F5CE3">
        <w:tc>
          <w:tcPr>
            <w:tcW w:w="4643" w:type="dxa"/>
          </w:tcPr>
          <w:p w:rsidR="00B26AEE" w:rsidRPr="00220436" w:rsidRDefault="00B26AEE" w:rsidP="005F5CE3">
            <w:pPr>
              <w:pStyle w:val="Paragrafi"/>
              <w:ind w:firstLine="0"/>
              <w:jc w:val="center"/>
              <w:rPr>
                <w:lang w:val="sq-AL"/>
              </w:rPr>
            </w:pPr>
            <w:r w:rsidRPr="00220436">
              <w:rPr>
                <w:lang w:val="sq-AL"/>
              </w:rPr>
              <w:t>AUTORITETI KONTRAKTUES</w:t>
            </w:r>
          </w:p>
          <w:p w:rsidR="00B26AEE" w:rsidRPr="00220436" w:rsidRDefault="00B26AEE" w:rsidP="005F5CE3">
            <w:pPr>
              <w:pStyle w:val="Paragrafi"/>
              <w:ind w:firstLine="0"/>
              <w:jc w:val="center"/>
              <w:rPr>
                <w:lang w:val="sq-AL"/>
              </w:rPr>
            </w:pPr>
            <w:r w:rsidRPr="00220436">
              <w:rPr>
                <w:lang w:val="sq-AL"/>
              </w:rPr>
              <w:t>MINISTRIA E EKONOMISË, TREGTISË DHE ENERGJETIKËS</w:t>
            </w:r>
          </w:p>
          <w:p w:rsidR="00B26AEE" w:rsidRPr="00220436" w:rsidRDefault="00B26AEE" w:rsidP="005F5CE3">
            <w:pPr>
              <w:pStyle w:val="Paragrafi"/>
              <w:ind w:firstLine="0"/>
              <w:jc w:val="center"/>
              <w:rPr>
                <w:lang w:val="sq-AL"/>
              </w:rPr>
            </w:pPr>
            <w:r w:rsidRPr="00220436">
              <w:rPr>
                <w:lang w:val="sq-AL"/>
              </w:rPr>
              <w:t>PËRFAQËSUAR NGA</w:t>
            </w:r>
          </w:p>
          <w:p w:rsidR="00B26AEE" w:rsidRPr="00220436" w:rsidRDefault="00B26AEE" w:rsidP="005F5CE3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0436">
              <w:rPr>
                <w:b/>
                <w:lang w:val="sq-AL"/>
              </w:rPr>
              <w:t>Edmond Haxhinasto</w:t>
            </w:r>
          </w:p>
        </w:tc>
        <w:tc>
          <w:tcPr>
            <w:tcW w:w="4644" w:type="dxa"/>
          </w:tcPr>
          <w:p w:rsidR="00B26AEE" w:rsidRPr="00220436" w:rsidRDefault="00B26AEE" w:rsidP="005F5CE3">
            <w:pPr>
              <w:pStyle w:val="Paragrafi"/>
              <w:ind w:firstLine="0"/>
              <w:jc w:val="center"/>
              <w:rPr>
                <w:lang w:val="sq-AL"/>
              </w:rPr>
            </w:pPr>
            <w:r w:rsidRPr="00220436">
              <w:rPr>
                <w:lang w:val="sq-AL"/>
              </w:rPr>
              <w:t>KONCESIONARI</w:t>
            </w:r>
          </w:p>
          <w:p w:rsidR="00B26AEE" w:rsidRPr="00220436" w:rsidRDefault="00B26AEE" w:rsidP="005F5CE3">
            <w:pPr>
              <w:pStyle w:val="Paragrafi"/>
              <w:ind w:firstLine="0"/>
              <w:jc w:val="center"/>
              <w:rPr>
                <w:lang w:val="sq-AL"/>
              </w:rPr>
            </w:pPr>
            <w:r w:rsidRPr="00220436">
              <w:rPr>
                <w:lang w:val="sq-AL"/>
              </w:rPr>
              <w:t>BASHKIMI I PËRKOHSHËM I SHOQËRIVE</w:t>
            </w:r>
          </w:p>
          <w:p w:rsidR="00B26AEE" w:rsidRPr="00220436" w:rsidRDefault="00B26AEE" w:rsidP="005F5CE3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lang w:val="sq-AL"/>
              </w:rPr>
              <w:t>“TITAN” SHP</w:t>
            </w:r>
            <w:r w:rsidRPr="00220436">
              <w:rPr>
                <w:lang w:val="sq-AL"/>
              </w:rPr>
              <w:t>K. DHE “OSMANI” SHPK</w:t>
            </w:r>
          </w:p>
          <w:p w:rsidR="00B26AEE" w:rsidRPr="005F2A6C" w:rsidRDefault="00B26AEE" w:rsidP="005F5CE3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0436">
              <w:rPr>
                <w:lang w:val="sq-AL"/>
              </w:rPr>
              <w:t>PËRFAQËSUAR NGA</w:t>
            </w:r>
          </w:p>
          <w:p w:rsidR="00B26AEE" w:rsidRPr="005F2A6C" w:rsidRDefault="00B26AEE" w:rsidP="005F5CE3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5F2A6C">
              <w:rPr>
                <w:b/>
                <w:lang w:val="sq-AL"/>
              </w:rPr>
              <w:t>Refat Mustafaraj</w:t>
            </w:r>
          </w:p>
        </w:tc>
      </w:tr>
    </w:tbl>
    <w:p w:rsidR="007F3158" w:rsidRDefault="007F3158" w:rsidP="00B26AEE"/>
    <w:sectPr w:rsidR="007F3158" w:rsidSect="007F3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77924"/>
    <w:multiLevelType w:val="hybridMultilevel"/>
    <w:tmpl w:val="0E0E75A0"/>
    <w:lvl w:ilvl="0" w:tplc="04090003">
      <w:start w:val="1"/>
      <w:numFmt w:val="bullet"/>
      <w:lvlText w:val="o"/>
      <w:lvlJc w:val="left"/>
      <w:pPr>
        <w:ind w:left="76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26AEE"/>
    <w:rsid w:val="00267EF4"/>
    <w:rsid w:val="005F5CE3"/>
    <w:rsid w:val="007F3158"/>
    <w:rsid w:val="00B2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E5C3106-8CFE-4CFF-95DB-A7894A3A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AEE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26AE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26AE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26AE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B26AEE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26AE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26AE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26AE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26AE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abele">
    <w:name w:val="Tabele"/>
    <w:rsid w:val="00B26AEE"/>
    <w:rPr>
      <w:rFonts w:ascii="CG Times" w:eastAsia="MS Mincho" w:hAnsi="CG Times" w:cs="CG Times"/>
      <w:sz w:val="22"/>
      <w:szCs w:val="22"/>
      <w:lang w:val="en-GB"/>
    </w:rPr>
  </w:style>
  <w:style w:type="paragraph" w:customStyle="1" w:styleId="Titulli">
    <w:name w:val="Titulli"/>
    <w:next w:val="Normal"/>
    <w:link w:val="TitulliChar"/>
    <w:rsid w:val="00B26AE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26AE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26AE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26AE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26AEE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26AE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26AE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2019-03-18T13:54:00Z</dcterms:created>
  <dcterms:modified xsi:type="dcterms:W3CDTF">2019-03-18T13:54:00Z</dcterms:modified>
</cp:coreProperties>
</file>