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A59" w:rsidRPr="001E26FF" w:rsidRDefault="00CF5A59" w:rsidP="00CF5A5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E26FF">
        <w:rPr>
          <w:sz w:val="21"/>
          <w:szCs w:val="21"/>
          <w:lang w:val="sq-AL"/>
        </w:rPr>
        <w:t>VENDIM</w:t>
      </w:r>
    </w:p>
    <w:p w:rsidR="00CF5A59" w:rsidRPr="001E26FF" w:rsidRDefault="00CF5A59" w:rsidP="00CF5A59">
      <w:pPr>
        <w:pStyle w:val="NumriData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Nr. 578, datë 17.7.2013</w:t>
      </w:r>
    </w:p>
    <w:p w:rsidR="00CF5A59" w:rsidRPr="001E26FF" w:rsidRDefault="00CF5A59" w:rsidP="00CF5A59">
      <w:pPr>
        <w:pStyle w:val="Paragrafi"/>
        <w:rPr>
          <w:sz w:val="21"/>
          <w:szCs w:val="21"/>
          <w:lang w:val="sq-AL"/>
        </w:rPr>
      </w:pPr>
    </w:p>
    <w:p w:rsidR="00CF5A59" w:rsidRPr="001E26FF" w:rsidRDefault="00CF5A59" w:rsidP="00CF5A59">
      <w:pPr>
        <w:pStyle w:val="Titull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PËR DISA NDRYSHIME DHE SHTESA NË VENDIMIN NR. 1135, DATË 5.8.2008 </w:t>
      </w:r>
    </w:p>
    <w:p w:rsidR="00CF5A59" w:rsidRPr="001E26FF" w:rsidRDefault="00CF5A59" w:rsidP="00CF5A59">
      <w:pPr>
        <w:pStyle w:val="Titull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TË KËSHILLIT TË MINISTRAVE “PËR PAGAT E PUNONJËSVE TË POLICISË SË SHTETIT”, TË NDRYSHUAR</w:t>
      </w:r>
    </w:p>
    <w:p w:rsidR="00CF5A59" w:rsidRPr="001E26FF" w:rsidRDefault="00CF5A59" w:rsidP="00CF5A59">
      <w:pPr>
        <w:pStyle w:val="Paragrafi"/>
        <w:ind w:firstLine="0"/>
        <w:rPr>
          <w:sz w:val="21"/>
          <w:szCs w:val="21"/>
          <w:lang w:val="sq-AL"/>
        </w:rPr>
      </w:pPr>
    </w:p>
    <w:p w:rsidR="00CF5A59" w:rsidRPr="001E26FF" w:rsidRDefault="00CF5A59" w:rsidP="00CF5A59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Në mbështetje të nenit 100 të Kushtetutës, të nenit 88 të ligjit nr. 9749, datë 4.6.2007 “Për Policinë e Shtetit”, të nenit 4/2 të ligjit nr. 10 405, datë 24.3.2011 “Për kompetencat për caktimin e pagave dhe të shpërblimeve”, dhe të ligjit nr. 119/2012, datë 17.12.2012 “Për buxhetin e vitit 2013”, me propozimin e Ministrit të Brendshëm dhe të Ministrit të Financave, Këshilli i Ministrave</w:t>
      </w:r>
    </w:p>
    <w:p w:rsidR="00CF5A59" w:rsidRPr="001E26FF" w:rsidRDefault="00CF5A59" w:rsidP="00CF5A59">
      <w:pPr>
        <w:pStyle w:val="Paragrafi"/>
        <w:ind w:firstLine="0"/>
        <w:rPr>
          <w:sz w:val="21"/>
          <w:szCs w:val="21"/>
          <w:lang w:val="sq-AL"/>
        </w:rPr>
      </w:pPr>
    </w:p>
    <w:p w:rsidR="00CF5A59" w:rsidRPr="001E26FF" w:rsidRDefault="00CF5A59" w:rsidP="00CF5A59">
      <w:pPr>
        <w:pStyle w:val="VENDOS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VENDOSI:</w:t>
      </w:r>
    </w:p>
    <w:p w:rsidR="00CF5A59" w:rsidRPr="001E26FF" w:rsidRDefault="00CF5A59" w:rsidP="00CF5A59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 </w:t>
      </w:r>
    </w:p>
    <w:p w:rsidR="00CF5A59" w:rsidRPr="001E26FF" w:rsidRDefault="00CF5A59" w:rsidP="00CF5A59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1. Në vendimin nr. 1135, datë 5.8.2008 të Këshillit të Ministrave, të ndryshuar, bëhen këto ndryshime dhe shtesa:</w:t>
      </w:r>
    </w:p>
    <w:p w:rsidR="00CF5A59" w:rsidRPr="001E26FF" w:rsidRDefault="00CF5A59" w:rsidP="00CF5A59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a) Lidhja nr. 1 “Struktura dhe nivelet e pagave për punonjësit e Policisë së Shtetit”, zëvendësohet me lidhjen me të njëjtin numër dhe titull, që i bashkëlidhet këtij vendimi dhe është pjesë përbërëse e tij. </w:t>
      </w:r>
    </w:p>
    <w:p w:rsidR="00CF5A59" w:rsidRPr="001E26FF" w:rsidRDefault="00CF5A59" w:rsidP="00CF5A59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b) Në pikën 5/4, pas fjalëve “… dhe mjekë e ndihmësmjekë në strukturat e Policisë së Shtetit …” shtohen fjalët “ … dhe punonjësit që administrojnë lëndë narkotike në magazinën qendrore të Policisë së Shtetit, si dhe punonjësit e prodhimit të vulave.”. </w:t>
      </w:r>
    </w:p>
    <w:p w:rsidR="00CF5A59" w:rsidRPr="001E26FF" w:rsidRDefault="00CF5A59" w:rsidP="00CF5A59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c) Në fund të pikës 5 shtohet një paragraf me këtë përmbajtje: </w:t>
      </w:r>
    </w:p>
    <w:p w:rsidR="00CF5A59" w:rsidRPr="001E26FF" w:rsidRDefault="00CF5A59" w:rsidP="00CF5A59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“Zbatimi i kësaj shtese për punonjësit aktualë, i miratuar deri në datën e hyrjes në fuqi të këtij vendimi, do të vazhdojë deri në fund të vitit 2013.”. </w:t>
      </w:r>
    </w:p>
    <w:p w:rsidR="00CF5A59" w:rsidRPr="001E26FF" w:rsidRDefault="00CF5A59" w:rsidP="00CF5A59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2. Efektet financiare që rrjedhin nga zbatimi i këtij vendimi, të përballohen nga fondet e parashikuara për politikat e rritjes së pagave për vitin 2013. </w:t>
      </w:r>
    </w:p>
    <w:p w:rsidR="00CF5A59" w:rsidRPr="001E26FF" w:rsidRDefault="00CF5A59" w:rsidP="00CF5A59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3. Ngarkohen Ministria e Brendshme dhe Ministria e Financave për zbatimin e këtij vendimi. </w:t>
      </w:r>
    </w:p>
    <w:p w:rsidR="00CF5A59" w:rsidRPr="001E26FF" w:rsidRDefault="00CF5A59" w:rsidP="00CF5A59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Ky vendim hyn në fuqi pas botimit në Fletoren Zyrtare dhe i shtrin efektet nga data 15 korrik 2013. </w:t>
      </w:r>
    </w:p>
    <w:p w:rsidR="00CF5A59" w:rsidRPr="001E26FF" w:rsidRDefault="00CF5A59" w:rsidP="00CF5A59">
      <w:pPr>
        <w:pStyle w:val="Paragrafi"/>
        <w:rPr>
          <w:sz w:val="21"/>
          <w:szCs w:val="21"/>
          <w:lang w:val="sq-AL"/>
        </w:rPr>
      </w:pPr>
    </w:p>
    <w:p w:rsidR="00CF5A59" w:rsidRPr="001E26FF" w:rsidRDefault="00CF5A59" w:rsidP="00CF5A59">
      <w:pPr>
        <w:pStyle w:val="Autoritet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KRYEMINISTRI</w:t>
      </w:r>
    </w:p>
    <w:p w:rsidR="00CF5A59" w:rsidRPr="001E26FF" w:rsidRDefault="00CF5A59" w:rsidP="00CF5A59">
      <w:pPr>
        <w:pStyle w:val="AutoritetiEmer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Sali Berisha</w:t>
      </w:r>
    </w:p>
    <w:p w:rsidR="00CF5A59" w:rsidRPr="007875BE" w:rsidRDefault="00CF5A59" w:rsidP="00CF5A59">
      <w:pPr>
        <w:pStyle w:val="Paragrafi"/>
        <w:rPr>
          <w:lang w:val="sq-AL"/>
        </w:rPr>
      </w:pPr>
    </w:p>
    <w:p w:rsidR="00CF5A59" w:rsidRPr="007875BE" w:rsidRDefault="00CF5A59" w:rsidP="00CF5A59">
      <w:pPr>
        <w:pStyle w:val="Paragrafi"/>
        <w:rPr>
          <w:lang w:val="sq-AL"/>
        </w:rPr>
      </w:pPr>
    </w:p>
    <w:p w:rsidR="00CF5A59" w:rsidRPr="007875BE" w:rsidRDefault="00CF5A59" w:rsidP="00CF5A59">
      <w:pPr>
        <w:pStyle w:val="Paragrafi"/>
        <w:rPr>
          <w:lang w:val="sq-AL"/>
        </w:rPr>
      </w:pPr>
    </w:p>
    <w:p w:rsidR="00CF5A59" w:rsidRPr="007875BE" w:rsidRDefault="00CF5A59" w:rsidP="00CF5A59">
      <w:pPr>
        <w:pStyle w:val="Paragrafi"/>
        <w:rPr>
          <w:lang w:val="sq-AL"/>
        </w:rPr>
      </w:pPr>
    </w:p>
    <w:p w:rsidR="00CF5A59" w:rsidRPr="007875BE" w:rsidRDefault="00CF5A59" w:rsidP="00CF5A59">
      <w:pPr>
        <w:pStyle w:val="Paragrafi"/>
        <w:rPr>
          <w:lang w:val="sq-AL"/>
        </w:rPr>
      </w:pPr>
    </w:p>
    <w:p w:rsidR="00CF5A59" w:rsidRPr="007875BE" w:rsidRDefault="00CF5A59" w:rsidP="00CF5A59">
      <w:pPr>
        <w:pStyle w:val="Paragrafi"/>
        <w:rPr>
          <w:lang w:val="sq-AL"/>
        </w:rPr>
      </w:pPr>
    </w:p>
    <w:p w:rsidR="00CF5A59" w:rsidRPr="007875BE" w:rsidRDefault="00CF5A59" w:rsidP="00CF5A59">
      <w:pPr>
        <w:pStyle w:val="Paragrafi"/>
        <w:ind w:firstLine="0"/>
        <w:rPr>
          <w:lang w:val="sq-AL"/>
        </w:rPr>
        <w:sectPr w:rsidR="00CF5A59" w:rsidRPr="007875BE" w:rsidSect="00D02146">
          <w:pgSz w:w="11907" w:h="16840" w:code="9"/>
          <w:pgMar w:top="1418" w:right="1418" w:bottom="1418" w:left="1418" w:header="1588" w:footer="1134" w:gutter="0"/>
          <w:pgNumType w:start="5332"/>
          <w:cols w:space="720"/>
          <w:docGrid w:linePitch="360"/>
        </w:sectPr>
      </w:pPr>
    </w:p>
    <w:tbl>
      <w:tblPr>
        <w:tblW w:w="14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1"/>
        <w:gridCol w:w="1134"/>
        <w:gridCol w:w="850"/>
        <w:gridCol w:w="1134"/>
        <w:gridCol w:w="993"/>
        <w:gridCol w:w="992"/>
        <w:gridCol w:w="1134"/>
        <w:gridCol w:w="850"/>
        <w:gridCol w:w="1134"/>
        <w:gridCol w:w="993"/>
        <w:gridCol w:w="1134"/>
        <w:gridCol w:w="1134"/>
        <w:gridCol w:w="992"/>
        <w:gridCol w:w="1276"/>
      </w:tblGrid>
      <w:tr w:rsidR="00CF5A59" w:rsidRPr="007875BE" w:rsidTr="00D02146">
        <w:trPr>
          <w:trHeight w:val="364"/>
          <w:jc w:val="center"/>
        </w:trPr>
        <w:tc>
          <w:tcPr>
            <w:tcW w:w="149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A59" w:rsidRPr="00E1417B" w:rsidRDefault="00CF5A59" w:rsidP="00D02146">
            <w:pPr>
              <w:jc w:val="right"/>
              <w:rPr>
                <w:rFonts w:ascii="CG Times" w:hAnsi="CG Times"/>
                <w:bCs/>
                <w:sz w:val="21"/>
                <w:szCs w:val="21"/>
                <w:lang w:val="sq-AL"/>
              </w:rPr>
            </w:pPr>
            <w:r w:rsidRPr="00E1417B">
              <w:rPr>
                <w:rFonts w:ascii="CG Times" w:hAnsi="CG Times"/>
                <w:bCs/>
                <w:sz w:val="21"/>
                <w:szCs w:val="21"/>
                <w:lang w:val="sq-AL"/>
              </w:rPr>
              <w:t>Lidhja nr. 1</w:t>
            </w:r>
          </w:p>
        </w:tc>
      </w:tr>
      <w:tr w:rsidR="00CF5A59" w:rsidRPr="007875BE" w:rsidTr="00D02146">
        <w:trPr>
          <w:trHeight w:val="285"/>
          <w:jc w:val="center"/>
        </w:trPr>
        <w:tc>
          <w:tcPr>
            <w:tcW w:w="1496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A59" w:rsidRPr="00E1417B" w:rsidRDefault="00CF5A59" w:rsidP="00D02146">
            <w:pPr>
              <w:jc w:val="center"/>
              <w:rPr>
                <w:rFonts w:ascii="CG Times" w:hAnsi="CG Times"/>
                <w:bCs/>
                <w:sz w:val="21"/>
                <w:szCs w:val="21"/>
                <w:lang w:val="sq-AL"/>
              </w:rPr>
            </w:pPr>
            <w:r w:rsidRPr="00E1417B">
              <w:rPr>
                <w:rFonts w:ascii="CG Times" w:hAnsi="CG Times"/>
                <w:bCs/>
                <w:sz w:val="21"/>
                <w:szCs w:val="21"/>
                <w:lang w:val="sq-AL"/>
              </w:rPr>
              <w:t xml:space="preserve">STRUKTURA DHE NIVELET E PAGAVE PËR PUNONJËSIT E POLICISË SË SHTETIT </w:t>
            </w:r>
          </w:p>
        </w:tc>
      </w:tr>
      <w:tr w:rsidR="00CF5A59" w:rsidRPr="007875BE" w:rsidTr="00D02146">
        <w:trPr>
          <w:trHeight w:val="285"/>
          <w:jc w:val="center"/>
        </w:trPr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b/>
                <w:sz w:val="15"/>
                <w:szCs w:val="15"/>
                <w:lang w:val="sq-AL"/>
              </w:rPr>
              <w:t>Niveli</w:t>
            </w: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b/>
                <w:bCs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15"/>
                <w:szCs w:val="15"/>
                <w:lang w:val="sq-AL"/>
              </w:rPr>
              <w:t xml:space="preserve">Grada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b/>
                <w:bCs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15"/>
                <w:szCs w:val="15"/>
                <w:lang w:val="sq-AL"/>
              </w:rPr>
              <w:t> 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b/>
                <w:bCs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15"/>
                <w:szCs w:val="15"/>
                <w:lang w:val="sq-AL"/>
              </w:rPr>
              <w:t xml:space="preserve">Shtesa për natyrë të veçantë pune e shërbimi </w:t>
            </w:r>
          </w:p>
        </w:tc>
      </w:tr>
      <w:tr w:rsidR="00CF5A59" w:rsidRPr="007875BE" w:rsidTr="00D02146">
        <w:trPr>
          <w:trHeight w:val="3939"/>
          <w:jc w:val="center"/>
        </w:trPr>
        <w:tc>
          <w:tcPr>
            <w:tcW w:w="1211" w:type="dxa"/>
            <w:shd w:val="clear" w:color="auto" w:fill="auto"/>
            <w:noWrap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b/>
                <w:bCs/>
                <w:sz w:val="15"/>
                <w:szCs w:val="15"/>
                <w:lang w:val="sq-AL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b/>
                <w:bCs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15"/>
                <w:szCs w:val="15"/>
                <w:lang w:val="sq-AL"/>
              </w:rPr>
              <w:t>Paga bazë për gradë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b/>
                <w:bCs/>
                <w:sz w:val="15"/>
                <w:szCs w:val="15"/>
                <w:lang w:val="sq-AL"/>
              </w:rPr>
            </w:pP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b/>
                <w:bCs/>
                <w:sz w:val="15"/>
                <w:szCs w:val="15"/>
                <w:lang w:val="sq-AL"/>
              </w:rPr>
            </w:pP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b/>
                <w:bCs/>
                <w:sz w:val="15"/>
                <w:szCs w:val="15"/>
                <w:lang w:val="sq-AL"/>
              </w:rPr>
            </w:pP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b/>
                <w:bCs/>
                <w:sz w:val="15"/>
                <w:szCs w:val="15"/>
                <w:lang w:val="sq-AL"/>
              </w:rPr>
            </w:pP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b/>
                <w:bCs/>
                <w:sz w:val="15"/>
                <w:szCs w:val="15"/>
                <w:lang w:val="sq-AL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Në funksione organike për hetimin e krimeve kundër krimit të</w:t>
            </w:r>
            <w:r>
              <w:rPr>
                <w:rFonts w:ascii="CG Times" w:hAnsi="CG Times"/>
                <w:sz w:val="15"/>
                <w:szCs w:val="15"/>
                <w:lang w:val="sq-AL"/>
              </w:rPr>
              <w:t xml:space="preserve"> organizuar.</w:t>
            </w: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 Oficerët e Policisë Gjyqësore.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Specialistë të policisë në zonë. Në funksione organike të mbrojtjes së të miturve dhe dhunës në familje. Në funksione të Drejtorisë së Bashkëpunimit dhe Koordinimit Ndërkombëtar</w:t>
            </w:r>
          </w:p>
        </w:tc>
        <w:tc>
          <w:tcPr>
            <w:tcW w:w="993" w:type="dxa"/>
            <w:shd w:val="clear" w:color="auto" w:fill="auto"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Në </w:t>
            </w:r>
            <w:r>
              <w:rPr>
                <w:rFonts w:ascii="CG Times" w:hAnsi="CG Times"/>
                <w:sz w:val="15"/>
                <w:szCs w:val="15"/>
                <w:lang w:val="sq-AL"/>
              </w:rPr>
              <w:t xml:space="preserve">funksione të Forcës së Posaçme dhe </w:t>
            </w: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 Oficerë të Policisë Gjyqësore pranë Prokurori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së për Krimet e Rënda</w:t>
            </w:r>
          </w:p>
        </w:tc>
        <w:tc>
          <w:tcPr>
            <w:tcW w:w="992" w:type="dxa"/>
            <w:shd w:val="clear" w:color="auto" w:fill="auto"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Në funksione të sigurisë publike.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Policia Rrugore.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Qendra e Emergjencave e Sallave Operative. Ruajtja e siguria e objekteve</w:t>
            </w:r>
          </w:p>
        </w:tc>
        <w:tc>
          <w:tcPr>
            <w:tcW w:w="1134" w:type="dxa"/>
            <w:shd w:val="clear" w:color="auto" w:fill="auto"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Në funksione ndalim paraburgimi</w:t>
            </w:r>
          </w:p>
        </w:tc>
        <w:tc>
          <w:tcPr>
            <w:tcW w:w="850" w:type="dxa"/>
            <w:shd w:val="clear" w:color="auto" w:fill="auto"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Në funksione organike të Policisë Kufitare dhe Migracionit</w:t>
            </w:r>
          </w:p>
        </w:tc>
        <w:tc>
          <w:tcPr>
            <w:tcW w:w="1134" w:type="dxa"/>
            <w:shd w:val="clear" w:color="auto" w:fill="auto"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Në funksione operuese të Forcave Speciale (Shef kom., shef plan. koord. op. në RENEA. Helikopterët Njësia Antieksploziv. Njësia e Negociatorëve dhe Njësia e Lëvizshme Territoriale për Kufirin e Migracionin, (Shef dhe z/shef njësie)</w:t>
            </w:r>
          </w:p>
        </w:tc>
        <w:tc>
          <w:tcPr>
            <w:tcW w:w="993" w:type="dxa"/>
            <w:shd w:val="clear" w:color="auto" w:fill="auto"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Në funksione operuese Forcat e Ndërhyrjes së Shpejtë (shef komisariati, shef planifikimi dhe koordinimi operacional)</w:t>
            </w:r>
          </w:p>
        </w:tc>
        <w:tc>
          <w:tcPr>
            <w:tcW w:w="1134" w:type="dxa"/>
            <w:shd w:val="clear" w:color="auto" w:fill="auto"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Drejtor e zv/drejt. i Policisë së Qarkut. Shef komisariati. Shef stacioni. Komandant i Rep. të Sigurisë së Brendshme e Ceremonialit</w:t>
            </w:r>
          </w:p>
        </w:tc>
        <w:tc>
          <w:tcPr>
            <w:tcW w:w="1134" w:type="dxa"/>
            <w:shd w:val="clear" w:color="auto" w:fill="auto"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Në funksione të Drejtorisë së Mbrojtjes së Dëshmitarëve dhe Bashkëpunëtorëve të Drejtësisë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Komisariati special RESI (shef kom., shef plan. koord.) dhe njësia operacionale e mbrojtjes së dëshmitarëve)</w:t>
            </w:r>
          </w:p>
        </w:tc>
        <w:tc>
          <w:tcPr>
            <w:tcW w:w="992" w:type="dxa"/>
            <w:shd w:val="clear" w:color="auto" w:fill="auto"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Në funksione të shërb. </w:t>
            </w:r>
            <w:r>
              <w:rPr>
                <w:rFonts w:ascii="CG Times" w:hAnsi="CG Times"/>
                <w:sz w:val="15"/>
                <w:szCs w:val="15"/>
                <w:lang w:val="sq-AL"/>
              </w:rPr>
              <w:t>m</w:t>
            </w: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bështetëse dhe administrative në Policinë e Shtetit</w:t>
            </w:r>
          </w:p>
        </w:tc>
        <w:tc>
          <w:tcPr>
            <w:tcW w:w="1276" w:type="dxa"/>
            <w:shd w:val="clear" w:color="auto" w:fill="auto"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Në funksione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organike drejtor dhe zëvendësdrejtor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i përgjithshëm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i Policisë së Shtetit.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Drejtor i Policisë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së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qarkut Tiranë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dhe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Drejtoria e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Forcave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të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Lëvizëshme</w:t>
            </w:r>
          </w:p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Operacionale</w:t>
            </w:r>
          </w:p>
        </w:tc>
      </w:tr>
      <w:tr w:rsidR="00CF5A59" w:rsidRPr="007875BE" w:rsidTr="00D02146">
        <w:trPr>
          <w:trHeight w:val="242"/>
          <w:jc w:val="center"/>
        </w:trPr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14</w:t>
            </w:r>
          </w:p>
        </w:tc>
      </w:tr>
      <w:tr w:rsidR="00CF5A59" w:rsidRPr="007875BE" w:rsidTr="00D02146">
        <w:trPr>
          <w:trHeight w:val="157"/>
          <w:jc w:val="center"/>
        </w:trPr>
        <w:tc>
          <w:tcPr>
            <w:tcW w:w="1211" w:type="dxa"/>
            <w:vMerge w:val="restart"/>
            <w:shd w:val="clear" w:color="auto" w:fill="auto"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Niveli zbatues </w:t>
            </w:r>
          </w:p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Nëninspektor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39000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6500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6500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40000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30000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2000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</w:tr>
      <w:tr w:rsidR="00CF5A59" w:rsidRPr="007875BE" w:rsidTr="00D02146">
        <w:trPr>
          <w:trHeight w:val="114"/>
          <w:jc w:val="center"/>
        </w:trPr>
        <w:tc>
          <w:tcPr>
            <w:tcW w:w="1211" w:type="dxa"/>
            <w:vMerge/>
            <w:vAlign w:val="center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Inspektor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42500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6500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16500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6500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40000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30000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2000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</w:tr>
      <w:tr w:rsidR="00CF5A59" w:rsidRPr="007875BE" w:rsidTr="00D02146">
        <w:trPr>
          <w:trHeight w:val="187"/>
          <w:jc w:val="center"/>
        </w:trPr>
        <w:tc>
          <w:tcPr>
            <w:tcW w:w="1211" w:type="dxa"/>
            <w:vMerge/>
            <w:vAlign w:val="center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Kryeinspektor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47500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6500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17500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6500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40000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30000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2000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</w:tr>
      <w:tr w:rsidR="00CF5A59" w:rsidRPr="007875BE" w:rsidTr="00D02146">
        <w:trPr>
          <w:trHeight w:val="133"/>
          <w:jc w:val="center"/>
        </w:trPr>
        <w:tc>
          <w:tcPr>
            <w:tcW w:w="1211" w:type="dxa"/>
            <w:vMerge w:val="restart"/>
            <w:shd w:val="clear" w:color="auto" w:fill="auto"/>
            <w:vAlign w:val="center"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Niveli i parë drejtues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Nënkomisar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57000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6500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18500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40000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6000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30000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2000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</w:tr>
      <w:tr w:rsidR="00CF5A59" w:rsidRPr="007875BE" w:rsidTr="00D02146">
        <w:trPr>
          <w:trHeight w:val="94"/>
          <w:jc w:val="center"/>
        </w:trPr>
        <w:tc>
          <w:tcPr>
            <w:tcW w:w="1211" w:type="dxa"/>
            <w:vMerge/>
            <w:vAlign w:val="center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Komisar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63500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6500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19500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40000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6000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30000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2000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</w:tr>
      <w:tr w:rsidR="00CF5A59" w:rsidRPr="007875BE" w:rsidTr="00D02146">
        <w:trPr>
          <w:trHeight w:val="264"/>
          <w:jc w:val="center"/>
        </w:trPr>
        <w:tc>
          <w:tcPr>
            <w:tcW w:w="1211" w:type="dxa"/>
            <w:vMerge/>
            <w:vAlign w:val="center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Kryekomisar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 84000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 6500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 22000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 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 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 40000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 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 6000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 30000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 2000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 15000</w:t>
            </w:r>
          </w:p>
        </w:tc>
      </w:tr>
      <w:tr w:rsidR="00CF5A59" w:rsidRPr="007875BE" w:rsidTr="00D02146">
        <w:trPr>
          <w:trHeight w:val="88"/>
          <w:jc w:val="center"/>
        </w:trPr>
        <w:tc>
          <w:tcPr>
            <w:tcW w:w="1211" w:type="dxa"/>
            <w:vMerge w:val="restart"/>
            <w:shd w:val="clear" w:color="auto" w:fill="auto"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Niveli i mesëm drejtues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Drejtues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95500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6500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20000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40000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6000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30000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2000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15000</w:t>
            </w:r>
          </w:p>
        </w:tc>
      </w:tr>
      <w:tr w:rsidR="00CF5A59" w:rsidRPr="007875BE" w:rsidTr="00D02146">
        <w:trPr>
          <w:trHeight w:val="175"/>
          <w:jc w:val="center"/>
        </w:trPr>
        <w:tc>
          <w:tcPr>
            <w:tcW w:w="1211" w:type="dxa"/>
            <w:vMerge/>
            <w:vAlign w:val="center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Drejtues 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99000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6500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5500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40000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6000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30000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2000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15000</w:t>
            </w:r>
          </w:p>
        </w:tc>
      </w:tr>
      <w:tr w:rsidR="00CF5A59" w:rsidRPr="007875BE" w:rsidTr="00D02146">
        <w:trPr>
          <w:trHeight w:val="413"/>
          <w:jc w:val="center"/>
        </w:trPr>
        <w:tc>
          <w:tcPr>
            <w:tcW w:w="1211" w:type="dxa"/>
            <w:vMerge w:val="restart"/>
            <w:shd w:val="clear" w:color="auto" w:fill="auto"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Niveli i lartë drejtues </w:t>
            </w:r>
          </w:p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Zv/drejtor i përgjithshëm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    110000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:rsidR="00CF5A59" w:rsidRPr="007875BE" w:rsidRDefault="00CF5A59" w:rsidP="00D02146">
            <w:pPr>
              <w:jc w:val="center"/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 xml:space="preserve">           15000</w:t>
            </w:r>
          </w:p>
        </w:tc>
      </w:tr>
      <w:tr w:rsidR="00CF5A59" w:rsidRPr="007875BE" w:rsidTr="00D02146">
        <w:trPr>
          <w:trHeight w:val="132"/>
          <w:jc w:val="center"/>
        </w:trPr>
        <w:tc>
          <w:tcPr>
            <w:tcW w:w="1211" w:type="dxa"/>
            <w:vMerge/>
            <w:vAlign w:val="center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Drejtor i përgjithshëm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119500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rPr>
                <w:rFonts w:ascii="CG Times" w:hAnsi="CG Times"/>
                <w:color w:val="FF0000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color w:val="FF0000"/>
                <w:sz w:val="15"/>
                <w:szCs w:val="15"/>
                <w:lang w:val="sq-AL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F5A59" w:rsidRPr="007875BE" w:rsidRDefault="00CF5A59" w:rsidP="00D02146">
            <w:pPr>
              <w:jc w:val="right"/>
              <w:rPr>
                <w:rFonts w:ascii="CG Times" w:hAnsi="CG Times"/>
                <w:sz w:val="15"/>
                <w:szCs w:val="15"/>
                <w:lang w:val="sq-AL"/>
              </w:rPr>
            </w:pPr>
            <w:r w:rsidRPr="007875BE">
              <w:rPr>
                <w:rFonts w:ascii="CG Times" w:hAnsi="CG Times"/>
                <w:sz w:val="15"/>
                <w:szCs w:val="15"/>
                <w:lang w:val="sq-AL"/>
              </w:rPr>
              <w:t>20000</w:t>
            </w:r>
          </w:p>
        </w:tc>
      </w:tr>
    </w:tbl>
    <w:p w:rsidR="00CF5A59" w:rsidRPr="007875BE" w:rsidRDefault="00CF5A59" w:rsidP="00CF5A59">
      <w:pPr>
        <w:rPr>
          <w:lang w:val="sq-AL"/>
        </w:rPr>
        <w:sectPr w:rsidR="00CF5A59" w:rsidRPr="007875BE" w:rsidSect="00D02146">
          <w:pgSz w:w="16840" w:h="11907" w:orient="landscape" w:code="9"/>
          <w:pgMar w:top="1418" w:right="1418" w:bottom="1418" w:left="1418" w:header="1588" w:footer="1134" w:gutter="0"/>
          <w:pgNumType w:start="5333"/>
          <w:cols w:space="720"/>
          <w:docGrid w:linePitch="360"/>
        </w:sectPr>
      </w:pPr>
    </w:p>
    <w:p w:rsidR="0054240C" w:rsidRDefault="0054240C" w:rsidP="00CF5A59"/>
    <w:sectPr w:rsidR="0054240C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1384D">
      <w:r>
        <w:separator/>
      </w:r>
    </w:p>
  </w:endnote>
  <w:endnote w:type="continuationSeparator" w:id="0">
    <w:p w:rsidR="00000000" w:rsidRDefault="00113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1384D">
      <w:r>
        <w:separator/>
      </w:r>
    </w:p>
  </w:footnote>
  <w:footnote w:type="continuationSeparator" w:id="0">
    <w:p w:rsidR="00000000" w:rsidRDefault="001138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5A59"/>
    <w:rsid w:val="0011384D"/>
    <w:rsid w:val="0054240C"/>
    <w:rsid w:val="00CF5A59"/>
    <w:rsid w:val="00D0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5DA5BE-8E6D-4B45-84F7-DA9868862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A59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F5A5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F5A5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F5A5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F5A5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F5A5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F5A5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F5A5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F5A5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F5A5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F5A5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F5A5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F5A5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F5A5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