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5C7" w:rsidRPr="001E26FF" w:rsidRDefault="00FF55C7" w:rsidP="00FF55C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VENDIM</w:t>
      </w:r>
    </w:p>
    <w:p w:rsidR="00FF55C7" w:rsidRPr="001E26FF" w:rsidRDefault="00FF55C7" w:rsidP="00FF55C7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584, datë 17.7.2013</w:t>
      </w:r>
    </w:p>
    <w:p w:rsidR="00FF55C7" w:rsidRPr="001E26FF" w:rsidRDefault="00FF55C7" w:rsidP="00FF55C7">
      <w:pPr>
        <w:pStyle w:val="Paragrafi"/>
        <w:ind w:firstLine="0"/>
        <w:rPr>
          <w:sz w:val="21"/>
          <w:szCs w:val="21"/>
          <w:lang w:val="sq-AL"/>
        </w:rPr>
      </w:pPr>
    </w:p>
    <w:p w:rsidR="00FF55C7" w:rsidRPr="001E26FF" w:rsidRDefault="00FF55C7" w:rsidP="00FF55C7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PËR DISA NDRYSHIME DHE SHTESA NË VENDIMIN NR. 839, DATË 11.12.2003 TË KËSHILLIT TË MINISTRAVE “PËR PAGAT E USHTARAKËVE AKTIVË TË FORCAVE TË ARMATOSURA TË REPUBLIKËS SË SHQIPËRISË”, TË NDRYSHUAR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Në mbështetje të nenit 100 të Kushtetutës, të nenit 4/2 të ligjit nr. 10 405, datë 24.3.2011 “Për kompetencat për caktimin e pagave dhe të shpërblimeve”, të nenit 20 të ligjit nr. 9410, datë 12.3.2004 “Për statusin e ushtarakut të Forcave të Armatosura të Republikës së Shqipërisë”, dhe të ligjit nr. 119/2012, datë 17.12.2012 “Për buxhetin e vitit 2013”, me propozimin e Ministrit të Brendshëm dhe të Ministrit të Financave, Këshilli i Ministrave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</w:p>
    <w:p w:rsidR="00FF55C7" w:rsidRPr="001E26FF" w:rsidRDefault="00FF55C7" w:rsidP="00FF55C7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VENDOSI: 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1. Në vendimin nr. 839, datë 11.12.2003 të Këshillit të Ministrave, të ndryshuar, bëhen ndryshimi e shtesa e mëposhtme: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a) Lidhja nr. 1 “Paga bazë sipas gradës dhe viteve të shërbimit për ushtarakët aktivë të Forcave të Armatosura”, e përmendur në pikën 1, zëvendësohet me lidhjen me të njëjtin numër dhe titull, që i bashkëlidhet këtij vendimi dhe është pjesë përbërëse e tij. 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b) Në fund të pikës 5/1 shtohet një paragraf me këtë përmbajtje: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“Zbatimi i kësaj shtese për ushtarakët aktivë aktualë, i miratuar deri në datën e hyrjes në fuqi të këtij vendimi, do të vazhdojë deri në fund të vitit 2013.”. 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2. Efektet financiare që rrjedhin nga zbatimi i këtij vendimi, të përballohen nga fondet e parashikuara për politikat e rritjes së pagave, për vitin 2013. 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3. Ngarkohet Ministria e Mbrojtjes dhe Ministria e Financave për zbatimin e këtij vendimi.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Ky vendim hyn në fuqi pas botimit në Fletoren Zyrtare dhe i shtrin efektet financiare nga data 15 korrik 2013.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</w:p>
    <w:p w:rsidR="00FF55C7" w:rsidRPr="001E26FF" w:rsidRDefault="00FF55C7" w:rsidP="00FF55C7">
      <w:pPr>
        <w:pStyle w:val="Autoritet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KRYEMINISTRI</w:t>
      </w:r>
    </w:p>
    <w:p w:rsidR="00FF55C7" w:rsidRPr="001E26FF" w:rsidRDefault="00FF55C7" w:rsidP="00FF55C7">
      <w:pPr>
        <w:pStyle w:val="AutoritetiEmer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Sali Berisha</w:t>
      </w:r>
    </w:p>
    <w:p w:rsidR="00FF55C7" w:rsidRPr="001E26FF" w:rsidRDefault="00FF55C7" w:rsidP="00FF55C7">
      <w:pPr>
        <w:pStyle w:val="Paragrafi"/>
        <w:rPr>
          <w:sz w:val="21"/>
          <w:szCs w:val="21"/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rPr>
          <w:lang w:val="sq-AL"/>
        </w:rPr>
      </w:pPr>
    </w:p>
    <w:p w:rsidR="00FF55C7" w:rsidRPr="007875BE" w:rsidRDefault="00FF55C7" w:rsidP="00FF55C7">
      <w:pPr>
        <w:pStyle w:val="Paragrafi"/>
        <w:ind w:firstLine="0"/>
        <w:rPr>
          <w:lang w:val="sq-AL"/>
        </w:rPr>
        <w:sectPr w:rsidR="00FF55C7" w:rsidRPr="007875BE" w:rsidSect="00C37DF8">
          <w:pgSz w:w="11907" w:h="16840" w:code="9"/>
          <w:pgMar w:top="1418" w:right="1418" w:bottom="1418" w:left="1418" w:header="1588" w:footer="1134" w:gutter="0"/>
          <w:pgNumType w:start="5334"/>
          <w:cols w:space="720"/>
          <w:docGrid w:linePitch="360"/>
        </w:sectPr>
      </w:pPr>
    </w:p>
    <w:tbl>
      <w:tblPr>
        <w:tblW w:w="4873" w:type="pct"/>
        <w:tblLayout w:type="fixed"/>
        <w:tblLook w:val="04A0" w:firstRow="1" w:lastRow="0" w:firstColumn="1" w:lastColumn="0" w:noHBand="0" w:noVBand="1"/>
      </w:tblPr>
      <w:tblGrid>
        <w:gridCol w:w="705"/>
        <w:gridCol w:w="1571"/>
        <w:gridCol w:w="469"/>
        <w:gridCol w:w="155"/>
        <w:gridCol w:w="325"/>
        <w:gridCol w:w="86"/>
        <w:gridCol w:w="295"/>
        <w:gridCol w:w="93"/>
        <w:gridCol w:w="383"/>
        <w:gridCol w:w="381"/>
        <w:gridCol w:w="101"/>
        <w:gridCol w:w="280"/>
        <w:gridCol w:w="101"/>
        <w:gridCol w:w="323"/>
        <w:gridCol w:w="155"/>
        <w:gridCol w:w="271"/>
        <w:gridCol w:w="205"/>
        <w:gridCol w:w="218"/>
        <w:gridCol w:w="261"/>
        <w:gridCol w:w="162"/>
        <w:gridCol w:w="314"/>
        <w:gridCol w:w="110"/>
        <w:gridCol w:w="366"/>
        <w:gridCol w:w="60"/>
        <w:gridCol w:w="403"/>
        <w:gridCol w:w="414"/>
        <w:gridCol w:w="112"/>
        <w:gridCol w:w="463"/>
        <w:gridCol w:w="551"/>
      </w:tblGrid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622" w:type="pct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PAGA BAZË SIPAS GRADËS DHE VITEVE TË SHËRBIMIT PËR USHTARAKËT AKTIVË TË FORCAVE TË ARMATOSURA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FF55C7" w:rsidRPr="007875BE" w:rsidTr="00C37DF8">
        <w:trPr>
          <w:trHeight w:val="135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1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Vitet e shërbimit </w:t>
            </w:r>
          </w:p>
        </w:tc>
      </w:tr>
      <w:tr w:rsidR="00FF55C7" w:rsidRPr="007875BE" w:rsidTr="00C37DF8">
        <w:trPr>
          <w:trHeight w:val="165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OFICERË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Nën 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3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8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14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16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26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Gj.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Lejtnant (admiral)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157000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Gj.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Major (nënadmiral)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147000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150000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Gj.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Brigade (kundëradmiral)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117000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118000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118000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Kolonel (kapiten i rangut I)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93000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94500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96500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98500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100000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Nënkolonel (kapiten i rangut II)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74000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75200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76400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77700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78900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80300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81500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Major (kapiten i rangut III)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58500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59500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60500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61500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63500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64500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65500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Kapiten (kapiten lejtnant)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52600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53100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53400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54200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54900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55600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56400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57000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Toger (lejtnant)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48600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49900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50800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52100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52600</w:t>
            </w:r>
          </w:p>
        </w:tc>
        <w:tc>
          <w:tcPr>
            <w:tcW w:w="25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Nëntoger (nënlejtnant)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45100</w:t>
            </w:r>
          </w:p>
        </w:tc>
        <w:tc>
          <w:tcPr>
            <w:tcW w:w="2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46200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47300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48000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48100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48600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81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Vitet e shërbimit 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NËNOFICERË 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Nën 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3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8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14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16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26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K/kapter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53500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54500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56200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57300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58300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Kapter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45800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47300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48200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49000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50300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52300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Rreshter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41000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42300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44500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45800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47300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48200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b/>
                <w:bCs/>
                <w:color w:val="008000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color w:val="008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b/>
                <w:bCs/>
                <w:color w:val="008000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color w:val="008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Tetar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38500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39200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40100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41000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41500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42500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43500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44500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Nëntetar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33400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34200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35500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36500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38500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40000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both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81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Vitet e shërbimit 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USHTARË PROFESIONISTË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Nën 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3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8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14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16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26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Ushtar/ detar profesionist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33300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34600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35700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37300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38500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Ushtar/ detar profesionist 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30500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32000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4622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 xml:space="preserve">USHTARË TË SHËRBIMIT TË DETYRUESHËM E STUDENTË USHTARAKË 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81" w:type="pct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sz w:val="14"/>
                <w:szCs w:val="14"/>
                <w:lang w:val="sq-AL"/>
              </w:rPr>
              <w:t xml:space="preserve">Vitet e shërbimit 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Nën 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3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6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8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12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14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16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18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5C7" w:rsidRPr="007875BE" w:rsidRDefault="00FF55C7" w:rsidP="00C37DF8">
            <w:pPr>
              <w:jc w:val="center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Mbi 26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Ushtar rekrut II/ detar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3500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Ushtar rekrut I/ detar 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FF55C7" w:rsidRPr="007875BE" w:rsidTr="00C37DF8">
        <w:trPr>
          <w:trHeight w:val="120"/>
        </w:trPr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  <w:t>Studentë ushtarakë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jc w:val="righ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3000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5C7" w:rsidRPr="007875BE" w:rsidRDefault="00FF55C7" w:rsidP="00C37DF8">
            <w:pPr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  <w:r w:rsidRPr="007875BE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</w:tbl>
    <w:p w:rsidR="00FF55C7" w:rsidRPr="007875BE" w:rsidRDefault="00FF55C7" w:rsidP="00FF55C7">
      <w:pPr>
        <w:pStyle w:val="Paragrafi"/>
        <w:rPr>
          <w:lang w:val="sq-AL"/>
        </w:rPr>
      </w:pPr>
    </w:p>
    <w:sectPr w:rsidR="00FF55C7" w:rsidRPr="007875BE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712F">
      <w:r>
        <w:separator/>
      </w:r>
    </w:p>
  </w:endnote>
  <w:endnote w:type="continuationSeparator" w:id="0">
    <w:p w:rsidR="00000000" w:rsidRDefault="006F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712F">
      <w:r>
        <w:separator/>
      </w:r>
    </w:p>
  </w:footnote>
  <w:footnote w:type="continuationSeparator" w:id="0">
    <w:p w:rsidR="00000000" w:rsidRDefault="006F7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55C7"/>
    <w:rsid w:val="0054240C"/>
    <w:rsid w:val="006F712F"/>
    <w:rsid w:val="00C37DF8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0E1BDF-C896-4255-A998-F19FC827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5C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55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F55C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F55C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F55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55C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55C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F55C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55C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F55C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55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55C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55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F55C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