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7A" w:rsidRPr="001E26FF" w:rsidRDefault="005A0C7A" w:rsidP="005A0C7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E26FF">
        <w:rPr>
          <w:sz w:val="21"/>
          <w:szCs w:val="21"/>
          <w:lang w:val="sq-AL"/>
        </w:rPr>
        <w:t>VENDIM</w:t>
      </w:r>
    </w:p>
    <w:p w:rsidR="005A0C7A" w:rsidRPr="001E26FF" w:rsidRDefault="005A0C7A" w:rsidP="005A0C7A">
      <w:pPr>
        <w:pStyle w:val="NumriData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Nr. 585, datë 17.7.2013</w:t>
      </w:r>
    </w:p>
    <w:p w:rsidR="005A0C7A" w:rsidRPr="001E26FF" w:rsidRDefault="005A0C7A" w:rsidP="005A0C7A">
      <w:pPr>
        <w:pStyle w:val="Paragrafi"/>
        <w:ind w:firstLine="0"/>
        <w:rPr>
          <w:sz w:val="21"/>
          <w:szCs w:val="21"/>
          <w:lang w:val="sq-AL"/>
        </w:rPr>
      </w:pPr>
    </w:p>
    <w:p w:rsidR="005A0C7A" w:rsidRPr="001E26FF" w:rsidRDefault="005A0C7A" w:rsidP="005A0C7A">
      <w:pPr>
        <w:pStyle w:val="Titull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PËR NJË NDRYSHIM NË VENDIMIN NR. 432, DATË 13.7.2007 TË KËSHILLIT TË MINISTRAVE “PËR KLASIFIKIMIN E FUNKSIONEVE, TRAJTIMIN ME PAGË DHE SHTESA MBI PAGË PËR PUNONJËSIT NË SHËRBIMIN INFORMATIV TË SHTETIT”, TË NDRYSHUAR</w:t>
      </w:r>
    </w:p>
    <w:p w:rsidR="005A0C7A" w:rsidRPr="001E26FF" w:rsidRDefault="005A0C7A" w:rsidP="005A0C7A">
      <w:pPr>
        <w:pStyle w:val="Paragrafi"/>
        <w:ind w:firstLine="0"/>
        <w:rPr>
          <w:sz w:val="21"/>
          <w:szCs w:val="21"/>
          <w:lang w:val="sq-AL"/>
        </w:rPr>
      </w:pP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Në mbështetje të nenit 100 të Kushtetutës, të neneve 8 e 22 të ligjit nr. 9357, datë 17.3.2005 “Për statusin e punonjësit të Shërbimit Informativ të Shtetit”, të nenit 4/2 të ligjit nr. 10 405, datë 24.3.2011 “Për kompetecat për caktimin e pagave dhe të shpërblimeve”, dhe të ligjit nr. 119/2012, datë 17.12.2012 “Për buxhetin e vitit 2013”, me propozimin e Ministrit të Brendshëm dhe të Ministrit të Financave, Këshilli i Ministrave</w:t>
      </w:r>
    </w:p>
    <w:p w:rsidR="005A0C7A" w:rsidRPr="001E26FF" w:rsidRDefault="005A0C7A" w:rsidP="005A0C7A">
      <w:pPr>
        <w:pStyle w:val="Paragrafi"/>
        <w:ind w:firstLine="0"/>
        <w:rPr>
          <w:sz w:val="21"/>
          <w:szCs w:val="21"/>
          <w:lang w:val="sq-AL"/>
        </w:rPr>
      </w:pPr>
    </w:p>
    <w:p w:rsidR="005A0C7A" w:rsidRPr="001E26FF" w:rsidRDefault="005A0C7A" w:rsidP="005A0C7A">
      <w:pPr>
        <w:pStyle w:val="VENDOS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VENDOSI: </w:t>
      </w:r>
    </w:p>
    <w:p w:rsidR="005A0C7A" w:rsidRPr="001E26FF" w:rsidRDefault="005A0C7A" w:rsidP="005A0C7A">
      <w:pPr>
        <w:pStyle w:val="Paragrafi"/>
        <w:ind w:firstLine="0"/>
        <w:rPr>
          <w:sz w:val="21"/>
          <w:szCs w:val="21"/>
          <w:lang w:val="sq-AL"/>
        </w:rPr>
      </w:pP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1. Në vendimin nr. 432, datë 13.7.2007 të Këshillit të Ministrave, lidhja nr. 2 “Struktura dhe nivelet e pagave, sipas klasifikimit të funksioneve, për punonjësit në Shërbimin Informativ të Shtetit”, zëvendësohet me lidhjen me të njëjtin numër dhe titull, që i bashkëlidhet këtij vendimi dhe është pjesë përbërëse e tij. </w:t>
      </w: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2. Efektet financiare për paga e sigurime shoqërore, që rrjedhin nga zbatimi i këtij vendimi, të përballohen nga fondet e parashikuara për politikat e rritjes së pagave për vitin 2013.</w:t>
      </w: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Ky vendim hyn në fuqi pas botimit në Fletoren Zyrtare dhe i shtrin efektet financiare nga data 15 korrik 2013. </w:t>
      </w: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</w:p>
    <w:p w:rsidR="005A0C7A" w:rsidRPr="001E26FF" w:rsidRDefault="005A0C7A" w:rsidP="005A0C7A">
      <w:pPr>
        <w:pStyle w:val="Autoritet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KRYEMINISTRI</w:t>
      </w:r>
    </w:p>
    <w:p w:rsidR="005A0C7A" w:rsidRPr="001E26FF" w:rsidRDefault="005A0C7A" w:rsidP="005A0C7A">
      <w:pPr>
        <w:pStyle w:val="AutoritetiEmer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Sali Berisha</w:t>
      </w:r>
    </w:p>
    <w:p w:rsidR="005A0C7A" w:rsidRPr="001E26FF" w:rsidRDefault="005A0C7A" w:rsidP="005A0C7A">
      <w:pPr>
        <w:pStyle w:val="Paragrafi"/>
        <w:rPr>
          <w:sz w:val="21"/>
          <w:szCs w:val="21"/>
          <w:lang w:val="sq-AL"/>
        </w:rPr>
      </w:pPr>
    </w:p>
    <w:p w:rsidR="005A0C7A" w:rsidRPr="001E26FF" w:rsidRDefault="005A0C7A" w:rsidP="005A0C7A">
      <w:pPr>
        <w:jc w:val="right"/>
        <w:rPr>
          <w:rFonts w:ascii="CG Times" w:hAnsi="CG Times"/>
          <w:sz w:val="21"/>
          <w:szCs w:val="21"/>
          <w:lang w:val="sq-AL"/>
        </w:rPr>
      </w:pPr>
      <w:r w:rsidRPr="001E26FF">
        <w:rPr>
          <w:rFonts w:ascii="CG Times" w:hAnsi="CG Times"/>
          <w:sz w:val="21"/>
          <w:szCs w:val="21"/>
          <w:lang w:val="sq-AL"/>
        </w:rPr>
        <w:t xml:space="preserve">Lidhja nr. 2 </w:t>
      </w:r>
    </w:p>
    <w:p w:rsidR="005A0C7A" w:rsidRPr="001E26FF" w:rsidRDefault="005A0C7A" w:rsidP="005A0C7A">
      <w:pPr>
        <w:jc w:val="center"/>
        <w:rPr>
          <w:rFonts w:ascii="CG Times" w:hAnsi="CG Times"/>
          <w:sz w:val="21"/>
          <w:szCs w:val="21"/>
          <w:lang w:val="sq-AL"/>
        </w:rPr>
      </w:pPr>
      <w:r w:rsidRPr="001E26FF">
        <w:rPr>
          <w:rFonts w:ascii="CG Times" w:hAnsi="CG Times"/>
          <w:sz w:val="21"/>
          <w:szCs w:val="21"/>
          <w:lang w:val="sq-AL"/>
        </w:rPr>
        <w:t xml:space="preserve">STRUKTURA DHE NIVELET E PAGAVE SIPAS KLASIFIKIMIT TË FUNKSIONEVE, PËR PUNONJËSIT NË SHËRBIMIN INFORMATIV TË SHTETIT </w:t>
      </w:r>
    </w:p>
    <w:p w:rsidR="005A0C7A" w:rsidRPr="007875BE" w:rsidRDefault="005A0C7A" w:rsidP="005A0C7A">
      <w:pPr>
        <w:rPr>
          <w:b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3119"/>
        <w:gridCol w:w="1276"/>
        <w:gridCol w:w="1327"/>
        <w:gridCol w:w="1229"/>
        <w:gridCol w:w="1147"/>
      </w:tblGrid>
      <w:tr w:rsidR="005A0C7A" w:rsidRPr="007875BE" w:rsidTr="00C66A1C">
        <w:trPr>
          <w:jc w:val="center"/>
        </w:trPr>
        <w:tc>
          <w:tcPr>
            <w:tcW w:w="1295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 xml:space="preserve">Nivelet e klasifikimit </w:t>
            </w:r>
          </w:p>
        </w:tc>
        <w:tc>
          <w:tcPr>
            <w:tcW w:w="311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 xml:space="preserve">Klasifikimi i punonjësve sipas niveleve 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Klasa për çdo nivel klasifikimi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Paga bazë mujore për klasë në lekë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 xml:space="preserve">Shtesa për vjetërsi në % 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Shtesa për gradë në 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 xml:space="preserve"> 1</w:t>
            </w:r>
          </w:p>
        </w:tc>
        <w:tc>
          <w:tcPr>
            <w:tcW w:w="311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6</w:t>
            </w:r>
          </w:p>
        </w:tc>
      </w:tr>
      <w:tr w:rsidR="005A0C7A" w:rsidRPr="007875BE" w:rsidTr="00C66A1C">
        <w:trPr>
          <w:trHeight w:val="225"/>
          <w:jc w:val="center"/>
        </w:trPr>
        <w:tc>
          <w:tcPr>
            <w:tcW w:w="1295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</w:t>
            </w:r>
          </w:p>
        </w:tc>
        <w:tc>
          <w:tcPr>
            <w:tcW w:w="3119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Punonjës mbështetës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I.1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22000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2%</w:t>
            </w:r>
          </w:p>
        </w:tc>
      </w:tr>
      <w:tr w:rsidR="005A0C7A" w:rsidRPr="007875BE" w:rsidTr="00C66A1C">
        <w:trPr>
          <w:trHeight w:val="175"/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I.2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24000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I.3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27500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3%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I.4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30500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5%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I.5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39000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6%</w:t>
            </w:r>
          </w:p>
        </w:tc>
      </w:tr>
      <w:tr w:rsidR="005A0C7A" w:rsidRPr="007875BE" w:rsidTr="00C66A1C">
        <w:trPr>
          <w:trHeight w:val="77"/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>
              <w:rPr>
                <w:rFonts w:ascii="CG Times" w:hAnsi="CG Times"/>
                <w:b/>
                <w:sz w:val="20"/>
                <w:szCs w:val="20"/>
                <w:lang w:val="sq-AL"/>
              </w:rPr>
              <w:t>I</w:t>
            </w: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.6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40000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6%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</w:t>
            </w:r>
          </w:p>
        </w:tc>
        <w:tc>
          <w:tcPr>
            <w:tcW w:w="3119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Punonjës të nivelit zbatues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II.1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44000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8%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II.2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47000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12%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II.3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48500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12%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III</w:t>
            </w:r>
          </w:p>
        </w:tc>
        <w:tc>
          <w:tcPr>
            <w:tcW w:w="3119" w:type="dxa"/>
            <w:vMerge w:val="restart"/>
          </w:tcPr>
          <w:p w:rsidR="005A0C7A" w:rsidRPr="007875BE" w:rsidRDefault="005A0C7A" w:rsidP="00C66A1C">
            <w:pPr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Punonjës të nivelit të mesëm drejtues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III.1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52000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14%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III.2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53500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16%</w:t>
            </w:r>
          </w:p>
        </w:tc>
      </w:tr>
      <w:tr w:rsidR="005A0C7A" w:rsidRPr="007875BE" w:rsidTr="00C66A1C">
        <w:trPr>
          <w:trHeight w:val="302"/>
          <w:jc w:val="center"/>
        </w:trPr>
        <w:tc>
          <w:tcPr>
            <w:tcW w:w="1295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IV</w:t>
            </w:r>
          </w:p>
        </w:tc>
        <w:tc>
          <w:tcPr>
            <w:tcW w:w="3119" w:type="dxa"/>
            <w:vMerge w:val="restart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Punonjës të nivelit të lartë drejtues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IV.1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57500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20%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3119" w:type="dxa"/>
            <w:vMerge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IV.2</w:t>
            </w: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64500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20%</w:t>
            </w:r>
          </w:p>
        </w:tc>
      </w:tr>
      <w:tr w:rsidR="005A0C7A" w:rsidRPr="007875BE" w:rsidTr="00C66A1C">
        <w:trPr>
          <w:jc w:val="center"/>
        </w:trPr>
        <w:tc>
          <w:tcPr>
            <w:tcW w:w="1295" w:type="dxa"/>
            <w:shd w:val="clear" w:color="auto" w:fill="auto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b/>
                <w:sz w:val="20"/>
                <w:szCs w:val="20"/>
                <w:lang w:val="sq-AL"/>
              </w:rPr>
              <w:t>Jashtë klasifikimit</w:t>
            </w:r>
          </w:p>
        </w:tc>
        <w:tc>
          <w:tcPr>
            <w:tcW w:w="3119" w:type="dxa"/>
          </w:tcPr>
          <w:p w:rsidR="005A0C7A" w:rsidRPr="007875BE" w:rsidRDefault="005A0C7A" w:rsidP="00C66A1C">
            <w:pPr>
              <w:jc w:val="both"/>
              <w:rPr>
                <w:rFonts w:ascii="CG Times" w:hAnsi="CG Times"/>
                <w:spacing w:val="-3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pacing w:val="-3"/>
                <w:sz w:val="20"/>
                <w:szCs w:val="20"/>
                <w:lang w:val="sq-AL"/>
              </w:rPr>
              <w:t xml:space="preserve">Inspektor i përgjithshëm në </w:t>
            </w:r>
          </w:p>
          <w:p w:rsidR="005A0C7A" w:rsidRPr="007875BE" w:rsidRDefault="005A0C7A" w:rsidP="00C66A1C">
            <w:pPr>
              <w:jc w:val="both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pacing w:val="-3"/>
                <w:sz w:val="20"/>
                <w:szCs w:val="20"/>
                <w:lang w:val="sq-AL"/>
              </w:rPr>
              <w:t>SHISH</w:t>
            </w:r>
          </w:p>
        </w:tc>
        <w:tc>
          <w:tcPr>
            <w:tcW w:w="1276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132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126000</w:t>
            </w:r>
          </w:p>
        </w:tc>
        <w:tc>
          <w:tcPr>
            <w:tcW w:w="1229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0%</w:t>
            </w:r>
          </w:p>
        </w:tc>
        <w:tc>
          <w:tcPr>
            <w:tcW w:w="1147" w:type="dxa"/>
          </w:tcPr>
          <w:p w:rsidR="005A0C7A" w:rsidRPr="007875BE" w:rsidRDefault="005A0C7A" w:rsidP="00C66A1C">
            <w:pPr>
              <w:jc w:val="center"/>
              <w:rPr>
                <w:rFonts w:ascii="CG Times" w:hAnsi="CG Times"/>
                <w:sz w:val="20"/>
                <w:szCs w:val="20"/>
                <w:lang w:val="sq-AL"/>
              </w:rPr>
            </w:pPr>
            <w:r w:rsidRPr="007875BE">
              <w:rPr>
                <w:rFonts w:ascii="CG Times" w:hAnsi="CG Times"/>
                <w:sz w:val="20"/>
                <w:szCs w:val="20"/>
                <w:lang w:val="sq-AL"/>
              </w:rPr>
              <w:t>0%</w:t>
            </w:r>
          </w:p>
        </w:tc>
      </w:tr>
    </w:tbl>
    <w:p w:rsidR="0054240C" w:rsidRDefault="0054240C" w:rsidP="005A0C7A"/>
    <w:sectPr w:rsidR="0054240C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A0C7A"/>
    <w:rsid w:val="0054240C"/>
    <w:rsid w:val="005A0C7A"/>
    <w:rsid w:val="00A95C23"/>
    <w:rsid w:val="00C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9EC232-D77B-4065-B045-7CED856C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C7A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A0C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A0C7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A0C7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A0C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A0C7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A0C7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A0C7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A0C7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A0C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A0C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A0C7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A0C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A0C7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