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993" w:rsidRPr="00CC4C2E" w:rsidRDefault="004A1993" w:rsidP="004A1993">
      <w:pPr>
        <w:pStyle w:val="Akti"/>
        <w:rPr>
          <w:lang w:val="sq-AL"/>
        </w:rPr>
      </w:pPr>
      <w:bookmarkStart w:id="0" w:name="_GoBack"/>
      <w:bookmarkEnd w:id="0"/>
      <w:r w:rsidRPr="00CC4C2E">
        <w:rPr>
          <w:lang w:val="sq-AL"/>
        </w:rPr>
        <w:t>VENDIM</w:t>
      </w:r>
    </w:p>
    <w:p w:rsidR="004A1993" w:rsidRPr="00CC4C2E" w:rsidRDefault="004A1993" w:rsidP="004A1993">
      <w:pPr>
        <w:pStyle w:val="NumriData"/>
        <w:rPr>
          <w:lang w:val="sq-AL"/>
        </w:rPr>
      </w:pPr>
      <w:r w:rsidRPr="00CC4C2E">
        <w:rPr>
          <w:lang w:val="sq-AL"/>
        </w:rPr>
        <w:t>Nr. 624, datë 24.7.2013</w:t>
      </w:r>
    </w:p>
    <w:p w:rsidR="004A1993" w:rsidRPr="00CC4C2E" w:rsidRDefault="004A1993" w:rsidP="004A1993">
      <w:pPr>
        <w:pStyle w:val="Paragrafi"/>
        <w:rPr>
          <w:lang w:val="sq-AL"/>
        </w:rPr>
      </w:pPr>
    </w:p>
    <w:p w:rsidR="004A1993" w:rsidRPr="00CC4C2E" w:rsidRDefault="004A1993" w:rsidP="004A1993">
      <w:pPr>
        <w:pStyle w:val="Titulli"/>
        <w:rPr>
          <w:lang w:val="sq-AL"/>
        </w:rPr>
      </w:pPr>
      <w:r w:rsidRPr="00CC4C2E">
        <w:rPr>
          <w:lang w:val="sq-AL"/>
        </w:rPr>
        <w:t>PËR NJË NDRYSHIM NË VENDIMIN NR. 194, DATË 22.4.1999 TË KËSHILLIT TË MINISTRAVE “PËR MIRATIMIN E STRUKTURËS SË PAGËS SË PUNONJËSVE MËSIMORË NË ARSIMIN PARAUNIVERSITAR”, TË NDRYSHUAR</w:t>
      </w:r>
    </w:p>
    <w:p w:rsidR="004A1993" w:rsidRPr="00CC4C2E" w:rsidRDefault="004A1993" w:rsidP="004A1993">
      <w:pPr>
        <w:pStyle w:val="Paragrafi"/>
        <w:rPr>
          <w:lang w:val="sq-AL"/>
        </w:rPr>
      </w:pPr>
    </w:p>
    <w:p w:rsidR="004A1993" w:rsidRPr="00CC4C2E" w:rsidRDefault="004A1993" w:rsidP="004A1993">
      <w:pPr>
        <w:pStyle w:val="Paragrafi"/>
        <w:rPr>
          <w:lang w:val="sq-AL"/>
        </w:rPr>
      </w:pPr>
      <w:r w:rsidRPr="00CC4C2E">
        <w:rPr>
          <w:lang w:val="sq-AL"/>
        </w:rPr>
        <w:t>Në mbështetje të nenit 100 të Kushtetutës, të nenit 4/2 të ligjit nr. 10</w:t>
      </w:r>
      <w:r>
        <w:rPr>
          <w:lang w:val="sq-AL"/>
        </w:rPr>
        <w:t xml:space="preserve"> </w:t>
      </w:r>
      <w:r w:rsidRPr="00CC4C2E">
        <w:rPr>
          <w:lang w:val="sq-AL"/>
        </w:rPr>
        <w:t>405, datë 24.3.2011 “Për kompetencat për caktimin e pagave dhe të shpërblimeve” dhe të ligjit nr. 119/2012, datë 17.12.2012 “Për buxhetin e vitit 2013”, me propozimin e Ministrit të Brendshëm dhe të Ministrit të Financave, Këshilli i Ministrave</w:t>
      </w:r>
    </w:p>
    <w:p w:rsidR="004A1993" w:rsidRPr="00CC4C2E" w:rsidRDefault="004A1993" w:rsidP="004A1993">
      <w:pPr>
        <w:pStyle w:val="Paragrafi"/>
        <w:rPr>
          <w:lang w:val="sq-AL"/>
        </w:rPr>
      </w:pPr>
    </w:p>
    <w:p w:rsidR="004A1993" w:rsidRPr="00CC4C2E" w:rsidRDefault="004A1993" w:rsidP="004A1993">
      <w:pPr>
        <w:pStyle w:val="VENDOSI"/>
        <w:rPr>
          <w:lang w:val="sq-AL"/>
        </w:rPr>
      </w:pPr>
      <w:r w:rsidRPr="00CC4C2E">
        <w:rPr>
          <w:lang w:val="sq-AL"/>
        </w:rPr>
        <w:t>VENDOSI:</w:t>
      </w:r>
    </w:p>
    <w:p w:rsidR="004A1993" w:rsidRPr="00CC4C2E" w:rsidRDefault="004A1993" w:rsidP="004A1993">
      <w:pPr>
        <w:pStyle w:val="Paragrafi"/>
        <w:rPr>
          <w:lang w:val="sq-AL"/>
        </w:rPr>
      </w:pPr>
    </w:p>
    <w:p w:rsidR="004A1993" w:rsidRPr="00CC4C2E" w:rsidRDefault="004A1993" w:rsidP="004A1993">
      <w:pPr>
        <w:pStyle w:val="Paragrafi"/>
        <w:rPr>
          <w:lang w:val="sq-AL"/>
        </w:rPr>
      </w:pPr>
      <w:r w:rsidRPr="00CC4C2E">
        <w:rPr>
          <w:lang w:val="sq-AL"/>
        </w:rPr>
        <w:t xml:space="preserve">1. Lidhja nr. 1 “Struktura e pagës për punonjësit mësimorë të arsimit parauniversitar”, që përmendet në pikën 1 të vendimit nr. 194, datë 22.4.1999 të Këshillit të Ministrave, zëvendësohet me lidhjen me të njëjtin numër dhe titull, që i bashkëlidhet këtij vendimi dhe është pjesë përbërëse e tij. </w:t>
      </w:r>
    </w:p>
    <w:p w:rsidR="004A1993" w:rsidRPr="00CC4C2E" w:rsidRDefault="004A1993" w:rsidP="004A1993">
      <w:pPr>
        <w:pStyle w:val="Paragrafi"/>
        <w:rPr>
          <w:lang w:val="sq-AL"/>
        </w:rPr>
      </w:pPr>
      <w:r w:rsidRPr="00CC4C2E">
        <w:rPr>
          <w:lang w:val="sq-AL"/>
        </w:rPr>
        <w:t>2. Efektet financiare për vitin 2013, që rrjedhin nga zbatimi i këtij vendimi, të përballohen nga fondi për politikat e pagave për vitin 2013.</w:t>
      </w:r>
    </w:p>
    <w:p w:rsidR="004A1993" w:rsidRPr="00CC4C2E" w:rsidRDefault="004A1993" w:rsidP="004A1993">
      <w:pPr>
        <w:pStyle w:val="Paragrafi"/>
        <w:rPr>
          <w:lang w:val="sq-AL"/>
        </w:rPr>
      </w:pPr>
      <w:r w:rsidRPr="00CC4C2E">
        <w:rPr>
          <w:lang w:val="sq-AL"/>
        </w:rPr>
        <w:t xml:space="preserve">3. Ngarkohen Ministria e Arsimit dhe Shkencës dhe Ministria e Financave për zbatimin e këtij vendimi. </w:t>
      </w:r>
    </w:p>
    <w:p w:rsidR="004A1993" w:rsidRPr="00CC4C2E" w:rsidRDefault="004A1993" w:rsidP="004A1993">
      <w:pPr>
        <w:pStyle w:val="Paragrafi"/>
        <w:rPr>
          <w:lang w:val="sq-AL"/>
        </w:rPr>
      </w:pPr>
      <w:r w:rsidRPr="00CC4C2E">
        <w:rPr>
          <w:lang w:val="sq-AL"/>
        </w:rPr>
        <w:t xml:space="preserve">Ky vendim hyn në fuqi pas botimit në Fletoren Zyrtare dhe i shtrin efektet financiare nga data 1 gusht 2013. </w:t>
      </w:r>
    </w:p>
    <w:p w:rsidR="004A1993" w:rsidRPr="00CC4C2E" w:rsidRDefault="004A1993" w:rsidP="004A1993">
      <w:pPr>
        <w:jc w:val="center"/>
        <w:rPr>
          <w:b/>
          <w:sz w:val="22"/>
          <w:szCs w:val="22"/>
          <w:lang w:val="sq-AL"/>
        </w:rPr>
      </w:pPr>
    </w:p>
    <w:p w:rsidR="004A1993" w:rsidRPr="00CC4C2E" w:rsidRDefault="004A1993" w:rsidP="004A1993">
      <w:pPr>
        <w:pStyle w:val="Autoriteti"/>
        <w:rPr>
          <w:lang w:val="sq-AL"/>
        </w:rPr>
      </w:pPr>
      <w:r w:rsidRPr="00CC4C2E">
        <w:rPr>
          <w:lang w:val="sq-AL"/>
        </w:rPr>
        <w:t>KRYEMINISTRI</w:t>
      </w:r>
    </w:p>
    <w:p w:rsidR="004A1993" w:rsidRPr="00CC4C2E" w:rsidRDefault="004A1993" w:rsidP="004A1993">
      <w:pPr>
        <w:pStyle w:val="AutoritetiEmer"/>
        <w:rPr>
          <w:lang w:val="sq-AL"/>
        </w:rPr>
      </w:pPr>
      <w:r w:rsidRPr="00CC4C2E">
        <w:rPr>
          <w:lang w:val="sq-AL"/>
        </w:rPr>
        <w:t>Sali Berisha</w:t>
      </w:r>
    </w:p>
    <w:p w:rsidR="004A1993" w:rsidRDefault="004A1993" w:rsidP="004A1993">
      <w:pPr>
        <w:ind w:left="360"/>
        <w:jc w:val="right"/>
        <w:rPr>
          <w:rFonts w:ascii="Book Antiqua" w:hAnsi="Book Antiqua"/>
          <w:sz w:val="22"/>
          <w:szCs w:val="22"/>
          <w:lang w:val="sq-AL"/>
        </w:rPr>
      </w:pPr>
    </w:p>
    <w:p w:rsidR="004A1993" w:rsidRPr="007A0854" w:rsidRDefault="004A1993" w:rsidP="004A1993">
      <w:pPr>
        <w:ind w:left="360"/>
        <w:jc w:val="right"/>
        <w:rPr>
          <w:rFonts w:ascii="CG Times" w:hAnsi="CG Times"/>
          <w:sz w:val="22"/>
          <w:szCs w:val="22"/>
          <w:lang w:val="sq-AL"/>
        </w:rPr>
      </w:pPr>
      <w:r w:rsidRPr="007A0854">
        <w:rPr>
          <w:rFonts w:ascii="CG Times" w:hAnsi="CG Times"/>
          <w:sz w:val="22"/>
          <w:szCs w:val="22"/>
          <w:lang w:val="sq-AL"/>
        </w:rPr>
        <w:t xml:space="preserve">Lidhja nr. 1 </w:t>
      </w:r>
    </w:p>
    <w:p w:rsidR="004A1993" w:rsidRPr="00CC4C2E" w:rsidRDefault="004A1993" w:rsidP="004A1993">
      <w:pPr>
        <w:pStyle w:val="TitulliTitull"/>
        <w:rPr>
          <w:lang w:val="sq-AL"/>
        </w:rPr>
      </w:pPr>
      <w:r w:rsidRPr="00CC4C2E">
        <w:rPr>
          <w:lang w:val="sq-AL"/>
        </w:rPr>
        <w:t>STRUKTURA E PAGËS PËR PUNONJËSIT MËSIMORË TË ARSIMIT PARAUNIVERSITAR</w:t>
      </w:r>
    </w:p>
    <w:p w:rsidR="004A1993" w:rsidRPr="00CC4C2E" w:rsidRDefault="004A1993" w:rsidP="004A1993">
      <w:pPr>
        <w:ind w:left="360"/>
        <w:jc w:val="center"/>
        <w:rPr>
          <w:rFonts w:ascii="Book Antiqua" w:hAnsi="Book Antiqua"/>
          <w:b/>
          <w:sz w:val="22"/>
          <w:szCs w:val="22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4549"/>
        <w:gridCol w:w="791"/>
        <w:gridCol w:w="950"/>
        <w:gridCol w:w="1425"/>
        <w:gridCol w:w="1304"/>
      </w:tblGrid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75A5">
              <w:rPr>
                <w:b/>
                <w:sz w:val="18"/>
                <w:szCs w:val="18"/>
                <w:lang w:val="sq-AL"/>
              </w:rPr>
              <w:t>EMËRTIMI</w:t>
            </w:r>
          </w:p>
        </w:tc>
        <w:tc>
          <w:tcPr>
            <w:tcW w:w="2335" w:type="pct"/>
            <w:gridSpan w:val="4"/>
          </w:tcPr>
          <w:p w:rsidR="004A1993" w:rsidRPr="00E175A5" w:rsidRDefault="004A1993" w:rsidP="00D4707C">
            <w:pPr>
              <w:pStyle w:val="Tabele"/>
              <w:jc w:val="center"/>
              <w:rPr>
                <w:b/>
                <w:sz w:val="18"/>
                <w:szCs w:val="18"/>
                <w:lang w:val="sq-AL"/>
              </w:rPr>
            </w:pPr>
            <w:r w:rsidRPr="00E175A5">
              <w:rPr>
                <w:b/>
                <w:sz w:val="18"/>
                <w:szCs w:val="18"/>
                <w:lang w:val="sq-AL"/>
              </w:rPr>
              <w:t>PAGA MUJORE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cantSplit/>
          <w:trHeight w:val="417"/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1652" w:type="pct"/>
            <w:gridSpan w:val="3"/>
          </w:tcPr>
          <w:p w:rsidR="004A1993" w:rsidRPr="00E175A5" w:rsidRDefault="004A1993" w:rsidP="00D4707C">
            <w:pPr>
              <w:pStyle w:val="Tabele"/>
              <w:rPr>
                <w:rFonts w:cs="Times New Roman"/>
                <w:b/>
                <w:sz w:val="18"/>
                <w:szCs w:val="18"/>
                <w:lang w:val="sq-AL"/>
              </w:rPr>
            </w:pPr>
            <w:r w:rsidRPr="00E175A5">
              <w:rPr>
                <w:rFonts w:cs="Times New Roman"/>
                <w:b/>
                <w:sz w:val="18"/>
                <w:szCs w:val="18"/>
                <w:lang w:val="sq-AL"/>
              </w:rPr>
              <w:t>Paga individuale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rFonts w:cs="Times New Roman"/>
                <w:b/>
                <w:sz w:val="18"/>
                <w:szCs w:val="18"/>
                <w:lang w:val="sq-AL"/>
              </w:rPr>
            </w:pPr>
            <w:r w:rsidRPr="00E175A5">
              <w:rPr>
                <w:rFonts w:cs="Times New Roman"/>
                <w:b/>
                <w:sz w:val="18"/>
                <w:szCs w:val="18"/>
                <w:lang w:val="sq-AL"/>
              </w:rPr>
              <w:t xml:space="preserve">Shtesa e pozicionit 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Paga e grup it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(PG)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Shtesa për vjetërsi (SHV)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Shtesa për kualifikimin (SHK)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trHeight w:val="1538"/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Drejtor i shkollës së mesme me mbi 700 nxënës 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institutit të nxënësve që nuk shikojnë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Drejtor i institutit të nxënësve që nuk dëgjojnë 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Drejtor në shkollat me probleme të larta mendore 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Drejtor i konvikteve 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2% e PG 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53000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trHeight w:val="651"/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shkollës së mesme me 301 deri në 700 nxënës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52500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trHeight w:val="597"/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Drejtor i shkollës së mesme me deri në 300 nxënës  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52000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i shkollës së mesme me mbi 700 nxënës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Përgjegjës i bazës prodhuese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i institutit të nxënësve që nuk shikojnë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i institutit të nxënësve që nuk dëgjojnë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në shkollat me probleme të larta mendore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47500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i shkollës së mesme me 301 deri në 700 nxënës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47000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i shkollës së mesme me deri në 300 nxënës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46500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Qendrës Kulturore të Fëmijëve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44500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shkollës 9-vjeçare me mbi 700 nxënës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43500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9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shkollës 9-vjeçare me 301 deri në 700 nxënës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43000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shkollës 9-vjeçare me deri në 300 nxënës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42500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11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shkollës fillore klasa I-IV. Përgjegjës (kryemësues) i shkollës me klasë kolektive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Zëvendësdrejtor i shkollës 9-vjeçare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41000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12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Drejtor i kopshtit me ushqim 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39500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13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Përgjegjës sektori në Qendrën Kulturore të Fëmijëve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39000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14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Drejtor i kopshtit pa ushqim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36500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15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shkollat e mesme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institutin e nxënësve që nuk shikojnë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institutin e nxënësve që nuk dëgjojnë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shkollat me probleme të larta mendore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38500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16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Instruktor në Qendrën Kulturore të Fëmijëve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20% e PG 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36500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17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ciklin e lartë në shkollat 9-vjeçare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1 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35500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18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ciklin e ulët në shkollat 9-vjeçare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Edukator konvikti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Kujdestar konvikti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1 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33500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19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Edukator në kopsht fëmijësh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1 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31500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ciklin e ulët në shkollat 9-vjeçare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Edukator konvikti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Kujdestar konvikti</w:t>
            </w: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31500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21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Edukator në kopsht fëmijësh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2 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28500</w:t>
            </w:r>
          </w:p>
        </w:tc>
      </w:tr>
      <w:tr w:rsidR="004A1993" w:rsidRPr="00CC4C2E" w:rsidTr="00D470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1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22</w:t>
            </w:r>
          </w:p>
        </w:tc>
        <w:tc>
          <w:tcPr>
            <w:tcW w:w="2375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Mësues në ciklin e ulët në shkollat 9-vjeçare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</w:p>
        </w:tc>
        <w:tc>
          <w:tcPr>
            <w:tcW w:w="413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496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2% e PG</w:t>
            </w:r>
          </w:p>
        </w:tc>
        <w:tc>
          <w:tcPr>
            <w:tcW w:w="744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 xml:space="preserve"> 5 %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10% e PG</w:t>
            </w:r>
          </w:p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20% e PG</w:t>
            </w:r>
          </w:p>
        </w:tc>
        <w:tc>
          <w:tcPr>
            <w:tcW w:w="682" w:type="pct"/>
          </w:tcPr>
          <w:p w:rsidR="004A1993" w:rsidRPr="00E175A5" w:rsidRDefault="004A1993" w:rsidP="00D4707C">
            <w:pPr>
              <w:pStyle w:val="Tabele"/>
              <w:rPr>
                <w:sz w:val="18"/>
                <w:szCs w:val="18"/>
                <w:lang w:val="sq-AL"/>
              </w:rPr>
            </w:pPr>
            <w:r w:rsidRPr="00E175A5">
              <w:rPr>
                <w:sz w:val="18"/>
                <w:szCs w:val="18"/>
                <w:lang w:val="sq-AL"/>
              </w:rPr>
              <w:t>28500</w:t>
            </w:r>
          </w:p>
        </w:tc>
      </w:tr>
    </w:tbl>
    <w:p w:rsidR="000505EF" w:rsidRDefault="000505EF" w:rsidP="004A1993"/>
    <w:sectPr w:rsidR="000505EF" w:rsidSect="00050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1993"/>
    <w:rsid w:val="000505EF"/>
    <w:rsid w:val="004A1993"/>
    <w:rsid w:val="00820712"/>
    <w:rsid w:val="00D4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5047F6-EB57-4065-A45D-23BB8910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99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19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A199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A199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A19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199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A19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A199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4A1993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4A199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4A1993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A199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A19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19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4A19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A19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A19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