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9E0" w:rsidRPr="002E048C" w:rsidRDefault="003D29E0" w:rsidP="003D29E0">
      <w:pPr>
        <w:pStyle w:val="Akti"/>
        <w:rPr>
          <w:rFonts w:ascii="Garamond" w:hAnsi="Garamond"/>
          <w:sz w:val="24"/>
          <w:szCs w:val="24"/>
          <w:lang w:val="sq-AL"/>
        </w:rPr>
      </w:pPr>
      <w:r w:rsidRPr="002E048C">
        <w:rPr>
          <w:rFonts w:ascii="Garamond" w:hAnsi="Garamond"/>
          <w:sz w:val="24"/>
          <w:szCs w:val="24"/>
          <w:lang w:val="sq-AL"/>
        </w:rPr>
        <w:t>VENDIM</w:t>
      </w:r>
    </w:p>
    <w:p w:rsidR="003D29E0" w:rsidRPr="002E048C" w:rsidRDefault="003D29E0" w:rsidP="003D29E0">
      <w:pPr>
        <w:pStyle w:val="NumriData"/>
        <w:rPr>
          <w:rFonts w:ascii="Garamond" w:hAnsi="Garamond"/>
          <w:sz w:val="24"/>
          <w:szCs w:val="24"/>
          <w:lang w:val="sq-AL"/>
        </w:rPr>
      </w:pPr>
      <w:r w:rsidRPr="002E048C">
        <w:rPr>
          <w:rFonts w:ascii="Garamond" w:hAnsi="Garamond"/>
          <w:sz w:val="24"/>
          <w:szCs w:val="24"/>
          <w:lang w:val="sq-AL"/>
        </w:rPr>
        <w:t>Nr. 672, datë 7.8.2013</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Titulli"/>
        <w:rPr>
          <w:rFonts w:ascii="Garamond" w:hAnsi="Garamond"/>
          <w:sz w:val="24"/>
          <w:szCs w:val="24"/>
          <w:lang w:val="sq-AL"/>
        </w:rPr>
      </w:pPr>
      <w:r w:rsidRPr="002E048C">
        <w:rPr>
          <w:rFonts w:ascii="Garamond" w:hAnsi="Garamond"/>
          <w:sz w:val="24"/>
          <w:szCs w:val="24"/>
          <w:lang w:val="sq-AL"/>
        </w:rPr>
        <w:t>PËR KUOTAT FINANCIARE TË USHQIMIT NË MENSA E KONVIKTE, BURSAT E SHTETIT DHE PAGESAT E NXËNËSVE E TË STUDENTËVE NË INSTITUCIONET ARSIMORE PUBLIKE, PËR VITIN SHKOLLOR 2013 - 2014</w:t>
      </w:r>
    </w:p>
    <w:p w:rsidR="002E048C" w:rsidRPr="002E048C" w:rsidRDefault="002E048C" w:rsidP="002E048C">
      <w:pPr>
        <w:pStyle w:val="NumriData"/>
        <w:rPr>
          <w:rFonts w:ascii="Garamond" w:hAnsi="Garamond"/>
          <w:b w:val="0"/>
          <w:i/>
          <w:spacing w:val="-4"/>
          <w:sz w:val="24"/>
          <w:szCs w:val="24"/>
          <w:lang w:val="sq-AL"/>
        </w:rPr>
      </w:pPr>
      <w:r w:rsidRPr="002E048C">
        <w:rPr>
          <w:rFonts w:ascii="Garamond" w:hAnsi="Garamond"/>
          <w:b w:val="0"/>
          <w:i/>
          <w:sz w:val="24"/>
          <w:szCs w:val="24"/>
          <w:lang w:val="sq-AL"/>
        </w:rPr>
        <w:t xml:space="preserve">(Ndryshuar me VKM nr. </w:t>
      </w:r>
      <w:r w:rsidRPr="002E048C">
        <w:rPr>
          <w:rFonts w:ascii="Garamond" w:hAnsi="Garamond"/>
          <w:b w:val="0"/>
          <w:i/>
          <w:spacing w:val="-4"/>
          <w:sz w:val="24"/>
          <w:szCs w:val="24"/>
          <w:lang w:val="sq-AL"/>
        </w:rPr>
        <w:t>329, datë 28.5.2014</w:t>
      </w:r>
      <w:r w:rsidRPr="002E048C">
        <w:rPr>
          <w:rFonts w:ascii="Garamond" w:hAnsi="Garamond"/>
          <w:b w:val="0"/>
          <w:i/>
          <w:spacing w:val="-4"/>
          <w:sz w:val="24"/>
          <w:szCs w:val="24"/>
          <w:lang w:val="sq-AL"/>
        </w:rPr>
        <w:t>)</w:t>
      </w:r>
    </w:p>
    <w:p w:rsidR="003D29E0" w:rsidRPr="002E048C" w:rsidRDefault="002E048C" w:rsidP="002E048C">
      <w:pPr>
        <w:pStyle w:val="Paragrafi"/>
        <w:jc w:val="right"/>
        <w:rPr>
          <w:rFonts w:ascii="Garamond" w:hAnsi="Garamond"/>
          <w:i/>
          <w:sz w:val="24"/>
          <w:szCs w:val="24"/>
          <w:lang w:val="sq-AL"/>
        </w:rPr>
      </w:pPr>
      <w:r w:rsidRPr="002E048C">
        <w:rPr>
          <w:rFonts w:ascii="Garamond" w:hAnsi="Garamond"/>
          <w:i/>
          <w:sz w:val="24"/>
          <w:szCs w:val="24"/>
          <w:lang w:val="sq-AL"/>
        </w:rPr>
        <w:t>(I pwrditwsuar)</w:t>
      </w:r>
    </w:p>
    <w:p w:rsidR="002E048C" w:rsidRPr="002E048C" w:rsidRDefault="002E048C" w:rsidP="002E048C">
      <w:pPr>
        <w:pStyle w:val="Paragrafi"/>
        <w:jc w:val="right"/>
        <w:rPr>
          <w:rFonts w:ascii="Garamond" w:hAnsi="Garamond"/>
          <w:i/>
          <w:sz w:val="24"/>
          <w:szCs w:val="24"/>
          <w:lang w:val="sq-AL"/>
        </w:rPr>
      </w:pP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Në mbështetje të nenit 100 të Kushtetutës të neneve 6, 19 e 28 të ligjit nr. 69/2012, datë 21.6.2012 “Për sistemin arsimor parauniversitar në Republikën e Shqipërisë”, të nenit 57 të ligjit nr. 9741, datë 21.5.2007 “Për arsimin e lartë në Republikën e Shqipërisë”, të ndryshuar, të neneve 1 e 5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nenit 29 të ligjit nr. 8872, datë 29.3.2002 “Për arsimim dhe formim profesional në Republikën e Shqipërisë”, të ndryshuar, të ligjit nr. 7889, datë 14.12.1994 “Për statusin e invalidit”, të ndryshuar, të ligjit nr. 8153, datë 31.10.1996 “Për statusin e jetimit”, të ndryshuar dhe të ligjit nr. 119/2012, datë 17.12.2012 “Për buxhetin e vitit 2013”, me propozimin e Ministrit të Arsimit dhe Shkencës, Këshilli i Ministrave</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VENDOSI"/>
        <w:rPr>
          <w:rFonts w:ascii="Garamond" w:hAnsi="Garamond"/>
          <w:sz w:val="24"/>
          <w:szCs w:val="24"/>
          <w:lang w:val="sq-AL"/>
        </w:rPr>
      </w:pPr>
      <w:r w:rsidRPr="002E048C">
        <w:rPr>
          <w:rFonts w:ascii="Garamond" w:hAnsi="Garamond"/>
          <w:sz w:val="24"/>
          <w:szCs w:val="24"/>
          <w:lang w:val="sq-AL"/>
        </w:rPr>
        <w:t>VENDOSI:</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 Përfitojnë bursë nxënësit dhe studentët, brenda kuotave dhe kritereve të përcaktuara në këtë vendim:</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2.1 Sipas kriterit ekonomik (nxënës/studentë):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 Nxënësit/studentët, që vazhdojnë studimet larg vendbanimit të tyre në largësinë mbi 5 km dhe plotësojnë kriterin ekonomik, sipas pasqyrës nr. 1 që i bashkëlidhet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 Nxënësit, që banojnë në fshat, të cilët nuk kanë shkollë 9-vjeçare brenda rrezes prej 5 km e që vendosen në konvikt publik.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c) Nxënësit/studentët, që kanë përfituar statusin e jetimit dhe që plotësojnë kriterin ekonomik.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ç) Nxënësit/studentët, të cilët kanë humbur kujdestarinë prindërore me vendim gjykate të formës së prerë dhe që plotësojnë kriterin ekonomik.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 Secili nga studentët, bashkëshort me fëmijë, që plotëson kriterin ekonomik dhe që vendoset në konvikt publik.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dh) Fëmijët, nxënës apo studentë, që kanë statusin e invalidit paraplegjik dhe tetraplegjik dhe që plotësojnë kriterin ekonomik.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2.2 Sipas rezultateve të arritura (nxënës/studentë):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 Nxënësit e arsimit të mesëm profesional, që kanë mbaruar vitin shkollor pararendës me të gjitha notat 10 (dhjeta).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b) Nxënësit, të cilët vazhdojnë studimet në shkollat profesionale, në degët bujqësore, veterinare, pyjore dhe ndërtim, në vitet e dyta e lart, dhe që kanë mbaruar vitin akademik pararendës </w:t>
      </w:r>
      <w:r w:rsidRPr="002E048C">
        <w:rPr>
          <w:rFonts w:ascii="Garamond" w:hAnsi="Garamond"/>
          <w:sz w:val="24"/>
          <w:szCs w:val="24"/>
          <w:lang w:val="sq-AL"/>
        </w:rPr>
        <w:lastRenderedPageBreak/>
        <w:t>me notën mesatare mbi 8 (tetë).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c) Studentët, që regjistrohen në vitin e parë të shkollës së lartë, që kanë mbaruar shkollën e mesme me medalje ari.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ç) Studentët, që regjistrohen në vitin e parë të shkollës së lartë, që janë shpallur nga Ministria e Arsimit dhe Shkencës më të mirët e maturës shtetërore, sipas renditjes në listën e vlerësimit të realizuar nga Agjencia Kombëtare e Provimeve. Për vitin akademik 2013-2014, numri i tyre do të jetë 25 (njëzet e pesë) studentë. Kjo kategori studentësh përfiton bursë kur ata vazhdojnë studimet në institucionet publike të arsimit të lartë dhe vetëm për vitin akademik 2013-2014.</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 Studentët që kanë mbaruar vitin akademik pararendës me të gjitha notat 10 (dhjeta).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dh) Studentët që vazhdojnë studimet në programin e studimit “Matematikë” dhe në programin e studimit “Fizikë”, në vitin e dytë e lart, dhe kanë mbaruar vitin akademik paraardhës me notën mesatare mbi 8 (tetë).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2.3 Jashtë kriterit ekonomik (nxënës/studentë):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Nxënës apo studentë, fëmijë të punonjësve të Policisë së Shtetit, të Gardës së Republikës, të Shërbimit të Kontrollit të Brendshëm, të Policisë së Mbrojtjes nga Zjarri dhe të Shpëtimit, të Forcave të Armatosura, të Shërbimit Informativ të Shtetit dhe të Policisë së Burgjeve, që kanë humbur jetën në krye dhe për shkak të detyrës.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Në fillim të çdo viti akademik, por jo më vonë se data 15.12.2013, Ministria e Brendshme, Ministria e Drejtësisë, Ministria e Mbrojtjes dhe Shërbimi Informativ i Shtetit të dërgojnë në Ministrinë e Arsimit dhe Shkencës listën për këtë kategori nxënësish/studentësh.</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2.4 Sipas degëve prioritare për zhvillimin e ekonomisë (nxënës):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Nxënësit, që regjistrohen në shkollat e mesme profesionale në degët bujqësore, veterinare, pyjore, ndërtim, shpim e shfrytëzim i vendburimeve të naftës dhe gazit dhe gjeologji-miniera. Prioritet në trajtimin me bursë kanë nxënësit që ndjekin shkollat profesionale dhe me vendbanim të përhershëm në zonat verilindore dhe juglindore të vendit, si: Tropoja, Hasi, Puka, Kukësi, Dibra, Bulqiza, Mati, Mirdita, Malësia e Madhe, Librazhdi, Gramshi, Kolonja, Përmeti, Pogradeci, Skrapari dhe rrethi Tepelenë.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3. Nxënësit dhe studentët e të gjitha kategorive të sipërpërmendura nuk përfitojnë bursë ose humbasin të drejtën e përfitimit të bursës, kur:</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 janë ndarë nga trungu familjar;</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 familjet e tyre ushtrojnë veprimtari private;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c) vazhdojnë studimet në një program të dytë studimi;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ç) shpallen ngelës dhe humbasin vitin shkollor për arsye të rezultateve jokaluese.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4. Ministria e Arsimit dhe Shkencës harton planin e shpërndarjes së bursave, për drejtoritë arsimore rajonale (DAR) dhe zyrat arsimore (ZA), për vitet e para, sipas kuotave të miratuara (për nxënës/studentë). DAR/ZA-të, pas këshillimit me njësitë bazë të qeverisjes vendore, hartojnë planin e shpërndarjes së bursave dhe e dërgojnë në njësitë bazë të qeverisjes vendore (bashki/komunë), në përshtatje me kërkesat e paraqitura paraprakisht prej tyre për kategoritë, sipas pikës 2.1 të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5. Njësitë bazë të qeverisjes vendore, bazuar në planin e përcaktuar për to nga DAR/ZA-të, vendosin, me këshillat e tyre, për dhënien e bursave, sipas kritereve të përcaktuara në pikat 2.1, 2.2 dhe 2.4 të këtij vendimi, duke u dhënë përparësi nxënësve dhe studentëve nga shtresat sociale në nevojë, për trajtimin me bursë të plotë ose, në pamundësi, trajtimin me gjysmë burse.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5.1 Njësitë bazë të qeverisjes vendore, detyrimisht, duhet t’u dërgojnë, në rrugë zyrtare, institucioneve publike të arsimit të lartë, njësive bazë të qeverisjes vendore, drejtorive arsimore rajonale apo zyrave arsimore përkatëse, vendimet për dhënien e bursave, të shoqëruara me dokumentacionin përkatës.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5.2 Drejtoritë arsimore rajonale dhe zyrat arsimore duhet të dërgojnë pranë institucioneve të </w:t>
      </w:r>
      <w:r w:rsidRPr="002E048C">
        <w:rPr>
          <w:rFonts w:ascii="Garamond" w:hAnsi="Garamond"/>
          <w:sz w:val="24"/>
          <w:szCs w:val="24"/>
          <w:lang w:val="sq-AL"/>
        </w:rPr>
        <w:lastRenderedPageBreak/>
        <w:t>arsimit të lartë, si dhe bashkive/komunave që menaxhojnë konviktet, listën emërore të nxënësve dhe të studentëve, përfitues të bursës, së bashku me vendimet origjinale të këshillave të bashkive dhe të këshillave të komunave. Një kopje e listës emërore të nxënësve dhe studentëve të trajtuar me bursë dërgohet edhe në Ministrinë e Arsimit dhe Shkencës.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5.3 Informacion për nxënësit që regjistrohen dhe vazhdojnë studimet në vitin e parë shkollor 2013-2014, në shkollat profesionale, në degët bujqësore, veterinare, pyjore, ndërtim, shpim e shfrytëzim i vendburimeve të naftës dhe të gazit dhe gjeologji-miniera, u dërgohet njësive bazë të qeverisjes vendore nga drejtoria arsimore rajonale dhe zyra arsimore, të cilat, jo më vonë se data 15.10.2013, vendosin për dhënien e bursave sipas vendndodhjes territoriale dhe administrative të konvikteve në të cilat janë vendosur nxënësit mbështetur në numrin e nxënësve të regjistruar në këto degë, brenda numrit të përgjithshëm të bursave të dhëna për vitin akademik 2013-2014. Drejtoria arsimore rajonale dhe zyra arsimore menjëherë, me mbarimin e regjistrimit në këto degë, dërgojnë informacion në Ministrinë e Arsimit dhe Shkencës.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6. Bursat e nxënësve, për vitin e dytë e lart, rishqyrtohen dhe miratohen çdo vit nga këshilli i bashkisë dhe i komunës, sipas vendndodhjes territoriale dhe administrative të konvikteve ku janë vendosur nxënësit konviktorë. Drejtoritë arsimore rajonale paraqesin/dërgojnë zyrtarisht në njësitë vendore kërkesat për miratim burse për nxënësit që përfitojnë bursë sipas shkronjave “a”, “b” dhe “c” të pikës 2.2 të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Nxënësit e klasës së12-të të shkollës së mesme “Nazmi Rushiti”, Dibër, dhe nxënësit e klasës së12-të të shkollës së mesme “Havzi Nela”, Kukës, të cilët transferojnë programet e nivelit të dytë në shkollat e mesme profesionale, Shkodër, pra nga njësitë vendore, bashkia Peshkopi dhe bashkia Kukës, në njësinë vendore, bashkia Shkodër, njëkohësisht transferojnë zyrtarisht në bashkinë Shkodër, numrin e bursave (listën e nxënësve), që kanë përfituar bursë për vitin shkollor 2012-2013.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Për nxënësit e tjerë të klasës së 12-të të shkollës së mesme “Nazmi Rushiti”, Dibër, dhe nxënësit e klasës së12-të të shkollës së mesme “Havzi Nela”, Kukës, që plotësojnë kriteret ekonomike dhe kriterin e largësisë nga vendbanimi sipas pikës 2.1 “Sipas kriterit ekonomik”, kërkesat e tyre shqyrtohen dhe trajtohen me bursë nga njësia e qeverisjes vendore, bashkia Shkodër.</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6.1 Nxënësit, që kanë përfituar bursë, e përfitojnë atë dhe gjatë periudhës së zhvillimit të praktikës profesionale. Bursa jepet në formën e kuotës ushqimore nga njësia bazë e qeverisjes vendore gjatë periudhës së zhvillimit të praktikës mësimore.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Nxënësve të klasës së 13-të të shkollave profesionale, drejtimi instalues i sistemeve termohidraulike, që nuk kanë përfituar bursë me vendim të këshillave të njësive të qeverisjes vendore, për periudhën e zhvillimit të praktikës profesionale, miratuar për vitin akademik 2013-2014, u akordohet/miratohet bursë nga Ministri i Arsimit dhe Shkencës, mbështetur në kërkesën e drejtorisë arsimore rajonale.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Bursat e akorduara/miratuara nga Ministri i Arsimit dhe Shkencës u dërgohen zyrtarisht njësive bazë të qeverisjes vendore sipas vendndodhjes territoriale dhe administrative të konvikteve ku janë vendosur nxënësit që zhvillojnë praktikën profesionale. Nxënësit e përfitojnë bursën në formën e kuotës ushqimore. Drejtorët e shkollave profesionale e social-kulturore dërgojnë zyrtarisht çdo muaj, pranë njësive bazë të qeverisjes vendore, informacion për frekuentimin e shkollës/praktikës profesionale për nxënësit që përfitojnë bursë.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7. Bursat e studentëve, për vitin e dytë e lart, rishqyrtohen dhe miratohen çdo vit nga institucionet publike të arsimit të lartë. Studentët e vitit të dytë e lart, që nuk kanë përfituar bursë dhe plotësojnë kriterin ekonomik, mund të përfitojnë bursë brenda numrit të planit të bursave, të përcaktuara sipas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lastRenderedPageBreak/>
        <w:t>Numri i bursave për këtë kategori studentësh dhe për studentët që përfitojnë bursë sipas pikës 2.2 është deri në 150 (njëqind e pesëdhjetë) në shkallë vendi, brenda numrit të përgjithshëm të bursave të dhëna për vitin akademik 2013-2014. Institucionet publike të arsimit të lartë paraqesin në Ministrinë e Arsimit dhe Shkencës kërkesat për studentët që përfitojnë bursë sipas shkronjave “ç”, “d” dhe “dh” të pikës 2.2 të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Ministria e Arsimit dhe Shkencës harton planin e shpërndarjes dhe e dërgon për ekzekutim në institucionet publike të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8. Nga plani i bursave të miratuara për vitin akademik 2013-2014, Bashkisë së Tiranës i jepen deri 10 (dhjetë) bursa për studentët, të cilët, pavarësisht nga kriteri i vendbanimit apo kritereve ekonomike, kanë statusin ligjor të jetimit, si dhe statusin e invalidit paraplegjik apo tetraplegjik, ndërsa bashkive të tjera, të cilat në vendndodhjen e tyre territoriale kanë institucione të arsimit të lartë publik për këtë kategori studentësh, u jepen deri në 3 (tri) bursa.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9. Nxënësit dhe studentët, që kanë përfituar statusin e jetimit, nxënësit e Institutit të Fëmijëve që nuk Dëgjojnë dhe të Institutit të Fëmijëve që nuk Shikojnë përfitojnë falas veshmbathje, libra dhe fletore, sipas pasqyrës nr. 6 që i bashkëlidhet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Nxënësit e Institutit të Fëmijëve që nuk Dëgjojnë dhe të Institutit të Fëmijëve që nuk Shikojnë përjashtohen nga detyrimet e tarifave të shërbimeve të ndryshme që ofrojnë shkollat.</w:t>
      </w:r>
      <w:r w:rsidRPr="002E048C">
        <w:rPr>
          <w:rFonts w:ascii="Garamond" w:hAnsi="Garamond"/>
          <w:sz w:val="24"/>
          <w:szCs w:val="24"/>
          <w:lang w:val="sq-AL"/>
        </w:rPr>
        <w:tab/>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9.1 Nxënësve dhe studentëve, që kanë përfituar statusin e jetimit, u sigurohen falas, nga fondet e shkollave përkatëse, shërbimi </w:t>
      </w:r>
      <w:bookmarkStart w:id="0" w:name="_GoBack"/>
      <w:bookmarkEnd w:id="0"/>
      <w:r w:rsidRPr="002E048C">
        <w:rPr>
          <w:rFonts w:ascii="Garamond" w:hAnsi="Garamond"/>
          <w:sz w:val="24"/>
          <w:szCs w:val="24"/>
          <w:lang w:val="sq-AL"/>
        </w:rPr>
        <w:t>shëndetësor, shërbimi dentar dhe medikamentet, pas paraqitjes së librezës dhe të kartës shëndetësore, si dhe të epikrizës, nga qendra spitalore e rrethit.</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9.2 Nxënësit jetimë, që vazhdojnë shkollat e mesme ose institucionet publike të arsimit të lartë, trajtohen me pagesë suplementare dhe për periudhën e pushimeve verore që përcaktohet nga Këshilli i Ministrave, si dhe vetëm një vit kur humbasin vitin shkollor për arsye të rezultateve jokaluese, nga njësitë e qeverisjes vendore, sipas vendndodhjes territoriale.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9.3 Fëmijët/nxënësit dhe mësuesit e institucioneve të arsimit special, me nevoja të veçanta psikosociale, pa konvikt, trajtohen falas nga shteti me një kuotë ushqimore (drekë), me vlerë deri në 150 (njëqind e pesëdhjetë) lekë në ditë.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10. Fondet buxhetore për mbulimin e shpenzimeve për bursat, si dhe numri i bursave për studentët administrohen nga institucionet publike të arsimit të lartë. Bursa përllogaritet si shpenzim mesatar, lekë në ditë, dhe paguhet çdo muaj me kalim në numrin e llogarisë bankare të çdo studenti. Drejtuesit e fakulteteve dërgojnë zyrtarisht, çdo muaj, pranë njësive/departamentit të financës, frekuentimin e shkollës për studentët që përfitojnë bursë.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10.1 Fondet buxhetore për mbulimin e shpenzimeve për bursat, si dhe numri i bursave për nxënësit administrohen nga bashkia e komuna, sipas vendndodhjes territoriale dhe administrative të konvikteve ku janë vendosur nxënësit konviktorë. Masa mujore e bursës u jepet nxënësve në formën e kuotës ushqimore, në konvikt.</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10.2 Nxënësve, të cilët për mungesë kapacitetesh, nuk janë vendosur/akomoduar në konvikte apo që përfitojnë bursë jashtë kriterit ekonomik, masa e miratuar e bursës mujore u paguhet çdo muaj nga bashkia/komuna, në llogarinë bankare të nxënësit/prindit përfitues, pranë bankave të nivelit të dytë apo në zyrat e Postës Shqiptare. Drejtorët e shkollave profesionale e social-kulturore dërgojnë zyrtarisht çdo muaj, pranë njësive bazë të qeverisjes vendore, informacion për ndjekjen/frekuentimin e shkollës për nxënësit që përfitojnë bursë.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11. Niveli/masa e bursës për nxënësit dhe studentët jepet sipas pasqyrave nr. 2 e nr. 3 dhe kuota financiare ushqimore ditore jepet sipas pasqyrave nr. 4 e nr. 5, që i bashkëlidhen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12. Ministria e Arsimit dhe Shkencës, për vitin e ri akademik 2013-2014, të japë 1650 (një </w:t>
      </w:r>
      <w:r w:rsidRPr="002E048C">
        <w:rPr>
          <w:rFonts w:ascii="Garamond" w:hAnsi="Garamond"/>
          <w:sz w:val="24"/>
          <w:szCs w:val="24"/>
          <w:lang w:val="sq-AL"/>
        </w:rPr>
        <w:lastRenderedPageBreak/>
        <w:t>mijë e gjashtëqind e pesëdhjetë) bursa për nxënësit dhe 1900 (një mijë e nëntëqind) bursa për studentët, për hyrjet e reja në vitin e parë në sistemin arsimor publik, për të gjitha kategoritë e parashikuara në pikën 2 të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13. Efektet financiare të vitit akademik 2013-2014 të përballohen nga fondet e Buxhetit të Shtetit, miratuar për Ministrinë e Arsimit dhe Shkencës për vitin 2013, për pjesën e vitit 2013, si dhe nga fondet e Buxhetit të Shtetit që do të miratohet për vitin 2014, për pjesën e vitit 2014.</w:t>
      </w:r>
    </w:p>
    <w:p w:rsidR="002E048C" w:rsidRPr="002E048C" w:rsidRDefault="003D29E0" w:rsidP="002E048C">
      <w:pPr>
        <w:pStyle w:val="Paragrafi"/>
        <w:rPr>
          <w:rFonts w:ascii="Garamond" w:hAnsi="Garamond"/>
          <w:i/>
          <w:spacing w:val="-6"/>
          <w:sz w:val="24"/>
          <w:szCs w:val="24"/>
          <w:lang w:val="sq-AL"/>
        </w:rPr>
      </w:pPr>
      <w:r w:rsidRPr="002E048C">
        <w:rPr>
          <w:rFonts w:ascii="Garamond" w:hAnsi="Garamond"/>
          <w:i/>
          <w:sz w:val="24"/>
          <w:szCs w:val="24"/>
          <w:lang w:val="sq-AL"/>
        </w:rPr>
        <w:t xml:space="preserve">14. </w:t>
      </w:r>
      <w:r w:rsidR="002E048C" w:rsidRPr="002E048C">
        <w:rPr>
          <w:rFonts w:ascii="Garamond" w:hAnsi="Garamond"/>
          <w:i/>
          <w:spacing w:val="-6"/>
          <w:sz w:val="24"/>
          <w:szCs w:val="24"/>
          <w:lang w:val="sq-AL"/>
        </w:rPr>
        <w:t>Afati përfundimtar për paraqitjen e kërkesave për bursa pranë këshillave bashkiakë apo të komunës do të jetë data 15 dhjetor 2013, për të gjitha kategoritë e shkollave/institucioneve të arsimit të lartë, ndërsa për vitin e dytë e lart do të jetë data 15 nëntor 2013. Miratimi i bursave nga këshillat bashkiakë apo të komunës për këtë vit shkollor për të gjitha kategoritë e shkollave/institucioneve të arsimit të lartë duhet të përfundojë deri në datën 30 maj 2014.</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15. Ministri i Arsimit dhe Shkencës, për raste të veçanta, kur vendimet e këshillave të njësive bazë të qeverisjes vendore janë miratuar brenda afatit të përcaktuar në pikën 14 të këtij vendimi, por dërgohen jashtë afatit të përcaktuar, ka të drejtë të shqyrtojë dhe të rivendosë në afat përfitimin e bursës për nxënësin/studentin.</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16. Vendimet e njësive bazë të qeverisjes vendore dhe ato të institucioneve publike të arsimit të lartë bëhen publike për komunitetin, median dhe institucionet e tjera vendore apo qendrore.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17. Ngarkohen Ministria e Arsimit dhe Shkencës, DAR/ZA-të, institucionet publike të arsimit të lartë dhe njësitë bazë të qeverisjes vendore për zbatimin e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Ky vendim hyn në fuqi pas botimit në Fletoren Zyrtare.</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Autoriteti"/>
        <w:rPr>
          <w:rFonts w:ascii="Garamond" w:hAnsi="Garamond"/>
          <w:sz w:val="24"/>
          <w:szCs w:val="24"/>
          <w:lang w:val="sq-AL"/>
        </w:rPr>
      </w:pPr>
      <w:r w:rsidRPr="002E048C">
        <w:rPr>
          <w:rFonts w:ascii="Garamond" w:hAnsi="Garamond"/>
          <w:sz w:val="24"/>
          <w:szCs w:val="24"/>
          <w:lang w:val="sq-AL"/>
        </w:rPr>
        <w:t>KRYEMINISTRI</w:t>
      </w:r>
    </w:p>
    <w:p w:rsidR="003D29E0" w:rsidRPr="002E048C" w:rsidRDefault="003D29E0" w:rsidP="003D29E0">
      <w:pPr>
        <w:pStyle w:val="AutoritetiEmer"/>
        <w:rPr>
          <w:rFonts w:ascii="Garamond" w:hAnsi="Garamond"/>
          <w:sz w:val="24"/>
          <w:szCs w:val="24"/>
          <w:lang w:val="sq-AL"/>
        </w:rPr>
      </w:pPr>
      <w:r w:rsidRPr="002E048C">
        <w:rPr>
          <w:rFonts w:ascii="Garamond" w:hAnsi="Garamond"/>
          <w:sz w:val="24"/>
          <w:szCs w:val="24"/>
          <w:lang w:val="sq-AL"/>
        </w:rPr>
        <w:t>Sali Berisha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b/>
      </w:r>
    </w:p>
    <w:p w:rsidR="003D29E0" w:rsidRPr="002E048C" w:rsidRDefault="00005E63" w:rsidP="003D29E0">
      <w:pPr>
        <w:pStyle w:val="Paragrafi"/>
        <w:rPr>
          <w:rFonts w:ascii="Garamond" w:hAnsi="Garamond"/>
          <w:sz w:val="24"/>
          <w:szCs w:val="24"/>
          <w:lang w:val="sq-AL"/>
        </w:rPr>
      </w:pPr>
      <w:r w:rsidRPr="002E048C">
        <w:rPr>
          <w:rFonts w:ascii="Garamond" w:hAnsi="Garamond"/>
          <w:noProof/>
          <w:sz w:val="24"/>
          <w:szCs w:val="24"/>
        </w:rPr>
        <w:lastRenderedPageBreak/>
        <w:drawing>
          <wp:anchor distT="0" distB="0" distL="114300" distR="114300" simplePos="0" relativeHeight="251656192" behindDoc="0" locked="0" layoutInCell="1" allowOverlap="1">
            <wp:simplePos x="0" y="0"/>
            <wp:positionH relativeFrom="column">
              <wp:align>center</wp:align>
            </wp:positionH>
            <wp:positionV relativeFrom="paragraph">
              <wp:posOffset>0</wp:posOffset>
            </wp:positionV>
            <wp:extent cx="5681980" cy="7875270"/>
            <wp:effectExtent l="0" t="0" r="0" b="0"/>
            <wp:wrapSquare wrapText="bothSides"/>
            <wp:docPr id="5"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4" cstate="print">
                      <a:extLst>
                        <a:ext uri="{28A0092B-C50C-407E-A947-70E740481C1C}">
                          <a14:useLocalDpi xmlns:a14="http://schemas.microsoft.com/office/drawing/2010/main" val="0"/>
                        </a:ext>
                      </a:extLst>
                    </a:blip>
                    <a:srcRect l="5261" t="1831" r="5727" b="20039"/>
                    <a:stretch>
                      <a:fillRect/>
                    </a:stretch>
                  </pic:blipFill>
                  <pic:spPr bwMode="auto">
                    <a:xfrm>
                      <a:off x="0" y="0"/>
                      <a:ext cx="5681980" cy="7875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9E0" w:rsidRPr="002E048C" w:rsidRDefault="00005E63" w:rsidP="003D29E0">
      <w:pPr>
        <w:pStyle w:val="Paragrafi"/>
        <w:rPr>
          <w:rFonts w:ascii="Garamond" w:hAnsi="Garamond"/>
          <w:sz w:val="24"/>
          <w:szCs w:val="24"/>
          <w:lang w:val="sq-AL"/>
        </w:rPr>
      </w:pPr>
      <w:r w:rsidRPr="002E048C">
        <w:rPr>
          <w:rFonts w:ascii="Garamond" w:hAnsi="Garamond"/>
          <w:noProof/>
          <w:sz w:val="24"/>
          <w:szCs w:val="24"/>
        </w:rPr>
        <w:lastRenderedPageBreak/>
        <w:drawing>
          <wp:anchor distT="0" distB="0" distL="114300" distR="114300" simplePos="0" relativeHeight="251659264" behindDoc="0" locked="0" layoutInCell="1" allowOverlap="1">
            <wp:simplePos x="0" y="0"/>
            <wp:positionH relativeFrom="column">
              <wp:align>center</wp:align>
            </wp:positionH>
            <wp:positionV relativeFrom="paragraph">
              <wp:posOffset>3810</wp:posOffset>
            </wp:positionV>
            <wp:extent cx="5701665" cy="8107680"/>
            <wp:effectExtent l="0" t="0" r="0" b="7620"/>
            <wp:wrapSquare wrapText="bothSides"/>
            <wp:docPr id="4"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5" cstate="print">
                      <a:extLst>
                        <a:ext uri="{28A0092B-C50C-407E-A947-70E740481C1C}">
                          <a14:useLocalDpi xmlns:a14="http://schemas.microsoft.com/office/drawing/2010/main" val="0"/>
                        </a:ext>
                      </a:extLst>
                    </a:blip>
                    <a:srcRect l="5710" t="2260" r="7660" b="15790"/>
                    <a:stretch>
                      <a:fillRect/>
                    </a:stretch>
                  </pic:blipFill>
                  <pic:spPr bwMode="auto">
                    <a:xfrm>
                      <a:off x="0" y="0"/>
                      <a:ext cx="5701665" cy="8107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048C" w:rsidRPr="002E048C" w:rsidRDefault="002E048C">
      <w:pPr>
        <w:pStyle w:val="Paragrafi"/>
        <w:rPr>
          <w:rFonts w:ascii="Garamond" w:hAnsi="Garamond"/>
          <w:sz w:val="24"/>
          <w:szCs w:val="24"/>
          <w:lang w:val="sq-AL"/>
        </w:rPr>
      </w:pPr>
    </w:p>
    <w:sectPr w:rsidR="002E048C" w:rsidRPr="002E048C"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E0"/>
    <w:rsid w:val="00005E63"/>
    <w:rsid w:val="002E048C"/>
    <w:rsid w:val="003D29E0"/>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DB029"/>
  <w15:chartTrackingRefBased/>
  <w15:docId w15:val="{6A5D1C63-BB2F-441A-BD46-D3C3658B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D29E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D29E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D29E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D29E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D29E0"/>
    <w:rPr>
      <w:rFonts w:ascii="CG Times" w:eastAsia="MS Mincho" w:hAnsi="CG Times" w:cs="CG Times"/>
      <w:b/>
      <w:bCs/>
      <w:sz w:val="22"/>
      <w:szCs w:val="22"/>
      <w:lang w:val="en-GB" w:eastAsia="en-US" w:bidi="ar-SA"/>
    </w:rPr>
  </w:style>
  <w:style w:type="paragraph" w:customStyle="1" w:styleId="Paragrafi">
    <w:name w:val="Paragrafi"/>
    <w:link w:val="ParagrafiChar"/>
    <w:rsid w:val="003D29E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D29E0"/>
    <w:rPr>
      <w:rFonts w:ascii="CG Times" w:eastAsia="MS Mincho" w:hAnsi="CG Times" w:cs="CG Times"/>
      <w:sz w:val="22"/>
      <w:szCs w:val="22"/>
      <w:lang w:val="en-US" w:eastAsia="en-US" w:bidi="ar-SA"/>
    </w:rPr>
  </w:style>
  <w:style w:type="paragraph" w:customStyle="1" w:styleId="Titulli">
    <w:name w:val="Titulli"/>
    <w:next w:val="Normal"/>
    <w:link w:val="TitulliChar"/>
    <w:rsid w:val="003D29E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D29E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D29E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D29E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D29E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D29E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2549</Words>
  <Characters>14531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2025-10-29T13:09:00Z</dcterms:created>
  <dcterms:modified xsi:type="dcterms:W3CDTF">2025-10-29T13:09:00Z</dcterms:modified>
</cp:coreProperties>
</file>