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4E65" w:rsidRPr="00D64AA2" w:rsidRDefault="00474E65" w:rsidP="00474E65">
      <w:pPr>
        <w:pStyle w:val="Akti"/>
        <w:keepNext w:val="0"/>
        <w:rPr>
          <w:lang w:val="sq-AL"/>
        </w:rPr>
      </w:pPr>
      <w:bookmarkStart w:id="0" w:name="_GoBack"/>
      <w:bookmarkEnd w:id="0"/>
      <w:r w:rsidRPr="00D64AA2">
        <w:rPr>
          <w:lang w:val="sq-AL"/>
        </w:rPr>
        <w:t>VENDIM</w:t>
      </w:r>
    </w:p>
    <w:p w:rsidR="00474E65" w:rsidRPr="00D64AA2" w:rsidRDefault="00474E65" w:rsidP="00474E65">
      <w:pPr>
        <w:pStyle w:val="NumriData"/>
        <w:keepNext w:val="0"/>
        <w:rPr>
          <w:lang w:val="sq-AL"/>
        </w:rPr>
      </w:pPr>
      <w:r w:rsidRPr="00D64AA2">
        <w:rPr>
          <w:lang w:val="sq-AL"/>
        </w:rPr>
        <w:t>Nr. 743, datë 5.9.2013</w:t>
      </w:r>
    </w:p>
    <w:p w:rsidR="00474E65" w:rsidRPr="00D64AA2" w:rsidRDefault="00474E65" w:rsidP="00474E65">
      <w:pPr>
        <w:pStyle w:val="Paragrafi"/>
        <w:rPr>
          <w:lang w:val="sq-AL"/>
        </w:rPr>
      </w:pPr>
    </w:p>
    <w:p w:rsidR="00474E65" w:rsidRPr="00D64AA2" w:rsidRDefault="00474E65" w:rsidP="00474E65">
      <w:pPr>
        <w:pStyle w:val="Titulli"/>
        <w:keepNext w:val="0"/>
        <w:rPr>
          <w:lang w:val="sq-AL"/>
        </w:rPr>
      </w:pPr>
      <w:r w:rsidRPr="00D64AA2">
        <w:rPr>
          <w:lang w:val="sq-AL"/>
        </w:rPr>
        <w:t xml:space="preserve">PËR KUOTAT E PRANIMIT DHE TARIFAT E SHKOLLIMIT NË INSTITUCIONET PUBLIKE TË ARSIMIT TË LARTË PËR CIKLIN E DYTË TË STUDIMEVE </w:t>
      </w:r>
      <w:r>
        <w:rPr>
          <w:lang w:val="sq-AL"/>
        </w:rPr>
        <w:t>“</w:t>
      </w:r>
      <w:r w:rsidRPr="00D64AA2">
        <w:rPr>
          <w:lang w:val="sq-AL"/>
        </w:rPr>
        <w:t>MASTER PROFESIONAL</w:t>
      </w:r>
      <w:r>
        <w:rPr>
          <w:lang w:val="sq-AL"/>
        </w:rPr>
        <w:t>”</w:t>
      </w:r>
      <w:r w:rsidRPr="00D64AA2">
        <w:rPr>
          <w:lang w:val="sq-AL"/>
        </w:rPr>
        <w:t>, ME KOHË TË PJESSHME,</w:t>
      </w:r>
      <w:r>
        <w:rPr>
          <w:lang w:val="sq-AL"/>
        </w:rPr>
        <w:t xml:space="preserve"> </w:t>
      </w:r>
      <w:r w:rsidRPr="00D64AA2">
        <w:rPr>
          <w:lang w:val="sq-AL"/>
        </w:rPr>
        <w:t>PËR VITIN AKADEMIK 2013 – 2014</w:t>
      </w:r>
    </w:p>
    <w:p w:rsidR="00474E65" w:rsidRPr="00D64AA2" w:rsidRDefault="00474E65" w:rsidP="00474E65">
      <w:pPr>
        <w:pStyle w:val="Paragrafi"/>
        <w:rPr>
          <w:lang w:val="sq-AL"/>
        </w:rPr>
      </w:pPr>
    </w:p>
    <w:p w:rsidR="00474E65" w:rsidRPr="00D64AA2" w:rsidRDefault="00474E65" w:rsidP="00474E65">
      <w:pPr>
        <w:pStyle w:val="Paragrafi"/>
        <w:rPr>
          <w:lang w:val="sq-AL"/>
        </w:rPr>
      </w:pPr>
      <w:r w:rsidRPr="00D64AA2">
        <w:rPr>
          <w:lang w:val="sq-AL"/>
        </w:rPr>
        <w:t>Në mbështetje të nenit 100 të Kushtetut</w:t>
      </w:r>
      <w:r>
        <w:rPr>
          <w:lang w:val="sq-AL"/>
        </w:rPr>
        <w:t>ës, të neneve 24, 34, 35, 36 e</w:t>
      </w:r>
      <w:r w:rsidRPr="00D64AA2">
        <w:rPr>
          <w:lang w:val="sq-AL"/>
        </w:rPr>
        <w:t xml:space="preserve"> 75 të ligjit nr. 9741, datë 21.5.2007 </w:t>
      </w:r>
      <w:r>
        <w:rPr>
          <w:lang w:val="sq-AL"/>
        </w:rPr>
        <w:t>“</w:t>
      </w:r>
      <w:r w:rsidRPr="00D64AA2">
        <w:rPr>
          <w:lang w:val="sq-AL"/>
        </w:rPr>
        <w:t>Për arsimin e lartë në Republikën e Shqipërisë</w:t>
      </w:r>
      <w:r>
        <w:rPr>
          <w:lang w:val="sq-AL"/>
        </w:rPr>
        <w:t>”</w:t>
      </w:r>
      <w:r w:rsidRPr="00D64AA2">
        <w:rPr>
          <w:lang w:val="sq-AL"/>
        </w:rPr>
        <w:t>, të ndryshuar, të ligjit nr.</w:t>
      </w:r>
      <w:r>
        <w:rPr>
          <w:lang w:val="sq-AL"/>
        </w:rPr>
        <w:t xml:space="preserve"> </w:t>
      </w:r>
      <w:r w:rsidRPr="00D64AA2">
        <w:rPr>
          <w:lang w:val="sq-AL"/>
        </w:rPr>
        <w:t xml:space="preserve">8098, datë 9.4.1996 </w:t>
      </w:r>
      <w:r>
        <w:rPr>
          <w:lang w:val="sq-AL"/>
        </w:rPr>
        <w:t>“</w:t>
      </w:r>
      <w:r w:rsidRPr="00D64AA2">
        <w:rPr>
          <w:lang w:val="sq-AL"/>
        </w:rPr>
        <w:t>Për statusin e të verbrit</w:t>
      </w:r>
      <w:r>
        <w:rPr>
          <w:lang w:val="sq-AL"/>
        </w:rPr>
        <w:t>”</w:t>
      </w:r>
      <w:r w:rsidRPr="00D64AA2">
        <w:rPr>
          <w:lang w:val="sq-AL"/>
        </w:rPr>
        <w:t xml:space="preserve">, të ligjit nr. 8626, datë 4.7.2000 </w:t>
      </w:r>
      <w:r>
        <w:rPr>
          <w:lang w:val="sq-AL"/>
        </w:rPr>
        <w:t>“</w:t>
      </w:r>
      <w:r w:rsidRPr="00D64AA2">
        <w:rPr>
          <w:lang w:val="sq-AL"/>
        </w:rPr>
        <w:t>Për statusin e invalidit paraplegjik dhe tetraplegjik</w:t>
      </w:r>
      <w:r>
        <w:rPr>
          <w:lang w:val="sq-AL"/>
        </w:rPr>
        <w:t>”</w:t>
      </w:r>
      <w:r w:rsidRPr="00D64AA2">
        <w:rPr>
          <w:lang w:val="sq-AL"/>
        </w:rPr>
        <w:t xml:space="preserve">, të ndryshuar, të ligjit nr. 7889, datë 14.2.1994 </w:t>
      </w:r>
      <w:r>
        <w:rPr>
          <w:lang w:val="sq-AL"/>
        </w:rPr>
        <w:t>“</w:t>
      </w:r>
      <w:r w:rsidRPr="00D64AA2">
        <w:rPr>
          <w:lang w:val="sq-AL"/>
        </w:rPr>
        <w:t>Për statusin e invalidit</w:t>
      </w:r>
      <w:r>
        <w:rPr>
          <w:lang w:val="sq-AL"/>
        </w:rPr>
        <w:t>”</w:t>
      </w:r>
      <w:r w:rsidRPr="00D64AA2">
        <w:rPr>
          <w:lang w:val="sq-AL"/>
        </w:rPr>
        <w:t xml:space="preserve">, të ndryshuar, të ligjit nr. 7748, datë 29.7.1993 </w:t>
      </w:r>
      <w:r>
        <w:rPr>
          <w:lang w:val="sq-AL"/>
        </w:rPr>
        <w:t>“</w:t>
      </w:r>
      <w:r w:rsidRPr="00D64AA2">
        <w:rPr>
          <w:lang w:val="sq-AL"/>
        </w:rPr>
        <w:t>Për statusin e ish-të dënuarve dhe të përndjekurve politikë nga sistemi komunist</w:t>
      </w:r>
      <w:r>
        <w:rPr>
          <w:lang w:val="sq-AL"/>
        </w:rPr>
        <w:t>”</w:t>
      </w:r>
      <w:r w:rsidRPr="00D64AA2">
        <w:rPr>
          <w:lang w:val="sq-AL"/>
        </w:rPr>
        <w:t xml:space="preserve">, të ndryshuar, të ligjit nr. 10289, datë 17.6.2010 </w:t>
      </w:r>
      <w:r>
        <w:rPr>
          <w:lang w:val="sq-AL"/>
        </w:rPr>
        <w:t>“</w:t>
      </w:r>
      <w:r w:rsidRPr="00D64AA2">
        <w:rPr>
          <w:lang w:val="sq-AL"/>
        </w:rPr>
        <w:t>Për mënyrën e trajtimit ekonomik e financiar dhe për dhënie ndihme të menjëhershme familjeve të punonjësve të Policisë së Shtetit, të Gardës së Republikës, të Shërbimit të Kontrollit të Brendshëm, të Policisë së Mbrojtjes nga Zjarri dhe të Shpëtimit, të Forcave të Armatosura, të Shërbimit Informativ Shtetëror dhe të Policisë së Burgjeve, që humbin jetën në krye apo për shkak të detyrës</w:t>
      </w:r>
      <w:r>
        <w:rPr>
          <w:lang w:val="sq-AL"/>
        </w:rPr>
        <w:t>”</w:t>
      </w:r>
      <w:r w:rsidRPr="00D64AA2">
        <w:rPr>
          <w:lang w:val="sq-AL"/>
        </w:rPr>
        <w:t xml:space="preserve">, dhe të ligjit nr. 8153, datë 31.10.1996 </w:t>
      </w:r>
      <w:r>
        <w:rPr>
          <w:lang w:val="sq-AL"/>
        </w:rPr>
        <w:t>“</w:t>
      </w:r>
      <w:r w:rsidRPr="00D64AA2">
        <w:rPr>
          <w:lang w:val="sq-AL"/>
        </w:rPr>
        <w:t>Për statusin e jetimit</w:t>
      </w:r>
      <w:r>
        <w:rPr>
          <w:lang w:val="sq-AL"/>
        </w:rPr>
        <w:t>”</w:t>
      </w:r>
      <w:r w:rsidRPr="00D64AA2">
        <w:rPr>
          <w:lang w:val="sq-AL"/>
        </w:rPr>
        <w:t xml:space="preserve">, të ndryshuar, me propozimin e Zëvendëskryeministrit dhe Ministër i Arsimit dhe Shkencës, Këshilli i Ministrave </w:t>
      </w:r>
    </w:p>
    <w:p w:rsidR="00474E65" w:rsidRPr="00D64AA2" w:rsidRDefault="00474E65" w:rsidP="00474E65">
      <w:pPr>
        <w:pStyle w:val="VENDOSI"/>
        <w:keepNext w:val="0"/>
        <w:rPr>
          <w:lang w:val="sq-AL"/>
        </w:rPr>
      </w:pPr>
    </w:p>
    <w:p w:rsidR="00474E65" w:rsidRPr="00D64AA2" w:rsidRDefault="00474E65" w:rsidP="00474E65">
      <w:pPr>
        <w:pStyle w:val="VENDOSI"/>
        <w:keepNext w:val="0"/>
        <w:rPr>
          <w:lang w:val="sq-AL"/>
        </w:rPr>
      </w:pPr>
      <w:r w:rsidRPr="00D64AA2">
        <w:rPr>
          <w:lang w:val="sq-AL"/>
        </w:rPr>
        <w:t>VENDOSI:</w:t>
      </w:r>
    </w:p>
    <w:p w:rsidR="00474E65" w:rsidRPr="00D64AA2" w:rsidRDefault="00474E65" w:rsidP="00474E65">
      <w:pPr>
        <w:pStyle w:val="Paragrafi"/>
        <w:rPr>
          <w:lang w:val="sq-AL"/>
        </w:rPr>
      </w:pPr>
    </w:p>
    <w:p w:rsidR="00474E65" w:rsidRPr="00D64AA2" w:rsidRDefault="00474E65" w:rsidP="00474E65">
      <w:pPr>
        <w:pStyle w:val="Paragrafi"/>
        <w:rPr>
          <w:lang w:val="sq-AL"/>
        </w:rPr>
      </w:pPr>
      <w:r w:rsidRPr="00D64AA2">
        <w:rPr>
          <w:lang w:val="sq-AL"/>
        </w:rPr>
        <w:t xml:space="preserve">1. Kuotat e pranimeve në institucionet publike të arsimit të lartë për programet e studimeve të ciklit të dytë </w:t>
      </w:r>
      <w:r>
        <w:rPr>
          <w:lang w:val="sq-AL"/>
        </w:rPr>
        <w:t>“</w:t>
      </w:r>
      <w:r w:rsidRPr="00D64AA2">
        <w:rPr>
          <w:lang w:val="sq-AL"/>
        </w:rPr>
        <w:t>Master profesional</w:t>
      </w:r>
      <w:r>
        <w:rPr>
          <w:lang w:val="sq-AL"/>
        </w:rPr>
        <w:t>”</w:t>
      </w:r>
      <w:r w:rsidRPr="00D64AA2">
        <w:rPr>
          <w:lang w:val="sq-AL"/>
        </w:rPr>
        <w:t>, me kohë të pjesshme, për vitin akademik 2013 – 2014, të jenë 4710, të ndara, si më poshtë vijon:</w:t>
      </w:r>
    </w:p>
    <w:p w:rsidR="00474E65" w:rsidRPr="00D64AA2" w:rsidRDefault="00474E65" w:rsidP="00474E65">
      <w:pPr>
        <w:pStyle w:val="Paragrafi"/>
        <w:rPr>
          <w:lang w:val="sq-AL"/>
        </w:rPr>
      </w:pPr>
      <w:r w:rsidRPr="00D64AA2">
        <w:rPr>
          <w:lang w:val="sq-AL"/>
        </w:rPr>
        <w:t xml:space="preserve">a) Kuotat e pranimeve të reja për programet e studimit </w:t>
      </w:r>
      <w:r>
        <w:rPr>
          <w:lang w:val="sq-AL"/>
        </w:rPr>
        <w:t>“</w:t>
      </w:r>
      <w:r w:rsidRPr="00D64AA2">
        <w:rPr>
          <w:lang w:val="sq-AL"/>
        </w:rPr>
        <w:t>Master profesional</w:t>
      </w:r>
      <w:r>
        <w:rPr>
          <w:lang w:val="sq-AL"/>
        </w:rPr>
        <w:t>”</w:t>
      </w:r>
      <w:r w:rsidRPr="00D64AA2">
        <w:rPr>
          <w:lang w:val="sq-AL"/>
        </w:rPr>
        <w:t>, me kohë të pjesshme, për kandidatët brenda territorit të vendit</w:t>
      </w:r>
      <w:r>
        <w:rPr>
          <w:lang w:val="sq-AL"/>
        </w:rPr>
        <w:t xml:space="preserve"> </w:t>
      </w:r>
      <w:r w:rsidRPr="00D64AA2">
        <w:rPr>
          <w:lang w:val="sq-AL"/>
        </w:rPr>
        <w:tab/>
      </w:r>
      <w:r w:rsidRPr="00D64AA2">
        <w:rPr>
          <w:lang w:val="sq-AL"/>
        </w:rPr>
        <w:tab/>
      </w:r>
      <w:r w:rsidRPr="00D64AA2">
        <w:rPr>
          <w:lang w:val="sq-AL"/>
        </w:rPr>
        <w:tab/>
      </w:r>
      <w:r w:rsidRPr="00D64AA2">
        <w:rPr>
          <w:lang w:val="sq-AL"/>
        </w:rPr>
        <w:tab/>
      </w:r>
      <w:r w:rsidRPr="00D64AA2">
        <w:rPr>
          <w:lang w:val="sq-AL"/>
        </w:rPr>
        <w:tab/>
      </w:r>
      <w:r>
        <w:rPr>
          <w:lang w:val="sq-AL"/>
        </w:rPr>
        <w:t xml:space="preserve">         </w:t>
      </w:r>
      <w:r w:rsidRPr="00D64AA2">
        <w:rPr>
          <w:lang w:val="sq-AL"/>
        </w:rPr>
        <w:t>4220;</w:t>
      </w:r>
    </w:p>
    <w:p w:rsidR="00474E65" w:rsidRPr="00D64AA2" w:rsidRDefault="00474E65" w:rsidP="00474E65">
      <w:pPr>
        <w:pStyle w:val="Paragrafi"/>
        <w:rPr>
          <w:lang w:val="sq-AL"/>
        </w:rPr>
      </w:pPr>
      <w:r w:rsidRPr="00D64AA2">
        <w:rPr>
          <w:lang w:val="sq-AL"/>
        </w:rPr>
        <w:t xml:space="preserve">b) Kuotat e pranimeve të reja për programet e studimit </w:t>
      </w:r>
      <w:r>
        <w:rPr>
          <w:lang w:val="sq-AL"/>
        </w:rPr>
        <w:t>“</w:t>
      </w:r>
      <w:r w:rsidRPr="00D64AA2">
        <w:rPr>
          <w:lang w:val="sq-AL"/>
        </w:rPr>
        <w:t>Master profesional</w:t>
      </w:r>
      <w:r>
        <w:rPr>
          <w:lang w:val="sq-AL"/>
        </w:rPr>
        <w:t>”</w:t>
      </w:r>
      <w:r w:rsidRPr="00D64AA2">
        <w:rPr>
          <w:lang w:val="sq-AL"/>
        </w:rPr>
        <w:t>, me kohë të pjesshme, për kandidatët shqiptarë nga trojet jashtë kufijve të vendit</w:t>
      </w:r>
      <w:r>
        <w:rPr>
          <w:lang w:val="sq-AL"/>
        </w:rPr>
        <w:t xml:space="preserve"> </w:t>
      </w:r>
      <w:r w:rsidRPr="00D64AA2">
        <w:rPr>
          <w:lang w:val="sq-AL"/>
        </w:rPr>
        <w:tab/>
      </w:r>
      <w:r w:rsidRPr="00D64AA2">
        <w:rPr>
          <w:lang w:val="sq-AL"/>
        </w:rPr>
        <w:tab/>
      </w:r>
      <w:r w:rsidRPr="00D64AA2">
        <w:rPr>
          <w:lang w:val="sq-AL"/>
        </w:rPr>
        <w:tab/>
      </w:r>
      <w:r>
        <w:rPr>
          <w:lang w:val="sq-AL"/>
        </w:rPr>
        <w:t xml:space="preserve">           </w:t>
      </w:r>
      <w:r w:rsidRPr="00D64AA2">
        <w:rPr>
          <w:lang w:val="sq-AL"/>
        </w:rPr>
        <w:t>200;</w:t>
      </w:r>
    </w:p>
    <w:p w:rsidR="00474E65" w:rsidRPr="00D64AA2" w:rsidRDefault="00474E65" w:rsidP="00474E65">
      <w:pPr>
        <w:pStyle w:val="Paragrafi"/>
        <w:rPr>
          <w:lang w:val="sq-AL"/>
        </w:rPr>
      </w:pPr>
      <w:r w:rsidRPr="00D64AA2">
        <w:rPr>
          <w:lang w:val="sq-AL"/>
        </w:rPr>
        <w:t>c) Kuotat për transferimin e studimeve</w:t>
      </w:r>
      <w:r>
        <w:rPr>
          <w:lang w:val="sq-AL"/>
        </w:rPr>
        <w:t xml:space="preserve"> </w:t>
      </w:r>
      <w:r w:rsidRPr="00D64AA2">
        <w:rPr>
          <w:lang w:val="sq-AL"/>
        </w:rPr>
        <w:tab/>
      </w:r>
      <w:r w:rsidRPr="00D64AA2">
        <w:rPr>
          <w:lang w:val="sq-AL"/>
        </w:rPr>
        <w:tab/>
      </w:r>
      <w:r w:rsidRPr="00D64AA2">
        <w:rPr>
          <w:lang w:val="sq-AL"/>
        </w:rPr>
        <w:tab/>
      </w:r>
      <w:r w:rsidRPr="00D64AA2">
        <w:rPr>
          <w:lang w:val="sq-AL"/>
        </w:rPr>
        <w:tab/>
      </w:r>
      <w:r w:rsidRPr="00D64AA2">
        <w:rPr>
          <w:lang w:val="sq-AL"/>
        </w:rPr>
        <w:tab/>
      </w:r>
      <w:r>
        <w:rPr>
          <w:lang w:val="sq-AL"/>
        </w:rPr>
        <w:tab/>
        <w:t xml:space="preserve">           </w:t>
      </w:r>
      <w:r w:rsidRPr="00D64AA2">
        <w:rPr>
          <w:lang w:val="sq-AL"/>
        </w:rPr>
        <w:t>100;</w:t>
      </w:r>
    </w:p>
    <w:p w:rsidR="00474E65" w:rsidRPr="00D64AA2" w:rsidRDefault="00474E65" w:rsidP="00474E65">
      <w:pPr>
        <w:pStyle w:val="Paragrafi"/>
        <w:rPr>
          <w:lang w:val="sq-AL"/>
        </w:rPr>
      </w:pPr>
      <w:r w:rsidRPr="00D64AA2">
        <w:rPr>
          <w:lang w:val="sq-AL"/>
        </w:rPr>
        <w:t>ç)</w:t>
      </w:r>
      <w:r>
        <w:rPr>
          <w:lang w:val="sq-AL"/>
        </w:rPr>
        <w:t xml:space="preserve"> </w:t>
      </w:r>
      <w:r w:rsidRPr="00D64AA2">
        <w:rPr>
          <w:lang w:val="sq-AL"/>
        </w:rPr>
        <w:t>Kuotat për të huajt</w:t>
      </w:r>
      <w:r>
        <w:rPr>
          <w:lang w:val="sq-AL"/>
        </w:rPr>
        <w:t xml:space="preserve"> </w:t>
      </w:r>
      <w:r w:rsidRPr="00D64AA2">
        <w:rPr>
          <w:lang w:val="sq-AL"/>
        </w:rPr>
        <w:tab/>
      </w:r>
      <w:r w:rsidRPr="00D64AA2">
        <w:rPr>
          <w:lang w:val="sq-AL"/>
        </w:rPr>
        <w:tab/>
      </w:r>
      <w:r w:rsidRPr="00D64AA2">
        <w:rPr>
          <w:lang w:val="sq-AL"/>
        </w:rPr>
        <w:tab/>
      </w:r>
      <w:r w:rsidRPr="00D64AA2">
        <w:rPr>
          <w:lang w:val="sq-AL"/>
        </w:rPr>
        <w:tab/>
      </w:r>
      <w:r w:rsidRPr="00D64AA2">
        <w:rPr>
          <w:lang w:val="sq-AL"/>
        </w:rPr>
        <w:tab/>
      </w:r>
      <w:r w:rsidRPr="00D64AA2">
        <w:rPr>
          <w:lang w:val="sq-AL"/>
        </w:rPr>
        <w:tab/>
      </w:r>
      <w:r w:rsidRPr="00D64AA2">
        <w:rPr>
          <w:lang w:val="sq-AL"/>
        </w:rPr>
        <w:tab/>
      </w:r>
      <w:r>
        <w:rPr>
          <w:lang w:val="sq-AL"/>
        </w:rPr>
        <w:tab/>
        <w:t xml:space="preserve">             </w:t>
      </w:r>
      <w:r w:rsidRPr="00D64AA2">
        <w:rPr>
          <w:lang w:val="sq-AL"/>
        </w:rPr>
        <w:t>50;</w:t>
      </w:r>
    </w:p>
    <w:p w:rsidR="00474E65" w:rsidRPr="00D64AA2" w:rsidRDefault="00474E65" w:rsidP="00474E65">
      <w:pPr>
        <w:pStyle w:val="Paragrafi"/>
        <w:rPr>
          <w:lang w:val="sq-AL"/>
        </w:rPr>
      </w:pPr>
      <w:r w:rsidRPr="00D64AA2">
        <w:rPr>
          <w:lang w:val="sq-AL"/>
        </w:rPr>
        <w:t>d) Kuotat për personat që nuk shikojnë</w:t>
      </w:r>
      <w:r>
        <w:rPr>
          <w:lang w:val="sq-AL"/>
        </w:rPr>
        <w:t xml:space="preserve"> </w:t>
      </w:r>
      <w:r w:rsidRPr="00D64AA2">
        <w:rPr>
          <w:lang w:val="sq-AL"/>
        </w:rPr>
        <w:tab/>
      </w:r>
      <w:r w:rsidRPr="00D64AA2">
        <w:rPr>
          <w:lang w:val="sq-AL"/>
        </w:rPr>
        <w:tab/>
      </w:r>
      <w:r w:rsidRPr="00D64AA2">
        <w:rPr>
          <w:lang w:val="sq-AL"/>
        </w:rPr>
        <w:tab/>
      </w:r>
      <w:r w:rsidRPr="00D64AA2">
        <w:rPr>
          <w:lang w:val="sq-AL"/>
        </w:rPr>
        <w:tab/>
      </w:r>
      <w:r w:rsidRPr="00D64AA2">
        <w:rPr>
          <w:lang w:val="sq-AL"/>
        </w:rPr>
        <w:tab/>
      </w:r>
      <w:r>
        <w:rPr>
          <w:lang w:val="sq-AL"/>
        </w:rPr>
        <w:tab/>
        <w:t xml:space="preserve">             </w:t>
      </w:r>
      <w:r w:rsidRPr="00D64AA2">
        <w:rPr>
          <w:lang w:val="sq-AL"/>
        </w:rPr>
        <w:t>20;</w:t>
      </w:r>
    </w:p>
    <w:p w:rsidR="00474E65" w:rsidRPr="00D64AA2" w:rsidRDefault="00474E65" w:rsidP="00474E65">
      <w:pPr>
        <w:pStyle w:val="Paragrafi"/>
        <w:rPr>
          <w:lang w:val="sq-AL"/>
        </w:rPr>
      </w:pPr>
      <w:r w:rsidRPr="00D64AA2">
        <w:rPr>
          <w:lang w:val="sq-AL"/>
        </w:rPr>
        <w:t>dh) Kuotat për romët dhe ballkano-egjiptianët</w:t>
      </w:r>
      <w:r>
        <w:rPr>
          <w:lang w:val="sq-AL"/>
        </w:rPr>
        <w:t xml:space="preserve"> </w:t>
      </w:r>
      <w:r w:rsidRPr="00D64AA2">
        <w:rPr>
          <w:lang w:val="sq-AL"/>
        </w:rPr>
        <w:tab/>
      </w:r>
      <w:r w:rsidRPr="00D64AA2">
        <w:rPr>
          <w:lang w:val="sq-AL"/>
        </w:rPr>
        <w:tab/>
      </w:r>
      <w:r w:rsidRPr="00D64AA2">
        <w:rPr>
          <w:lang w:val="sq-AL"/>
        </w:rPr>
        <w:tab/>
      </w:r>
      <w:r w:rsidRPr="00D64AA2">
        <w:rPr>
          <w:lang w:val="sq-AL"/>
        </w:rPr>
        <w:tab/>
      </w:r>
      <w:r>
        <w:rPr>
          <w:lang w:val="sq-AL"/>
        </w:rPr>
        <w:tab/>
        <w:t xml:space="preserve">             </w:t>
      </w:r>
      <w:r w:rsidRPr="00D64AA2">
        <w:rPr>
          <w:lang w:val="sq-AL"/>
        </w:rPr>
        <w:t>20;</w:t>
      </w:r>
    </w:p>
    <w:p w:rsidR="00474E65" w:rsidRPr="00D64AA2" w:rsidRDefault="00474E65" w:rsidP="00474E65">
      <w:pPr>
        <w:pStyle w:val="Paragrafi"/>
        <w:rPr>
          <w:lang w:val="sq-AL"/>
        </w:rPr>
      </w:pPr>
      <w:r w:rsidRPr="00D64AA2">
        <w:rPr>
          <w:lang w:val="sq-AL"/>
        </w:rPr>
        <w:t>e) Kuotat për ish-të përndjekurit politikë</w:t>
      </w:r>
      <w:r>
        <w:rPr>
          <w:lang w:val="sq-AL"/>
        </w:rPr>
        <w:t xml:space="preserve"> </w:t>
      </w:r>
      <w:r w:rsidRPr="00D64AA2">
        <w:rPr>
          <w:lang w:val="sq-AL"/>
        </w:rPr>
        <w:tab/>
      </w:r>
      <w:r w:rsidRPr="00D64AA2">
        <w:rPr>
          <w:lang w:val="sq-AL"/>
        </w:rPr>
        <w:tab/>
      </w:r>
      <w:r w:rsidRPr="00D64AA2">
        <w:rPr>
          <w:lang w:val="sq-AL"/>
        </w:rPr>
        <w:tab/>
      </w:r>
      <w:r w:rsidRPr="00D64AA2">
        <w:rPr>
          <w:lang w:val="sq-AL"/>
        </w:rPr>
        <w:tab/>
      </w:r>
      <w:r w:rsidRPr="00D64AA2">
        <w:rPr>
          <w:lang w:val="sq-AL"/>
        </w:rPr>
        <w:tab/>
      </w:r>
      <w:r>
        <w:rPr>
          <w:lang w:val="sq-AL"/>
        </w:rPr>
        <w:t xml:space="preserve">           </w:t>
      </w:r>
      <w:r w:rsidRPr="00D64AA2">
        <w:rPr>
          <w:lang w:val="sq-AL"/>
        </w:rPr>
        <w:t>100.</w:t>
      </w:r>
    </w:p>
    <w:p w:rsidR="00474E65" w:rsidRPr="00D64AA2" w:rsidRDefault="00474E65" w:rsidP="00474E65">
      <w:pPr>
        <w:pStyle w:val="Paragrafi"/>
        <w:rPr>
          <w:lang w:val="sq-AL"/>
        </w:rPr>
      </w:pPr>
      <w:r w:rsidRPr="00D64AA2">
        <w:rPr>
          <w:lang w:val="sq-AL"/>
        </w:rPr>
        <w:t xml:space="preserve">2. Kuotat e pranimeve të reja për programet e studimit të ciklit të dytë </w:t>
      </w:r>
      <w:r>
        <w:rPr>
          <w:lang w:val="sq-AL"/>
        </w:rPr>
        <w:t>“</w:t>
      </w:r>
      <w:r w:rsidRPr="00D64AA2">
        <w:rPr>
          <w:lang w:val="sq-AL"/>
        </w:rPr>
        <w:t>Master profesional</w:t>
      </w:r>
      <w:r>
        <w:rPr>
          <w:lang w:val="sq-AL"/>
        </w:rPr>
        <w:t>”</w:t>
      </w:r>
      <w:r w:rsidRPr="00D64AA2">
        <w:rPr>
          <w:lang w:val="sq-AL"/>
        </w:rPr>
        <w:t xml:space="preserve">, me kohë të pjesshme, sipas shkronjës </w:t>
      </w:r>
      <w:r>
        <w:rPr>
          <w:lang w:val="sq-AL"/>
        </w:rPr>
        <w:t>“</w:t>
      </w:r>
      <w:r w:rsidRPr="00D64AA2">
        <w:rPr>
          <w:lang w:val="sq-AL"/>
        </w:rPr>
        <w:t>a</w:t>
      </w:r>
      <w:r>
        <w:rPr>
          <w:lang w:val="sq-AL"/>
        </w:rPr>
        <w:t>”</w:t>
      </w:r>
      <w:r w:rsidRPr="00D64AA2">
        <w:rPr>
          <w:lang w:val="sq-AL"/>
        </w:rPr>
        <w:t>, të pikës 1 të këtij vendimi, sipas programeve të studimit dhe institucioneve publike të arsimit të lartë, pasqyrohen në tabelën nr. 1, që i bashkëlidhen këtij vendimi.</w:t>
      </w:r>
    </w:p>
    <w:p w:rsidR="00474E65" w:rsidRPr="00D64AA2" w:rsidRDefault="00474E65" w:rsidP="00474E65">
      <w:pPr>
        <w:pStyle w:val="Paragrafi"/>
        <w:rPr>
          <w:lang w:val="sq-AL"/>
        </w:rPr>
      </w:pPr>
      <w:r w:rsidRPr="00D64AA2">
        <w:rPr>
          <w:lang w:val="sq-AL"/>
        </w:rPr>
        <w:t xml:space="preserve">3. Kuotat e pranimeve për programet e studimit të ciklit të dytë </w:t>
      </w:r>
      <w:r>
        <w:rPr>
          <w:lang w:val="sq-AL"/>
        </w:rPr>
        <w:t>“</w:t>
      </w:r>
      <w:r w:rsidRPr="00D64AA2">
        <w:rPr>
          <w:lang w:val="sq-AL"/>
        </w:rPr>
        <w:t>Master profesional</w:t>
      </w:r>
      <w:r>
        <w:rPr>
          <w:lang w:val="sq-AL"/>
        </w:rPr>
        <w:t>”</w:t>
      </w:r>
      <w:r w:rsidRPr="00D64AA2">
        <w:rPr>
          <w:lang w:val="sq-AL"/>
        </w:rPr>
        <w:t xml:space="preserve">, me kohë të pjesshme, të përcaktuara në shkronjën </w:t>
      </w:r>
      <w:r>
        <w:rPr>
          <w:lang w:val="sq-AL"/>
        </w:rPr>
        <w:t>“</w:t>
      </w:r>
      <w:r w:rsidRPr="00D64AA2">
        <w:rPr>
          <w:lang w:val="sq-AL"/>
        </w:rPr>
        <w:t>b</w:t>
      </w:r>
      <w:r>
        <w:rPr>
          <w:lang w:val="sq-AL"/>
        </w:rPr>
        <w:t>”</w:t>
      </w:r>
      <w:r w:rsidRPr="00D64AA2">
        <w:rPr>
          <w:lang w:val="sq-AL"/>
        </w:rPr>
        <w:t xml:space="preserve"> të pikës 1 të këtij vendimi, të cilat ndahen ndërmjet kandidatëve shqiptarë jashtë kufijve të vendit, nga Republika e Kosovës, Maqedonia, Mali i Zi, Presheva, Bujanovci dhe Medvegja, administrohen nga Ministria e Arsimit dhe Shkencës, mbështetur edhe në kërkesat e institucioneve publike të arsimit të lartë.</w:t>
      </w:r>
    </w:p>
    <w:p w:rsidR="00474E65" w:rsidRPr="00D64AA2" w:rsidRDefault="00474E65" w:rsidP="00474E65">
      <w:pPr>
        <w:pStyle w:val="Paragrafi"/>
        <w:rPr>
          <w:lang w:val="sq-AL"/>
        </w:rPr>
      </w:pPr>
      <w:r w:rsidRPr="00D64AA2">
        <w:rPr>
          <w:lang w:val="sq-AL"/>
        </w:rPr>
        <w:t>Kandidatët nga Republika e Kosovës, si dhe kandidatët shqiptarë nga Maqedonia, Mali i Zi, Presheva, Bujanovci dhe Medvegja aplikojnë direkt në institucionet publike të arsimit të lartë në Republikën e Shqipërisë.</w:t>
      </w:r>
    </w:p>
    <w:p w:rsidR="00474E65" w:rsidRPr="00D64AA2" w:rsidRDefault="00474E65" w:rsidP="00474E65">
      <w:pPr>
        <w:pStyle w:val="Paragrafi"/>
        <w:rPr>
          <w:lang w:val="sq-AL"/>
        </w:rPr>
      </w:pPr>
      <w:r w:rsidRPr="00D64AA2">
        <w:rPr>
          <w:lang w:val="sq-AL"/>
        </w:rPr>
        <w:t xml:space="preserve">4. Kuotat e pranimeve për transferimin e studimeve të ciklit të dytë </w:t>
      </w:r>
      <w:r>
        <w:rPr>
          <w:lang w:val="sq-AL"/>
        </w:rPr>
        <w:t>“</w:t>
      </w:r>
      <w:r w:rsidRPr="00D64AA2">
        <w:rPr>
          <w:lang w:val="sq-AL"/>
        </w:rPr>
        <w:t>Master profesional</w:t>
      </w:r>
      <w:r>
        <w:rPr>
          <w:lang w:val="sq-AL"/>
        </w:rPr>
        <w:t>”</w:t>
      </w:r>
      <w:r w:rsidRPr="00D64AA2">
        <w:rPr>
          <w:lang w:val="sq-AL"/>
        </w:rPr>
        <w:t xml:space="preserve">, me kohë të pjesshme, të përcaktuara në shkronjën </w:t>
      </w:r>
      <w:r>
        <w:rPr>
          <w:lang w:val="sq-AL"/>
        </w:rPr>
        <w:t>“</w:t>
      </w:r>
      <w:r w:rsidRPr="00D64AA2">
        <w:rPr>
          <w:lang w:val="sq-AL"/>
        </w:rPr>
        <w:t>c</w:t>
      </w:r>
      <w:r>
        <w:rPr>
          <w:lang w:val="sq-AL"/>
        </w:rPr>
        <w:t>”</w:t>
      </w:r>
      <w:r w:rsidRPr="00D64AA2">
        <w:rPr>
          <w:lang w:val="sq-AL"/>
        </w:rPr>
        <w:t xml:space="preserve"> të pikës 1 të këtij vendimi, shpërndahen nga </w:t>
      </w:r>
      <w:r>
        <w:rPr>
          <w:lang w:val="sq-AL"/>
        </w:rPr>
        <w:t>Ministria e Arsimit dhe Shkencës</w:t>
      </w:r>
      <w:r w:rsidRPr="00D64AA2">
        <w:rPr>
          <w:lang w:val="sq-AL"/>
        </w:rPr>
        <w:t>, bazuar në kërkesat e institucioneve publike të arsimit të lartë. Kriteret për transferim përcaktohen nga institucionet publike të arsimit të lartë dhe bëhen publike paraprakisht.</w:t>
      </w:r>
    </w:p>
    <w:p w:rsidR="00474E65" w:rsidRPr="00D64AA2" w:rsidRDefault="00474E65" w:rsidP="00474E65">
      <w:pPr>
        <w:pStyle w:val="Paragrafi"/>
        <w:rPr>
          <w:lang w:val="sq-AL"/>
        </w:rPr>
      </w:pPr>
      <w:r w:rsidRPr="00D64AA2">
        <w:rPr>
          <w:lang w:val="sq-AL"/>
        </w:rPr>
        <w:t>5. Kuotat e pranimit për shtetasit e huaj që do të studiojnë në institucionet publike të arsimit të lartë</w:t>
      </w:r>
      <w:r>
        <w:rPr>
          <w:lang w:val="sq-AL"/>
        </w:rPr>
        <w:t xml:space="preserve"> </w:t>
      </w:r>
      <w:r w:rsidRPr="00D64AA2">
        <w:rPr>
          <w:lang w:val="sq-AL"/>
        </w:rPr>
        <w:t xml:space="preserve">të Republikës së Shqipërisë, në ciklin e dytë të studimeve </w:t>
      </w:r>
      <w:r>
        <w:rPr>
          <w:lang w:val="sq-AL"/>
        </w:rPr>
        <w:t>“</w:t>
      </w:r>
      <w:r w:rsidRPr="00D64AA2">
        <w:rPr>
          <w:lang w:val="sq-AL"/>
        </w:rPr>
        <w:t>Master profesional</w:t>
      </w:r>
      <w:r>
        <w:rPr>
          <w:lang w:val="sq-AL"/>
        </w:rPr>
        <w:t>”</w:t>
      </w:r>
      <w:r w:rsidRPr="00D64AA2">
        <w:rPr>
          <w:lang w:val="sq-AL"/>
        </w:rPr>
        <w:t xml:space="preserve">, me kohë të pjesshme, sipas shkronjës </w:t>
      </w:r>
      <w:r>
        <w:rPr>
          <w:lang w:val="sq-AL"/>
        </w:rPr>
        <w:t>“</w:t>
      </w:r>
      <w:r w:rsidRPr="00D64AA2">
        <w:rPr>
          <w:lang w:val="sq-AL"/>
        </w:rPr>
        <w:t>ç</w:t>
      </w:r>
      <w:r>
        <w:rPr>
          <w:lang w:val="sq-AL"/>
        </w:rPr>
        <w:t>”</w:t>
      </w:r>
      <w:r w:rsidRPr="00D64AA2">
        <w:rPr>
          <w:lang w:val="sq-AL"/>
        </w:rPr>
        <w:t xml:space="preserve"> të</w:t>
      </w:r>
      <w:r>
        <w:rPr>
          <w:lang w:val="sq-AL"/>
        </w:rPr>
        <w:t xml:space="preserve"> </w:t>
      </w:r>
      <w:r w:rsidRPr="00D64AA2">
        <w:rPr>
          <w:lang w:val="sq-AL"/>
        </w:rPr>
        <w:t xml:space="preserve">pikës 1 të këtij vendimi, administrohen nga </w:t>
      </w:r>
      <w:r>
        <w:rPr>
          <w:lang w:val="sq-AL"/>
        </w:rPr>
        <w:t>Ministria e Arsimit dhe Shkencës</w:t>
      </w:r>
      <w:r w:rsidRPr="00D64AA2">
        <w:rPr>
          <w:lang w:val="sq-AL"/>
        </w:rPr>
        <w:t>, sipas marrëveshjeve dy</w:t>
      </w:r>
      <w:r>
        <w:rPr>
          <w:lang w:val="sq-AL"/>
        </w:rPr>
        <w:t xml:space="preserve">- </w:t>
      </w:r>
      <w:r w:rsidRPr="00D64AA2">
        <w:rPr>
          <w:lang w:val="sq-AL"/>
        </w:rPr>
        <w:t xml:space="preserve">apo shumëpalëshe ndërmjet vendeve. </w:t>
      </w:r>
    </w:p>
    <w:p w:rsidR="00474E65" w:rsidRPr="00D64AA2" w:rsidRDefault="00474E65" w:rsidP="00474E65">
      <w:pPr>
        <w:pStyle w:val="Paragrafi"/>
        <w:rPr>
          <w:lang w:val="sq-AL"/>
        </w:rPr>
      </w:pPr>
      <w:r w:rsidRPr="00D64AA2">
        <w:rPr>
          <w:lang w:val="sq-AL"/>
        </w:rPr>
        <w:t xml:space="preserve">6. Kuotat e pranimeve, sipas shkronjës </w:t>
      </w:r>
      <w:r>
        <w:rPr>
          <w:lang w:val="sq-AL"/>
        </w:rPr>
        <w:t>“</w:t>
      </w:r>
      <w:r w:rsidRPr="00D64AA2">
        <w:rPr>
          <w:lang w:val="sq-AL"/>
        </w:rPr>
        <w:t>d</w:t>
      </w:r>
      <w:r>
        <w:rPr>
          <w:lang w:val="sq-AL"/>
        </w:rPr>
        <w:t>”</w:t>
      </w:r>
      <w:r w:rsidRPr="00D64AA2">
        <w:rPr>
          <w:lang w:val="sq-AL"/>
        </w:rPr>
        <w:t xml:space="preserve"> të</w:t>
      </w:r>
      <w:r>
        <w:rPr>
          <w:lang w:val="sq-AL"/>
        </w:rPr>
        <w:t xml:space="preserve"> </w:t>
      </w:r>
      <w:r w:rsidRPr="00D64AA2">
        <w:rPr>
          <w:lang w:val="sq-AL"/>
        </w:rPr>
        <w:t>pikës 1 të këtij vendimi,</w:t>
      </w:r>
      <w:r>
        <w:rPr>
          <w:lang w:val="sq-AL"/>
        </w:rPr>
        <w:t xml:space="preserve"> </w:t>
      </w:r>
      <w:r w:rsidRPr="00D64AA2">
        <w:rPr>
          <w:lang w:val="sq-AL"/>
        </w:rPr>
        <w:t xml:space="preserve">për kandidatët me statusin e personave që nuk shikojnë, administrohen nga </w:t>
      </w:r>
      <w:r>
        <w:rPr>
          <w:lang w:val="sq-AL"/>
        </w:rPr>
        <w:t>Ministria e Arsimit dhe Shkencës</w:t>
      </w:r>
      <w:r w:rsidRPr="00D64AA2">
        <w:rPr>
          <w:lang w:val="sq-AL"/>
        </w:rPr>
        <w:t>, mbi bazën e listës së hartuar nga Shoqata Kombëtare e të Verbërve.</w:t>
      </w:r>
    </w:p>
    <w:p w:rsidR="00474E65" w:rsidRPr="00D64AA2" w:rsidRDefault="00474E65" w:rsidP="00474E65">
      <w:pPr>
        <w:pStyle w:val="Paragrafi"/>
        <w:rPr>
          <w:lang w:val="sq-AL"/>
        </w:rPr>
      </w:pPr>
      <w:r w:rsidRPr="00D64AA2">
        <w:rPr>
          <w:lang w:val="sq-AL"/>
        </w:rPr>
        <w:t xml:space="preserve">7. Kuotat e pranimeve, sipas shkronjës </w:t>
      </w:r>
      <w:r>
        <w:rPr>
          <w:lang w:val="sq-AL"/>
        </w:rPr>
        <w:t>“</w:t>
      </w:r>
      <w:r w:rsidRPr="00D64AA2">
        <w:rPr>
          <w:lang w:val="sq-AL"/>
        </w:rPr>
        <w:t>dh</w:t>
      </w:r>
      <w:r>
        <w:rPr>
          <w:lang w:val="sq-AL"/>
        </w:rPr>
        <w:t>”</w:t>
      </w:r>
      <w:r w:rsidRPr="00D64AA2">
        <w:rPr>
          <w:lang w:val="sq-AL"/>
        </w:rPr>
        <w:t xml:space="preserve"> të pikës 1 të këtij vendimi, për romët dhe ballkano-egjiptianët, administrohen nga Ministria e Arsimit dhe Shkencës, mbi bazën e listës së hartuar të shoqatave respektive, Shoqatës Kombëtare të Romëve dhe Shoqatës Kombëtare të Ballkano-Egjiptianëve. </w:t>
      </w:r>
    </w:p>
    <w:p w:rsidR="00474E65" w:rsidRPr="00D64AA2" w:rsidRDefault="00474E65" w:rsidP="00474E65">
      <w:pPr>
        <w:pStyle w:val="Paragrafi"/>
        <w:rPr>
          <w:lang w:val="sq-AL"/>
        </w:rPr>
      </w:pPr>
      <w:r w:rsidRPr="00D64AA2">
        <w:rPr>
          <w:lang w:val="sq-AL"/>
        </w:rPr>
        <w:t xml:space="preserve">8. Kuotat e pranimeve, sipas shkronjës </w:t>
      </w:r>
      <w:r>
        <w:rPr>
          <w:lang w:val="sq-AL"/>
        </w:rPr>
        <w:t>“</w:t>
      </w:r>
      <w:r w:rsidRPr="00D64AA2">
        <w:rPr>
          <w:lang w:val="sq-AL"/>
        </w:rPr>
        <w:t>e</w:t>
      </w:r>
      <w:r>
        <w:rPr>
          <w:lang w:val="sq-AL"/>
        </w:rPr>
        <w:t>”</w:t>
      </w:r>
      <w:r w:rsidRPr="00D64AA2">
        <w:rPr>
          <w:lang w:val="sq-AL"/>
        </w:rPr>
        <w:t xml:space="preserve"> të</w:t>
      </w:r>
      <w:r>
        <w:rPr>
          <w:lang w:val="sq-AL"/>
        </w:rPr>
        <w:t xml:space="preserve"> </w:t>
      </w:r>
      <w:r w:rsidRPr="00D64AA2">
        <w:rPr>
          <w:lang w:val="sq-AL"/>
        </w:rPr>
        <w:t xml:space="preserve">pikës 1 të këtij vendimi, për ish-të përndjekurit politikë, administrohen nga </w:t>
      </w:r>
      <w:r>
        <w:rPr>
          <w:lang w:val="sq-AL"/>
        </w:rPr>
        <w:t>Ministria e Arsimit dhe Shkencës</w:t>
      </w:r>
      <w:r w:rsidRPr="00D64AA2">
        <w:rPr>
          <w:lang w:val="sq-AL"/>
        </w:rPr>
        <w:t>, mbi bazën e listës së hartuar nga Instituti i Integrimit të të Përndjekurve Politikë dhe plotësimit të kritereve të vendosura nga institucionet publike të arsimit të lartë.</w:t>
      </w:r>
    </w:p>
    <w:p w:rsidR="00474E65" w:rsidRPr="00D64AA2" w:rsidRDefault="00474E65" w:rsidP="00474E65">
      <w:pPr>
        <w:pStyle w:val="Paragrafi"/>
        <w:rPr>
          <w:lang w:val="sq-AL"/>
        </w:rPr>
      </w:pPr>
      <w:r w:rsidRPr="00D64AA2">
        <w:rPr>
          <w:lang w:val="sq-AL"/>
        </w:rPr>
        <w:t xml:space="preserve">9. Çdo program studimi i ciklit të dytë </w:t>
      </w:r>
      <w:r>
        <w:rPr>
          <w:lang w:val="sq-AL"/>
        </w:rPr>
        <w:t>“</w:t>
      </w:r>
      <w:r w:rsidRPr="00D64AA2">
        <w:rPr>
          <w:lang w:val="sq-AL"/>
        </w:rPr>
        <w:t>Master profesional</w:t>
      </w:r>
      <w:r>
        <w:rPr>
          <w:lang w:val="sq-AL"/>
        </w:rPr>
        <w:t>”</w:t>
      </w:r>
      <w:r w:rsidRPr="00D64AA2">
        <w:rPr>
          <w:lang w:val="sq-AL"/>
        </w:rPr>
        <w:t>, me kohë të pjesshme, funksionon në vitin e parë për vitin akademik 2013 – 2014, në rast se atë e ndjekin, të paktën, 10 studentë.</w:t>
      </w:r>
    </w:p>
    <w:p w:rsidR="00474E65" w:rsidRPr="00D64AA2" w:rsidRDefault="00474E65" w:rsidP="00474E65">
      <w:pPr>
        <w:pStyle w:val="Paragrafi"/>
        <w:rPr>
          <w:lang w:val="sq-AL"/>
        </w:rPr>
      </w:pPr>
      <w:r w:rsidRPr="00D64AA2">
        <w:rPr>
          <w:lang w:val="sq-AL"/>
        </w:rPr>
        <w:t xml:space="preserve">10. Institucionet publike të arsimit të lartë përcaktojnë kriteret e pranimit të kandidatëve të ciklit të dytë </w:t>
      </w:r>
      <w:r>
        <w:rPr>
          <w:lang w:val="sq-AL"/>
        </w:rPr>
        <w:t>“</w:t>
      </w:r>
      <w:r w:rsidRPr="00D64AA2">
        <w:rPr>
          <w:lang w:val="sq-AL"/>
        </w:rPr>
        <w:t>Master profesional</w:t>
      </w:r>
      <w:r>
        <w:rPr>
          <w:lang w:val="sq-AL"/>
        </w:rPr>
        <w:t>”</w:t>
      </w:r>
      <w:r w:rsidRPr="00D64AA2">
        <w:rPr>
          <w:lang w:val="sq-AL"/>
        </w:rPr>
        <w:t>, me kohë të pjesshme, dhe i bëjnë publike paraprakisht.</w:t>
      </w:r>
    </w:p>
    <w:p w:rsidR="00474E65" w:rsidRPr="00D64AA2" w:rsidRDefault="00474E65" w:rsidP="00474E65">
      <w:pPr>
        <w:pStyle w:val="Paragrafi"/>
        <w:rPr>
          <w:lang w:val="sq-AL"/>
        </w:rPr>
      </w:pPr>
      <w:r w:rsidRPr="00D64AA2">
        <w:rPr>
          <w:lang w:val="sq-AL"/>
        </w:rPr>
        <w:t xml:space="preserve">11. Tarifat e shkollimit për çdo kredit, për studentët që do të regjistrohen në vitin e parë, për të gjitha programet e studimit të ciklit të dytë </w:t>
      </w:r>
      <w:r>
        <w:rPr>
          <w:lang w:val="sq-AL"/>
        </w:rPr>
        <w:t>“</w:t>
      </w:r>
      <w:r w:rsidRPr="00D64AA2">
        <w:rPr>
          <w:lang w:val="sq-AL"/>
        </w:rPr>
        <w:t>Master profesional</w:t>
      </w:r>
      <w:r>
        <w:rPr>
          <w:lang w:val="sq-AL"/>
        </w:rPr>
        <w:t>”</w:t>
      </w:r>
      <w:r w:rsidRPr="00D64AA2">
        <w:rPr>
          <w:lang w:val="sq-AL"/>
        </w:rPr>
        <w:t>, me kohë të pjesshme, në vitin akademik 2013–2014, përcaktohen në tabelën nr. 1, bashkëlidhur këtij vendimi.</w:t>
      </w:r>
    </w:p>
    <w:p w:rsidR="00474E65" w:rsidRPr="00D64AA2" w:rsidRDefault="00474E65" w:rsidP="00474E65">
      <w:pPr>
        <w:pStyle w:val="Paragrafi"/>
        <w:rPr>
          <w:lang w:val="sq-AL"/>
        </w:rPr>
      </w:pPr>
      <w:r w:rsidRPr="00D64AA2">
        <w:rPr>
          <w:lang w:val="sq-AL"/>
        </w:rPr>
        <w:t xml:space="preserve">12. Tarifat e përgjithshme të shkollimit për studentët që do të regjistrohen në vitin e parë, për të gjitha programet e studimit të ciklit të dytë </w:t>
      </w:r>
      <w:r>
        <w:rPr>
          <w:lang w:val="sq-AL"/>
        </w:rPr>
        <w:t>“</w:t>
      </w:r>
      <w:r w:rsidRPr="00D64AA2">
        <w:rPr>
          <w:lang w:val="sq-AL"/>
        </w:rPr>
        <w:t>Master profesional</w:t>
      </w:r>
      <w:r>
        <w:rPr>
          <w:lang w:val="sq-AL"/>
        </w:rPr>
        <w:t>”</w:t>
      </w:r>
      <w:r w:rsidRPr="00D64AA2">
        <w:rPr>
          <w:lang w:val="sq-AL"/>
        </w:rPr>
        <w:t xml:space="preserve">, me kohë të pjesshme, në vitin akademik 2013 – 2014, përcaktohen në tabelën nr.1, që i bashkëlidhet këtij vendimi. </w:t>
      </w:r>
    </w:p>
    <w:p w:rsidR="00474E65" w:rsidRPr="00D64AA2" w:rsidRDefault="00474E65" w:rsidP="00474E65">
      <w:pPr>
        <w:pStyle w:val="Paragrafi"/>
        <w:rPr>
          <w:lang w:val="sq-AL"/>
        </w:rPr>
      </w:pPr>
      <w:r w:rsidRPr="00D64AA2">
        <w:rPr>
          <w:lang w:val="sq-AL"/>
        </w:rPr>
        <w:t>13. Pagesa e tarifës bëhet me këste të përcaktuara nga institucioni publik i arsimit të lartë. Pas përfundimit të kohëzgjatjes normale të programit të studimit, studentët, të cilët nuk e kanë përfunduar ende programin përkatës, paguajnë vetëm tarifën për kredit, sipas tarifës së vitit, në të cilin zhvillon provimin/provimet e lëndëve të prapambetura.</w:t>
      </w:r>
    </w:p>
    <w:p w:rsidR="00474E65" w:rsidRPr="00D64AA2" w:rsidRDefault="00474E65" w:rsidP="00474E65">
      <w:pPr>
        <w:pStyle w:val="Paragrafi"/>
        <w:rPr>
          <w:lang w:val="sq-AL"/>
        </w:rPr>
      </w:pPr>
      <w:r w:rsidRPr="00D64AA2">
        <w:rPr>
          <w:lang w:val="sq-AL"/>
        </w:rPr>
        <w:t xml:space="preserve">14. Kandidatët që do të fitojnë të drejtën në një program studimi të ciklit të dytë </w:t>
      </w:r>
      <w:r>
        <w:rPr>
          <w:lang w:val="sq-AL"/>
        </w:rPr>
        <w:t>“</w:t>
      </w:r>
      <w:r w:rsidRPr="00D64AA2">
        <w:rPr>
          <w:lang w:val="sq-AL"/>
        </w:rPr>
        <w:t>Master profesional</w:t>
      </w:r>
      <w:r>
        <w:rPr>
          <w:lang w:val="sq-AL"/>
        </w:rPr>
        <w:t>”</w:t>
      </w:r>
      <w:r w:rsidRPr="00D64AA2">
        <w:rPr>
          <w:lang w:val="sq-AL"/>
        </w:rPr>
        <w:t>, me kohë të pjesshme, në institucionet publike të arsimit të lartë, në vitin akademik 2013 – 2014, dhe që u përkasin shtresave sociale, si: personat që nuk shikojnë/nuk dëgjojnë, invalidët e punës dhe fëmijët e tyre,</w:t>
      </w:r>
      <w:r>
        <w:rPr>
          <w:lang w:val="sq-AL"/>
        </w:rPr>
        <w:t xml:space="preserve"> </w:t>
      </w:r>
      <w:r w:rsidRPr="00D64AA2">
        <w:rPr>
          <w:lang w:val="sq-AL"/>
        </w:rPr>
        <w:t xml:space="preserve">invalidët paraplegjikë e tetraplegjikë dhe fëmijët e tyre, jetimët, studentët të cilëve njëri nga prindërit u është ndarë nga jeta dhe familjet e tyre përfitojnë ndihmë ekonomike nga njësitë e qeverisjes vendore si </w:t>
      </w:r>
      <w:r>
        <w:rPr>
          <w:lang w:val="sq-AL"/>
        </w:rPr>
        <w:t>“</w:t>
      </w:r>
      <w:r w:rsidRPr="00D64AA2">
        <w:rPr>
          <w:lang w:val="sq-AL"/>
        </w:rPr>
        <w:t>familje në nevojë</w:t>
      </w:r>
      <w:r>
        <w:rPr>
          <w:lang w:val="sq-AL"/>
        </w:rPr>
        <w:t>”</w:t>
      </w:r>
      <w:r w:rsidRPr="00D64AA2">
        <w:rPr>
          <w:lang w:val="sq-AL"/>
        </w:rPr>
        <w:t>, fëmijët romë, ballkano-egjiptianë, fëmijët nga prindër të dënuar politikë me heqje lirie, fëmijë të policëve e të ushtarakëve të Forcave të Armatosura të rënë ose të plagosur për shkak të detyrës, të prekurit nga sëmundja HIV-AIDS, paguajnë një kuotë në masën 50% të tarifës së shkollimit.</w:t>
      </w:r>
    </w:p>
    <w:p w:rsidR="00474E65" w:rsidRPr="00D64AA2" w:rsidRDefault="00474E65" w:rsidP="00474E65">
      <w:pPr>
        <w:pStyle w:val="Paragrafi"/>
        <w:rPr>
          <w:lang w:val="sq-AL"/>
        </w:rPr>
      </w:pPr>
      <w:r w:rsidRPr="00D64AA2">
        <w:rPr>
          <w:lang w:val="sq-AL"/>
        </w:rPr>
        <w:t xml:space="preserve">15. Shtetasit e huaj që do të vazhdojnë studimet e ciklit të dytë </w:t>
      </w:r>
      <w:r>
        <w:rPr>
          <w:lang w:val="sq-AL"/>
        </w:rPr>
        <w:t>“</w:t>
      </w:r>
      <w:r w:rsidRPr="00D64AA2">
        <w:rPr>
          <w:lang w:val="sq-AL"/>
        </w:rPr>
        <w:t>Master profesional</w:t>
      </w:r>
      <w:r>
        <w:rPr>
          <w:lang w:val="sq-AL"/>
        </w:rPr>
        <w:t>”</w:t>
      </w:r>
      <w:r w:rsidRPr="00D64AA2">
        <w:rPr>
          <w:lang w:val="sq-AL"/>
        </w:rPr>
        <w:t>, me kohë të pjesshme, në institucionet publike të arsimit të lartë, u nënshtrohen së njëjtës tarifë shkollimi, si shtetasit shqiptarë, me përjashtim të rasteve kur, me marrëveshje ndërshtetërore, është parashikuar ndryshe.</w:t>
      </w:r>
    </w:p>
    <w:p w:rsidR="00474E65" w:rsidRDefault="00474E65" w:rsidP="00474E65">
      <w:pPr>
        <w:pStyle w:val="Paragrafi"/>
        <w:rPr>
          <w:lang w:val="sq-AL"/>
        </w:rPr>
      </w:pPr>
      <w:r w:rsidRPr="00D64AA2">
        <w:rPr>
          <w:lang w:val="sq-AL"/>
        </w:rPr>
        <w:t xml:space="preserve">16. Studentët që përfitojnë nga kuotat e përcaktuara në shkronjën </w:t>
      </w:r>
      <w:r>
        <w:rPr>
          <w:lang w:val="sq-AL"/>
        </w:rPr>
        <w:t>“</w:t>
      </w:r>
      <w:r w:rsidRPr="00D64AA2">
        <w:rPr>
          <w:lang w:val="sq-AL"/>
        </w:rPr>
        <w:t>c</w:t>
      </w:r>
      <w:r>
        <w:rPr>
          <w:lang w:val="sq-AL"/>
        </w:rPr>
        <w:t>”</w:t>
      </w:r>
      <w:r w:rsidRPr="00D64AA2">
        <w:rPr>
          <w:lang w:val="sq-AL"/>
        </w:rPr>
        <w:t xml:space="preserve"> të pikës 1 të këtij vendimi, u nënshtrohen tarifës së shkollimit të programit përkatës të studimit që ata kanë kërkuar.</w:t>
      </w:r>
    </w:p>
    <w:p w:rsidR="00474E65" w:rsidRDefault="00474E65" w:rsidP="00474E65">
      <w:pPr>
        <w:pStyle w:val="Paragrafi"/>
        <w:rPr>
          <w:lang w:val="sq-AL"/>
        </w:rPr>
      </w:pPr>
    </w:p>
    <w:p w:rsidR="00474E65" w:rsidRDefault="00474E65" w:rsidP="00474E65">
      <w:pPr>
        <w:pStyle w:val="Paragrafi"/>
        <w:rPr>
          <w:lang w:val="sq-AL"/>
        </w:rPr>
      </w:pPr>
    </w:p>
    <w:p w:rsidR="00474E65" w:rsidRPr="00D64AA2" w:rsidRDefault="00474E65" w:rsidP="00474E65">
      <w:pPr>
        <w:pStyle w:val="Paragrafi"/>
        <w:rPr>
          <w:lang w:val="sq-AL"/>
        </w:rPr>
      </w:pPr>
      <w:r w:rsidRPr="00D64AA2">
        <w:rPr>
          <w:lang w:val="sq-AL"/>
        </w:rPr>
        <w:t>17. Rishpërndarja e kuotave të përcaktuara në pikën 1 të këtij vendimi, të cilat mbeten të parealizuara, bëhet nga Ministria e Arsimit dhe Shkencës në bashkëpunim me institucionet publike të arsimit të lartë.</w:t>
      </w:r>
    </w:p>
    <w:p w:rsidR="00474E65" w:rsidRPr="00D64AA2" w:rsidRDefault="00474E65" w:rsidP="00474E65">
      <w:pPr>
        <w:pStyle w:val="Paragrafi"/>
        <w:rPr>
          <w:lang w:val="sq-AL"/>
        </w:rPr>
      </w:pPr>
      <w:r w:rsidRPr="00D64AA2">
        <w:rPr>
          <w:lang w:val="sq-AL"/>
        </w:rPr>
        <w:t>18. Ngarkohen Ministria e Arsimit dhe Shkencës dhe institucionet publike të arsimit të lartë për zbatimin e këtij vendimi.</w:t>
      </w:r>
    </w:p>
    <w:p w:rsidR="00474E65" w:rsidRPr="00D64AA2" w:rsidRDefault="00474E65" w:rsidP="00474E65">
      <w:pPr>
        <w:pStyle w:val="Paragrafi"/>
        <w:rPr>
          <w:lang w:val="sq-AL"/>
        </w:rPr>
      </w:pPr>
      <w:r w:rsidRPr="00D64AA2">
        <w:rPr>
          <w:lang w:val="sq-AL"/>
        </w:rPr>
        <w:t xml:space="preserve">Ky vendim hyn në fuqi menjëherë dhe botohet në Fletoren Zyrtare. </w:t>
      </w:r>
    </w:p>
    <w:p w:rsidR="00474E65" w:rsidRPr="00D64AA2" w:rsidRDefault="00474E65" w:rsidP="00474E65">
      <w:pPr>
        <w:pStyle w:val="Paragrafi"/>
        <w:rPr>
          <w:lang w:val="sq-AL"/>
        </w:rPr>
      </w:pPr>
    </w:p>
    <w:p w:rsidR="00474E65" w:rsidRPr="00D64AA2" w:rsidRDefault="00474E65" w:rsidP="00474E65">
      <w:pPr>
        <w:pStyle w:val="Autoriteti"/>
        <w:keepNext w:val="0"/>
        <w:rPr>
          <w:lang w:val="sq-AL"/>
        </w:rPr>
      </w:pPr>
      <w:r w:rsidRPr="00D64AA2">
        <w:rPr>
          <w:lang w:val="sq-AL"/>
        </w:rPr>
        <w:t>KRYEMINISTRI</w:t>
      </w:r>
    </w:p>
    <w:p w:rsidR="00474E65" w:rsidRPr="00D64AA2" w:rsidRDefault="00474E65" w:rsidP="00474E65">
      <w:pPr>
        <w:pStyle w:val="AutoritetiEmer"/>
        <w:rPr>
          <w:lang w:val="sq-AL"/>
        </w:rPr>
      </w:pPr>
      <w:r w:rsidRPr="00D64AA2">
        <w:rPr>
          <w:lang w:val="sq-AL"/>
        </w:rPr>
        <w:t>Sali Berisha</w:t>
      </w:r>
    </w:p>
    <w:p w:rsidR="00474E65" w:rsidRPr="00D64AA2" w:rsidRDefault="00474E65" w:rsidP="00474E65">
      <w:pPr>
        <w:pStyle w:val="Paragrafi"/>
        <w:rPr>
          <w:lang w:val="sq-AL"/>
        </w:rPr>
      </w:pPr>
    </w:p>
    <w:p w:rsidR="00474E65" w:rsidRPr="00D64AA2" w:rsidRDefault="00474E65" w:rsidP="00474E65">
      <w:pPr>
        <w:pStyle w:val="Paragrafi"/>
        <w:rPr>
          <w:lang w:val="sq-AL"/>
        </w:rPr>
      </w:pPr>
    </w:p>
    <w:p w:rsidR="00474E65" w:rsidRPr="00D64AA2" w:rsidRDefault="00474E65" w:rsidP="00474E65">
      <w:pPr>
        <w:pStyle w:val="Paragrafi"/>
        <w:rPr>
          <w:lang w:val="sq-AL"/>
        </w:rPr>
      </w:pPr>
    </w:p>
    <w:p w:rsidR="00474E65" w:rsidRPr="00D64AA2" w:rsidRDefault="00474E65" w:rsidP="00474E65">
      <w:pPr>
        <w:pStyle w:val="Paragrafi"/>
        <w:rPr>
          <w:lang w:val="sq-AL"/>
        </w:rPr>
      </w:pPr>
    </w:p>
    <w:p w:rsidR="00474E65" w:rsidRPr="00D64AA2" w:rsidRDefault="00474E65" w:rsidP="00474E65">
      <w:pPr>
        <w:pStyle w:val="Paragrafi"/>
        <w:rPr>
          <w:lang w:val="sq-AL"/>
        </w:rPr>
      </w:pPr>
    </w:p>
    <w:p w:rsidR="00474E65" w:rsidRPr="00D64AA2" w:rsidRDefault="00474E65" w:rsidP="00474E65">
      <w:pPr>
        <w:pStyle w:val="Paragrafi"/>
        <w:rPr>
          <w:lang w:val="sq-AL"/>
        </w:rPr>
      </w:pPr>
    </w:p>
    <w:p w:rsidR="00474E65" w:rsidRPr="00D64AA2" w:rsidRDefault="00474E65" w:rsidP="00474E65">
      <w:pPr>
        <w:pStyle w:val="Paragrafi"/>
        <w:rPr>
          <w:lang w:val="sq-AL"/>
        </w:rPr>
      </w:pPr>
    </w:p>
    <w:p w:rsidR="00474E65" w:rsidRPr="00D64AA2" w:rsidRDefault="00211C20" w:rsidP="00474E65">
      <w:pPr>
        <w:pStyle w:val="Paragrafi"/>
        <w:ind w:firstLine="0"/>
        <w:rPr>
          <w:lang w:val="sq-AL"/>
        </w:rPr>
      </w:pPr>
      <w:r w:rsidRPr="00C207FD">
        <w:rPr>
          <w:noProof/>
        </w:rPr>
        <w:drawing>
          <wp:inline distT="0" distB="0" distL="0" distR="0">
            <wp:extent cx="5753100" cy="81915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53100" cy="8191500"/>
                    </a:xfrm>
                    <a:prstGeom prst="rect">
                      <a:avLst/>
                    </a:prstGeom>
                    <a:noFill/>
                    <a:ln>
                      <a:noFill/>
                    </a:ln>
                  </pic:spPr>
                </pic:pic>
              </a:graphicData>
            </a:graphic>
          </wp:inline>
        </w:drawing>
      </w:r>
    </w:p>
    <w:p w:rsidR="00474E65" w:rsidRPr="00D64AA2" w:rsidRDefault="00211C20" w:rsidP="00474E65">
      <w:pPr>
        <w:pStyle w:val="Paragrafi"/>
        <w:ind w:firstLine="0"/>
        <w:rPr>
          <w:lang w:val="sq-AL"/>
        </w:rPr>
      </w:pPr>
      <w:r w:rsidRPr="00C207FD">
        <w:rPr>
          <w:noProof/>
        </w:rPr>
        <w:drawing>
          <wp:inline distT="0" distB="0" distL="0" distR="0">
            <wp:extent cx="5753100" cy="74009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53100" cy="7400925"/>
                    </a:xfrm>
                    <a:prstGeom prst="rect">
                      <a:avLst/>
                    </a:prstGeom>
                    <a:noFill/>
                    <a:ln>
                      <a:noFill/>
                    </a:ln>
                  </pic:spPr>
                </pic:pic>
              </a:graphicData>
            </a:graphic>
          </wp:inline>
        </w:drawing>
      </w:r>
    </w:p>
    <w:p w:rsidR="00474E65" w:rsidRPr="00D64AA2" w:rsidRDefault="00474E65" w:rsidP="00474E65">
      <w:pPr>
        <w:pStyle w:val="Paragrafi"/>
        <w:ind w:firstLine="0"/>
        <w:rPr>
          <w:lang w:val="sq-AL"/>
        </w:rPr>
      </w:pPr>
    </w:p>
    <w:p w:rsidR="00474E65" w:rsidRPr="00D64AA2" w:rsidRDefault="00474E65" w:rsidP="00474E65">
      <w:pPr>
        <w:pStyle w:val="Paragrafi"/>
        <w:rPr>
          <w:lang w:val="sq-AL"/>
        </w:rPr>
      </w:pPr>
    </w:p>
    <w:p w:rsidR="00474E65" w:rsidRPr="00D64AA2" w:rsidRDefault="00474E65" w:rsidP="00474E65">
      <w:pPr>
        <w:pStyle w:val="Paragrafi"/>
        <w:rPr>
          <w:lang w:val="sq-AL"/>
        </w:rPr>
      </w:pPr>
    </w:p>
    <w:sectPr w:rsidR="00474E65" w:rsidRPr="00D64AA2" w:rsidSect="00CE30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474E65"/>
    <w:rsid w:val="00211C20"/>
    <w:rsid w:val="00474E65"/>
    <w:rsid w:val="00CE30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5E6C1050-BF1C-49F5-944A-C63E5F8227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303F"/>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474E65"/>
    <w:pPr>
      <w:keepNext/>
      <w:widowControl w:val="0"/>
      <w:jc w:val="center"/>
      <w:outlineLvl w:val="0"/>
    </w:pPr>
    <w:rPr>
      <w:rFonts w:ascii="CG Times" w:eastAsia="MS Mincho" w:hAnsi="CG Times" w:cs="CG Times"/>
      <w:b/>
      <w:bCs/>
      <w:caps/>
      <w:color w:val="000000"/>
      <w:sz w:val="22"/>
      <w:szCs w:val="22"/>
      <w:lang w:val="en-GB"/>
    </w:rPr>
  </w:style>
  <w:style w:type="paragraph" w:customStyle="1" w:styleId="Autoriteti">
    <w:name w:val="Autoriteti"/>
    <w:next w:val="Normal"/>
    <w:link w:val="AutoritetiChar"/>
    <w:rsid w:val="00474E65"/>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474E65"/>
    <w:pPr>
      <w:widowControl w:val="0"/>
      <w:jc w:val="right"/>
    </w:pPr>
    <w:rPr>
      <w:rFonts w:ascii="CG Times" w:eastAsia="MS Mincho" w:hAnsi="CG Times" w:cs="CG Times"/>
      <w:b/>
      <w:bCs/>
      <w:sz w:val="22"/>
      <w:szCs w:val="22"/>
      <w:lang w:val="en-GB"/>
    </w:rPr>
  </w:style>
  <w:style w:type="paragraph" w:customStyle="1" w:styleId="NumriData">
    <w:name w:val="Numri_Data"/>
    <w:next w:val="Normal"/>
    <w:link w:val="NumriDataChar"/>
    <w:rsid w:val="00474E65"/>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474E65"/>
    <w:rPr>
      <w:rFonts w:ascii="CG Times" w:eastAsia="MS Mincho" w:hAnsi="CG Times" w:cs="CG Times"/>
      <w:b/>
      <w:bCs/>
      <w:sz w:val="22"/>
      <w:szCs w:val="22"/>
      <w:lang w:val="en-GB" w:eastAsia="en-US" w:bidi="ar-SA"/>
    </w:rPr>
  </w:style>
  <w:style w:type="paragraph" w:customStyle="1" w:styleId="Paragrafi">
    <w:name w:val="Paragrafi"/>
    <w:link w:val="ParagrafiChar"/>
    <w:rsid w:val="00474E65"/>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474E65"/>
    <w:rPr>
      <w:rFonts w:ascii="CG Times" w:eastAsia="MS Mincho" w:hAnsi="CG Times" w:cs="CG Times"/>
      <w:sz w:val="22"/>
      <w:szCs w:val="22"/>
      <w:lang w:val="en-US" w:eastAsia="en-US" w:bidi="ar-SA"/>
    </w:rPr>
  </w:style>
  <w:style w:type="paragraph" w:customStyle="1" w:styleId="Titulli">
    <w:name w:val="Titulli"/>
    <w:next w:val="Normal"/>
    <w:link w:val="TitulliChar"/>
    <w:rsid w:val="00474E65"/>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474E65"/>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474E65"/>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474E65"/>
    <w:rPr>
      <w:rFonts w:ascii="CG Times" w:eastAsia="MS Mincho" w:hAnsi="CG Times" w:cs="CG Times"/>
      <w:b/>
      <w:bCs/>
      <w:caps/>
      <w:sz w:val="22"/>
      <w:szCs w:val="22"/>
      <w:lang w:val="en-GB" w:eastAsia="en-US" w:bidi="ar-SA"/>
    </w:rPr>
  </w:style>
  <w:style w:type="character" w:customStyle="1" w:styleId="AutoritetiChar">
    <w:name w:val="Autoriteti Char"/>
    <w:basedOn w:val="DefaultParagraphFont"/>
    <w:link w:val="Autoriteti"/>
    <w:locked/>
    <w:rsid w:val="00474E65"/>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474E65"/>
    <w:rPr>
      <w:rFonts w:ascii="CG Times" w:eastAsia="MS Mincho" w:hAnsi="CG Times" w:cs="CG Times"/>
      <w:b/>
      <w:bCs/>
      <w:caps/>
      <w:color w:val="000000"/>
      <w:sz w:val="22"/>
      <w:szCs w:val="22"/>
      <w:lang w:val="en-GB" w:eastAsia="en-US" w:bidi="ar-SA"/>
    </w:rPr>
  </w:style>
  <w:style w:type="paragraph" w:styleId="BalloonText">
    <w:name w:val="Balloon Text"/>
    <w:basedOn w:val="Normal"/>
    <w:link w:val="BalloonTextChar"/>
    <w:uiPriority w:val="99"/>
    <w:semiHidden/>
    <w:unhideWhenUsed/>
    <w:rsid w:val="00474E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4E6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1188</Words>
  <Characters>6774</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7947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2019-03-18T14:12:00Z</dcterms:created>
  <dcterms:modified xsi:type="dcterms:W3CDTF">2019-03-18T14:12:00Z</dcterms:modified>
</cp:coreProperties>
</file>