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F67" w:rsidRPr="008A6F54" w:rsidRDefault="00180F67" w:rsidP="00180F67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180F67" w:rsidRPr="008A6F54" w:rsidRDefault="00180F67" w:rsidP="00180F67">
      <w:pPr>
        <w:pStyle w:val="NumriData"/>
        <w:keepNext w:val="0"/>
        <w:rPr>
          <w:lang w:val="sq-AL"/>
        </w:rPr>
      </w:pPr>
      <w:r w:rsidRPr="008A6F54">
        <w:rPr>
          <w:lang w:val="sq-AL"/>
        </w:rPr>
        <w:t>Nr. 753, datë 5.9.2013</w:t>
      </w:r>
    </w:p>
    <w:p w:rsidR="00180F67" w:rsidRPr="00324560" w:rsidRDefault="00180F67" w:rsidP="00180F67">
      <w:pPr>
        <w:pStyle w:val="Paragrafi"/>
        <w:rPr>
          <w:sz w:val="14"/>
          <w:lang w:val="sq-AL"/>
        </w:rPr>
      </w:pPr>
    </w:p>
    <w:p w:rsidR="00180F67" w:rsidRPr="008A6F54" w:rsidRDefault="00180F67" w:rsidP="00180F67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MIRATIMIN E BONUSIT, NË PROCEDURËN PËRZGJEDHËSE KONKURRUESE, QË I JEPET SHOQËRISË, PËR DHËNIEN ME KONCESION TË HIDROCENTRALIT “ARSTI”</w:t>
      </w:r>
    </w:p>
    <w:p w:rsidR="00180F67" w:rsidRPr="00324560" w:rsidRDefault="00180F67" w:rsidP="00180F67">
      <w:pPr>
        <w:pStyle w:val="Paragrafi"/>
        <w:rPr>
          <w:sz w:val="14"/>
          <w:lang w:val="sq-AL"/>
        </w:rPr>
      </w:pPr>
    </w:p>
    <w:p w:rsidR="00180F67" w:rsidRPr="008A6F54" w:rsidRDefault="00180F67" w:rsidP="00180F67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7 të ligjit nr. 125/2013, datë 25.4.2013 “Për koncesionet dhe partneritetin publik privat”, me propozimin e Ministrit të Ekonomisë, Tregtisë dhe Energjetikës, Këshilli i Ministrave</w:t>
      </w:r>
    </w:p>
    <w:p w:rsidR="00180F67" w:rsidRPr="00324560" w:rsidRDefault="00180F67" w:rsidP="00180F67">
      <w:pPr>
        <w:pStyle w:val="Paragrafi"/>
        <w:rPr>
          <w:sz w:val="16"/>
          <w:lang w:val="sq-AL"/>
        </w:rPr>
      </w:pPr>
    </w:p>
    <w:p w:rsidR="00180F67" w:rsidRPr="008A6F54" w:rsidRDefault="00180F67" w:rsidP="00180F67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180F67" w:rsidRPr="00324560" w:rsidRDefault="00180F67" w:rsidP="00180F67">
      <w:pPr>
        <w:pStyle w:val="Paragrafi"/>
        <w:rPr>
          <w:sz w:val="14"/>
          <w:lang w:val="sq-AL"/>
        </w:rPr>
      </w:pPr>
    </w:p>
    <w:p w:rsidR="00180F67" w:rsidRPr="008A6F54" w:rsidRDefault="00180F67" w:rsidP="00180F67">
      <w:pPr>
        <w:pStyle w:val="Paragrafi"/>
        <w:rPr>
          <w:lang w:val="sq-AL"/>
        </w:rPr>
      </w:pPr>
      <w:r w:rsidRPr="008A6F54">
        <w:rPr>
          <w:lang w:val="sq-AL"/>
        </w:rPr>
        <w:t>1. Miratimin e bonusit prej 2 (dy) pikësh për rezultatin teknik dhe financiar në procedurën përzgjedhëse konkurruese për dhënien me koncesion të hidrocentralit “Arsti”, që i jepet shoqërisë “Shpresa AL” sh.p.k.</w:t>
      </w:r>
    </w:p>
    <w:p w:rsidR="00180F67" w:rsidRPr="008A6F54" w:rsidRDefault="00180F67" w:rsidP="00180F67">
      <w:pPr>
        <w:pStyle w:val="Paragrafi"/>
        <w:rPr>
          <w:lang w:val="sq-AL"/>
        </w:rPr>
      </w:pPr>
      <w:r w:rsidRPr="008A6F54">
        <w:rPr>
          <w:lang w:val="sq-AL"/>
        </w:rPr>
        <w:t>2. Ministria e Ekonomisë, Tregtisë dhe Energjetikës në procedurën përzgjedhëse konkurruese për dhënien me koncesion të hidrocentralit “Arsti”, duhet të pranojë oferta për të gjithë pjesën e lirë të pellgut ujëmbledhës, i cili përfshihet në skemën e shfrytëzimit të këtij hidrocentrali.</w:t>
      </w:r>
    </w:p>
    <w:p w:rsidR="00180F67" w:rsidRPr="008A6F54" w:rsidRDefault="00180F67" w:rsidP="00180F67">
      <w:pPr>
        <w:pStyle w:val="Paragrafi"/>
        <w:rPr>
          <w:lang w:val="sq-AL"/>
        </w:rPr>
      </w:pPr>
      <w:r w:rsidRPr="008A6F54">
        <w:rPr>
          <w:lang w:val="sq-AL"/>
        </w:rPr>
        <w:t>3. Ngarkohet Ministria e Ekonomisë, Tregtisë dhe Energjetikës për zbatimin e këtij vendimi.</w:t>
      </w:r>
    </w:p>
    <w:p w:rsidR="00180F67" w:rsidRPr="008A6F54" w:rsidRDefault="00180F67" w:rsidP="00180F67">
      <w:pPr>
        <w:pStyle w:val="Paragrafi"/>
        <w:rPr>
          <w:lang w:val="sq-AL"/>
        </w:rPr>
      </w:pPr>
      <w:r w:rsidRPr="008A6F54">
        <w:rPr>
          <w:lang w:val="sq-AL"/>
        </w:rPr>
        <w:t xml:space="preserve"> Ky vendim hyn në fuqi pas botimit në Fletoren Zyrtare.</w:t>
      </w:r>
    </w:p>
    <w:p w:rsidR="00180F67" w:rsidRPr="008A6F54" w:rsidRDefault="00180F67" w:rsidP="00180F67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180F67" w:rsidRPr="008A6F54" w:rsidRDefault="00180F67" w:rsidP="00180F67">
      <w:pPr>
        <w:pStyle w:val="AutoritetiEmer"/>
        <w:rPr>
          <w:lang w:val="sq-AL"/>
        </w:rPr>
      </w:pPr>
      <w:r w:rsidRPr="008A6F54">
        <w:rPr>
          <w:lang w:val="sq-AL"/>
        </w:rPr>
        <w:t>Sali</w:t>
      </w:r>
      <w:r>
        <w:rPr>
          <w:lang w:val="sq-AL"/>
        </w:rPr>
        <w:t xml:space="preserve"> </w:t>
      </w:r>
      <w:r w:rsidRPr="008A6F54">
        <w:rPr>
          <w:lang w:val="sq-AL"/>
        </w:rPr>
        <w:t>Berisha</w:t>
      </w:r>
    </w:p>
    <w:sectPr w:rsidR="00180F67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0F67"/>
    <w:rsid w:val="00180F67"/>
    <w:rsid w:val="00373751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1485FB-884F-49EC-A624-0E6B0BC0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80F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80F6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80F6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80F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80F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80F6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80F6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80F6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80F6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80F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80F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80F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80F6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