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821" w:rsidRPr="008A6F54" w:rsidRDefault="00D27821" w:rsidP="00D27821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D27821" w:rsidRPr="008A6F54" w:rsidRDefault="00D27821" w:rsidP="00D27821">
      <w:pPr>
        <w:pStyle w:val="NumriData"/>
        <w:keepNext w:val="0"/>
        <w:rPr>
          <w:lang w:val="sq-AL"/>
        </w:rPr>
      </w:pPr>
      <w:r w:rsidRPr="008A6F54">
        <w:rPr>
          <w:lang w:val="sq-AL"/>
        </w:rPr>
        <w:t>Nr. 756, datë 5.9.2013</w:t>
      </w:r>
    </w:p>
    <w:p w:rsidR="00D27821" w:rsidRPr="008A6F54" w:rsidRDefault="00D27821" w:rsidP="00D27821">
      <w:pPr>
        <w:pStyle w:val="Paragrafi"/>
        <w:rPr>
          <w:lang w:val="sq-AL"/>
        </w:rPr>
      </w:pPr>
    </w:p>
    <w:p w:rsidR="00D27821" w:rsidRPr="008A6F54" w:rsidRDefault="00D27821" w:rsidP="00D27821">
      <w:pPr>
        <w:pStyle w:val="Titulli"/>
        <w:keepNext w:val="0"/>
        <w:rPr>
          <w:lang w:val="sq-AL"/>
        </w:rPr>
      </w:pPr>
      <w:r w:rsidRPr="008A6F54">
        <w:rPr>
          <w:lang w:val="sq-AL"/>
        </w:rPr>
        <w:t xml:space="preserve">PËR SHPRONËSIMIN, PËR INTERES PUBLIK, TË PRONARËVE TË PASURIVE TË PALUAJTSHME, PRONË PRIVATE, QË PREKEN NGA NDËRTIMI I SEGMENTIT RRUGOR “NDËRTIM K/RRUGA NACIONALE LAÇ - PATOK (VAZHDIMI)” </w:t>
      </w:r>
    </w:p>
    <w:p w:rsidR="00D27821" w:rsidRPr="008A6F54" w:rsidRDefault="00D27821" w:rsidP="00D27821">
      <w:pPr>
        <w:pStyle w:val="Paragrafi"/>
        <w:rPr>
          <w:lang w:val="sq-AL"/>
        </w:rPr>
      </w:pP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</w:t>
      </w:r>
      <w:r>
        <w:rPr>
          <w:lang w:val="sq-AL"/>
        </w:rPr>
        <w:t>s, të neneve 5</w:t>
      </w:r>
      <w:r w:rsidRPr="008A6F54">
        <w:rPr>
          <w:lang w:val="sq-AL"/>
        </w:rPr>
        <w:t xml:space="preserve"> pika 1, 20 e 21 të</w:t>
      </w:r>
      <w:r>
        <w:rPr>
          <w:lang w:val="sq-AL"/>
        </w:rPr>
        <w:t xml:space="preserve"> </w:t>
      </w:r>
      <w:r w:rsidRPr="008A6F54">
        <w:rPr>
          <w:lang w:val="sq-AL"/>
        </w:rPr>
        <w:t>ligjit</w:t>
      </w:r>
      <w:r>
        <w:rPr>
          <w:lang w:val="sq-AL"/>
        </w:rPr>
        <w:t xml:space="preserve"> </w:t>
      </w:r>
      <w:r w:rsidRPr="008A6F54">
        <w:rPr>
          <w:lang w:val="sq-AL"/>
        </w:rPr>
        <w:t>nr. 8561, datë 22.12.1999 “Për shpronësimet dhe marrjen në përdorim të përkohshëm të pasurisë, pronë private, për interes publik” dhe të ligjit nr. 119/2012 “Për buxhetin e vitit 2013”, me propozimin e Ministrit të Punëve Publike dhe Transportit, Këshilli i Ministrave</w:t>
      </w:r>
    </w:p>
    <w:p w:rsidR="00D27821" w:rsidRPr="008A6F54" w:rsidRDefault="00D27821" w:rsidP="00D27821">
      <w:pPr>
        <w:pStyle w:val="Paragrafi"/>
        <w:rPr>
          <w:sz w:val="12"/>
          <w:lang w:val="sq-AL"/>
        </w:rPr>
      </w:pPr>
    </w:p>
    <w:p w:rsidR="00D27821" w:rsidRPr="008A6F54" w:rsidRDefault="00D27821" w:rsidP="00D27821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D27821" w:rsidRPr="008A6F54" w:rsidRDefault="00D27821" w:rsidP="00D27821">
      <w:pPr>
        <w:pStyle w:val="Paragrafi"/>
        <w:rPr>
          <w:sz w:val="14"/>
          <w:lang w:val="sq-AL"/>
        </w:rPr>
      </w:pP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1. Shpronësimin, për interes publik, të pronarëve të pasurive të paluajtshme, pronë private, që preken nga ndërtimi i segmentit rrugor “Ndërtim K/rruga nacionale Laç - Patok (vazhdimi)”, të llojit arë.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2. Shpronësimi të bëhet në favor të Autoritetit Rrugor Shqiptar.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3. Pronarët e pasurive të paluajtshme që shpronësohen, të kompensohen në vlerë të plotë, sipas masës përkatëse, që paraqitet në tabelën bashkëlidhur këtij vendimi, për sipërfaqen arë prej 12 085 (dymbëdhjetë mijë e tetëdhjetë e pesë) m</w:t>
      </w:r>
      <w:r w:rsidRPr="008A6F54">
        <w:rPr>
          <w:vertAlign w:val="superscript"/>
          <w:lang w:val="sq-AL"/>
        </w:rPr>
        <w:t>2</w:t>
      </w:r>
      <w:r w:rsidRPr="008A6F54">
        <w:rPr>
          <w:lang w:val="sq-AL"/>
        </w:rPr>
        <w:t>, me një vlerë të përgjithshme shpronësimi prej</w:t>
      </w:r>
      <w:r>
        <w:rPr>
          <w:lang w:val="sq-AL"/>
        </w:rPr>
        <w:t xml:space="preserve"> </w:t>
      </w:r>
      <w:r w:rsidRPr="008A6F54">
        <w:rPr>
          <w:lang w:val="sq-AL"/>
        </w:rPr>
        <w:t>3 359 630 (tre milionë e treqind e pesëdhjetë e nëntë mijë e gjashtëqind e tridhjetë) lekësh.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4. Shpenzimet procedurale në vlerën 265 000 (dyqind e gjashtëdhjetë e pesë mijë) lekë, të përballohen</w:t>
      </w:r>
      <w:r>
        <w:rPr>
          <w:lang w:val="sq-AL"/>
        </w:rPr>
        <w:t xml:space="preserve"> </w:t>
      </w:r>
      <w:r w:rsidRPr="008A6F54">
        <w:rPr>
          <w:lang w:val="sq-AL"/>
        </w:rPr>
        <w:t>nga Autoriteti Rrugor Shqiptar.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5. Vlera e përgjithshme e shpronësimit prej 3 359 630 (tre milionë e treqind e pesëdhjetë e nëntë mijë e gjashtëqind e tridhjetë) lekësh, të përballohet nga buxheti i vitit 2013, zëri “Shpronësime”, miratuar për Autoritetin Rrugor Shqiptar për këtë vit.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6. Shpronësimi të fillojë nga data 15.9.2013.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7. Pronarët e pasurive, të përmendur në listën që i bashkëlidhet këtij vendimi, për të cilët është bërë shënimi “Konfirmuar nga ZRPP-ja”, të kompensohen, për efekt shpronësimi, pasi të dorëzojnë dokumentacionin e plotë</w:t>
      </w:r>
      <w:r>
        <w:rPr>
          <w:lang w:val="sq-AL"/>
        </w:rPr>
        <w:t xml:space="preserve"> </w:t>
      </w:r>
      <w:r w:rsidRPr="008A6F54">
        <w:rPr>
          <w:lang w:val="sq-AL"/>
        </w:rPr>
        <w:t>të</w:t>
      </w:r>
      <w:r>
        <w:rPr>
          <w:lang w:val="sq-AL"/>
        </w:rPr>
        <w:t xml:space="preserve"> </w:t>
      </w:r>
      <w:r w:rsidRPr="008A6F54">
        <w:rPr>
          <w:lang w:val="sq-AL"/>
        </w:rPr>
        <w:t>pronësisë</w:t>
      </w:r>
      <w:r>
        <w:rPr>
          <w:lang w:val="sq-AL"/>
        </w:rPr>
        <w:t xml:space="preserve"> </w:t>
      </w:r>
      <w:r w:rsidRPr="008A6F54">
        <w:rPr>
          <w:lang w:val="sq-AL"/>
        </w:rPr>
        <w:t>pranë</w:t>
      </w:r>
      <w:r>
        <w:rPr>
          <w:lang w:val="sq-AL"/>
        </w:rPr>
        <w:t xml:space="preserve"> </w:t>
      </w:r>
      <w:r w:rsidRPr="008A6F54">
        <w:rPr>
          <w:lang w:val="sq-AL"/>
        </w:rPr>
        <w:t>Autoritetit</w:t>
      </w:r>
      <w:r>
        <w:rPr>
          <w:lang w:val="sq-AL"/>
        </w:rPr>
        <w:t xml:space="preserve"> </w:t>
      </w:r>
      <w:r w:rsidRPr="008A6F54">
        <w:rPr>
          <w:lang w:val="sq-AL"/>
        </w:rPr>
        <w:t xml:space="preserve">Rrugor Shqiptar. 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8. Autoriteti Rrugor Shqiptar të kryejë likuidimin e pronarëve në bazë të pikës 7 të këtij vendimi.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9. Brenda 30 (tridhjetë) ditëve nga data e miratimit të këtij vendimi, Zyra Qendrore e Regjistrimit të Pasurive të Paluajtshme, Zyra Vendore e Regjistrimit të Pasurive të Paluajtshme Kurbin në bashkëpunim me Autoritetin Rrugor Shqiptar, të fillojnë procedurat për hedhjen e trupit të rrugës në hartat kadastrale, sipas planimetrisë së shpronësimit, që do t’u vihet në dispozicion nga Autoriteti Rrugor Shqiptar dhe të bëjnë kalimin e pronësisë për pasuritë e shpronësuara në favor të shtetit.</w:t>
      </w:r>
      <w:r>
        <w:rPr>
          <w:lang w:val="sq-AL"/>
        </w:rPr>
        <w:t xml:space="preserve"> 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10. Zyra Qendrore e Regjistrimit të Pasurive të Paluajtshme e Zyra Vendore e Regjistrimit të Pasurive të Paluajtshme Kurbin, të pezullojnë të gjitha transaksionet për pasuritë e shpronësuara deri në momentin kur do të realizohen procesi i hedhjes së trupit të rrugës në hartat kadastrale dhe kalimi i pronësisë për pasuritë e shpronësuara.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>11. Ngarkohen Ministria e Punëve Publike dhe Transportit, Ministria e Financave, Autoriteti Rrugor Shqiptar, Zyra Qendrore e Regjistrimit të Pasurive të Paluajtshme dhe Zyra Vendore e Regjistrimit të Pasurive të Paluajtshme Kurbin për</w:t>
      </w:r>
      <w:r>
        <w:rPr>
          <w:lang w:val="sq-AL"/>
        </w:rPr>
        <w:t xml:space="preserve"> </w:t>
      </w:r>
      <w:r w:rsidRPr="008A6F54">
        <w:rPr>
          <w:lang w:val="sq-AL"/>
        </w:rPr>
        <w:t>zbatimin</w:t>
      </w:r>
      <w:r>
        <w:rPr>
          <w:lang w:val="sq-AL"/>
        </w:rPr>
        <w:t xml:space="preserve"> </w:t>
      </w:r>
      <w:r w:rsidRPr="008A6F54">
        <w:rPr>
          <w:lang w:val="sq-AL"/>
        </w:rPr>
        <w:t>e</w:t>
      </w:r>
      <w:r>
        <w:rPr>
          <w:lang w:val="sq-AL"/>
        </w:rPr>
        <w:t xml:space="preserve"> </w:t>
      </w:r>
      <w:r w:rsidRPr="008A6F54">
        <w:rPr>
          <w:lang w:val="sq-AL"/>
        </w:rPr>
        <w:t>këtij vendimi.</w:t>
      </w:r>
    </w:p>
    <w:p w:rsidR="00D27821" w:rsidRPr="008A6F54" w:rsidRDefault="00D27821" w:rsidP="00D27821">
      <w:pPr>
        <w:pStyle w:val="Paragrafi"/>
        <w:rPr>
          <w:lang w:val="sq-AL"/>
        </w:rPr>
      </w:pPr>
      <w:r w:rsidRPr="008A6F54">
        <w:rPr>
          <w:lang w:val="sq-AL"/>
        </w:rPr>
        <w:t xml:space="preserve">Ky vendim hyn në fuqi menjëherë dhe botohet në Fletoren Zyrtare. </w:t>
      </w:r>
    </w:p>
    <w:p w:rsidR="00D27821" w:rsidRPr="008A6F54" w:rsidRDefault="00D27821" w:rsidP="00D27821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D27821" w:rsidRPr="008A6F54" w:rsidRDefault="00D27821" w:rsidP="00D27821">
      <w:pPr>
        <w:pStyle w:val="AutoritetiEmer"/>
        <w:rPr>
          <w:lang w:val="sq-AL"/>
        </w:rPr>
      </w:pPr>
      <w:r w:rsidRPr="008A6F54">
        <w:rPr>
          <w:lang w:val="sq-AL"/>
        </w:rPr>
        <w:t>Sali</w:t>
      </w:r>
      <w:r>
        <w:rPr>
          <w:lang w:val="sq-AL"/>
        </w:rPr>
        <w:t xml:space="preserve"> </w:t>
      </w:r>
      <w:r w:rsidRPr="008A6F54">
        <w:rPr>
          <w:lang w:val="sq-AL"/>
        </w:rPr>
        <w:t>Berisha</w:t>
      </w:r>
    </w:p>
    <w:p w:rsidR="00D27821" w:rsidRPr="008A6F54" w:rsidRDefault="00D27821" w:rsidP="00D27821">
      <w:pPr>
        <w:widowControl w:val="0"/>
      </w:pPr>
    </w:p>
    <w:p w:rsidR="00D27821" w:rsidRPr="008A6F54" w:rsidRDefault="00822278" w:rsidP="00D27821">
      <w:pPr>
        <w:widowControl w:val="0"/>
        <w:jc w:val="center"/>
      </w:pPr>
      <w:r w:rsidRPr="00D27821">
        <w:rPr>
          <w:noProof/>
          <w:lang w:val="en-US"/>
        </w:rPr>
        <w:drawing>
          <wp:inline distT="0" distB="0" distL="0" distR="0">
            <wp:extent cx="3743325" cy="7229475"/>
            <wp:effectExtent l="0" t="0" r="9525" b="952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7821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7821"/>
    <w:rsid w:val="00822278"/>
    <w:rsid w:val="00CE303F"/>
    <w:rsid w:val="00D2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983867-C8E4-4F7D-8051-6EC40AB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21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278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2782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2782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2782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2782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2782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2782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2782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2782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278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782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2782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2782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21"/>
    <w:rPr>
      <w:rFonts w:ascii="Tahoma" w:eastAsia="MS Mincho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