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598" w:rsidRPr="00E34136" w:rsidRDefault="00A24598" w:rsidP="00A24598">
      <w:pPr>
        <w:pStyle w:val="Akti"/>
      </w:pPr>
      <w:bookmarkStart w:id="0" w:name="_GoBack"/>
      <w:bookmarkEnd w:id="0"/>
      <w:r w:rsidRPr="00E34136">
        <w:t>Vendim</w:t>
      </w:r>
    </w:p>
    <w:p w:rsidR="00A24598" w:rsidRPr="00E34136" w:rsidRDefault="00A24598" w:rsidP="00A24598">
      <w:pPr>
        <w:pStyle w:val="NumriData"/>
      </w:pPr>
      <w:r w:rsidRPr="00E34136">
        <w:t>Nr. 759, datë 5.9.2013</w:t>
      </w:r>
    </w:p>
    <w:p w:rsidR="00A24598" w:rsidRPr="00E34136" w:rsidRDefault="00A24598" w:rsidP="00A24598">
      <w:pPr>
        <w:pStyle w:val="Paragrafi"/>
        <w:rPr>
          <w:lang w:val="sq-AL"/>
        </w:rPr>
      </w:pPr>
    </w:p>
    <w:p w:rsidR="00A24598" w:rsidRPr="00E34136" w:rsidRDefault="00A24598" w:rsidP="00A24598">
      <w:pPr>
        <w:pStyle w:val="Titulli"/>
      </w:pPr>
      <w:r w:rsidRPr="00E34136">
        <w:t>Për disa ndryshime në vendimet e Këshillit të Ministrave nr. 514, datë 1.8.2012; nr. 1039, datë</w:t>
      </w:r>
      <w:r>
        <w:t xml:space="preserve"> 14.10.2009</w:t>
      </w:r>
      <w:r w:rsidRPr="00E34136">
        <w:t xml:space="preserve"> dhe nr. 435, datë 24.4.2013, për shpërblimin e pronarëve mbi sipërfaqet takuese të pasurive të paluajtshme, pronë private, që preken nga ndërtimet informale</w:t>
      </w:r>
    </w:p>
    <w:p w:rsidR="00A24598" w:rsidRPr="007A0F93" w:rsidRDefault="00A24598" w:rsidP="00A24598">
      <w:pPr>
        <w:pStyle w:val="Paragrafi"/>
        <w:rPr>
          <w:sz w:val="14"/>
          <w:lang w:val="sq-AL"/>
        </w:rPr>
      </w:pPr>
    </w:p>
    <w:p w:rsidR="00A24598" w:rsidRPr="00E34136" w:rsidRDefault="00A24598" w:rsidP="00A24598">
      <w:pPr>
        <w:pStyle w:val="Paragrafi"/>
        <w:rPr>
          <w:lang w:val="sq-AL"/>
        </w:rPr>
      </w:pPr>
      <w:r w:rsidRPr="00E34136">
        <w:rPr>
          <w:lang w:val="sq-AL"/>
        </w:rPr>
        <w:t>Në mbështetje të nenit 100 të Kushtetutës dhe të</w:t>
      </w:r>
      <w:r>
        <w:rPr>
          <w:lang w:val="sq-AL"/>
        </w:rPr>
        <w:t xml:space="preserve"> neneve 15/1 e 32 pika 1</w:t>
      </w:r>
      <w:r w:rsidRPr="00E34136">
        <w:rPr>
          <w:lang w:val="sq-AL"/>
        </w:rPr>
        <w:t xml:space="preserve"> të ligjit nr. 9482, datë 3.4.2006 “Për legalizimin, urbanizimin dhe integrimin e ndërtimeve pa leje”, të ndryshuar, me propozimin e Ministrit të Punëve Publike dhe Transportit, Këshilli i Ministrave</w:t>
      </w:r>
    </w:p>
    <w:p w:rsidR="00A24598" w:rsidRPr="00E34136" w:rsidRDefault="00A24598" w:rsidP="00A24598">
      <w:pPr>
        <w:pStyle w:val="Paragrafi"/>
        <w:rPr>
          <w:lang w:val="sq-AL"/>
        </w:rPr>
      </w:pPr>
    </w:p>
    <w:p w:rsidR="00A24598" w:rsidRPr="00E34136" w:rsidRDefault="00A24598" w:rsidP="00A24598">
      <w:pPr>
        <w:pStyle w:val="VENDOSI"/>
      </w:pPr>
      <w:r w:rsidRPr="00E34136">
        <w:t>Vendosi:</w:t>
      </w:r>
    </w:p>
    <w:p w:rsidR="00A24598" w:rsidRPr="00E34136" w:rsidRDefault="00A24598" w:rsidP="00A24598">
      <w:pPr>
        <w:pStyle w:val="Paragrafi"/>
        <w:rPr>
          <w:lang w:val="sq-AL"/>
        </w:rPr>
      </w:pPr>
    </w:p>
    <w:p w:rsidR="00A24598" w:rsidRPr="00E34136" w:rsidRDefault="00A24598" w:rsidP="00A24598">
      <w:pPr>
        <w:pStyle w:val="Paragrafi"/>
        <w:rPr>
          <w:lang w:val="sq-AL"/>
        </w:rPr>
      </w:pPr>
      <w:r w:rsidRPr="00E34136">
        <w:rPr>
          <w:lang w:val="sq-AL"/>
        </w:rPr>
        <w:t>1.</w:t>
      </w:r>
      <w:r>
        <w:rPr>
          <w:lang w:val="sq-AL"/>
        </w:rPr>
        <w:t xml:space="preserve"> </w:t>
      </w:r>
      <w:r w:rsidRPr="00E34136">
        <w:rPr>
          <w:lang w:val="sq-AL"/>
        </w:rPr>
        <w:t>Lista e bashkëpronarëve për 12 (dymbëdhjetë) pasuri, në Drejtorinë e</w:t>
      </w:r>
      <w:r>
        <w:rPr>
          <w:lang w:val="sq-AL"/>
        </w:rPr>
        <w:t xml:space="preserve">  ALUIZNI-t </w:t>
      </w:r>
      <w:r w:rsidRPr="00E34136">
        <w:rPr>
          <w:lang w:val="sq-AL"/>
        </w:rPr>
        <w:t>Durrës, bashkëlidhur vendimit nr. 514, datë 1.8.2012 të Këshillit të Ministr</w:t>
      </w:r>
      <w:r>
        <w:rPr>
          <w:lang w:val="sq-AL"/>
        </w:rPr>
        <w:t>ave ndryshohet, sipas lidhjes A</w:t>
      </w:r>
      <w:r w:rsidRPr="00E34136">
        <w:rPr>
          <w:lang w:val="sq-AL"/>
        </w:rPr>
        <w:t xml:space="preserve"> që i bashkëlidhet këtij vendimi.</w:t>
      </w:r>
    </w:p>
    <w:p w:rsidR="00A24598" w:rsidRPr="00E34136" w:rsidRDefault="00A24598" w:rsidP="00A24598">
      <w:pPr>
        <w:pStyle w:val="Paragrafi"/>
        <w:rPr>
          <w:lang w:val="sq-AL"/>
        </w:rPr>
      </w:pPr>
      <w:r w:rsidRPr="00E34136">
        <w:rPr>
          <w:lang w:val="sq-AL"/>
        </w:rPr>
        <w:t>2.</w:t>
      </w:r>
      <w:r>
        <w:rPr>
          <w:lang w:val="sq-AL"/>
        </w:rPr>
        <w:t xml:space="preserve"> </w:t>
      </w:r>
      <w:r w:rsidRPr="00E34136">
        <w:rPr>
          <w:lang w:val="sq-AL"/>
        </w:rPr>
        <w:t>Lista e bashkëpronarëve për 2 (dy) pasuri, në Drejtorinë e</w:t>
      </w:r>
      <w:r>
        <w:rPr>
          <w:lang w:val="sq-AL"/>
        </w:rPr>
        <w:t xml:space="preserve">  ALUIZNI-t </w:t>
      </w:r>
      <w:r w:rsidRPr="00E34136">
        <w:rPr>
          <w:lang w:val="sq-AL"/>
        </w:rPr>
        <w:t>Tirana 1, bashkëlidhur vendimit nr. 1039,</w:t>
      </w:r>
      <w:r>
        <w:rPr>
          <w:lang w:val="sq-AL"/>
        </w:rPr>
        <w:t xml:space="preserve"> datë 14.10.2009</w:t>
      </w:r>
      <w:r w:rsidRPr="00E34136">
        <w:rPr>
          <w:lang w:val="sq-AL"/>
        </w:rPr>
        <w:t xml:space="preserve"> të Këshillit të Ministra</w:t>
      </w:r>
      <w:r>
        <w:rPr>
          <w:lang w:val="sq-AL"/>
        </w:rPr>
        <w:t>ve, ndryshohet, sipas lidhjes B</w:t>
      </w:r>
      <w:r w:rsidRPr="00E34136">
        <w:rPr>
          <w:lang w:val="sq-AL"/>
        </w:rPr>
        <w:t xml:space="preserve"> që i bashkëlidhet këtij vendimi.</w:t>
      </w:r>
    </w:p>
    <w:p w:rsidR="00A24598" w:rsidRPr="00E34136" w:rsidRDefault="00A24598" w:rsidP="00A24598">
      <w:pPr>
        <w:pStyle w:val="Paragrafi"/>
        <w:rPr>
          <w:lang w:val="sq-AL"/>
        </w:rPr>
      </w:pPr>
      <w:r w:rsidRPr="00E34136">
        <w:rPr>
          <w:lang w:val="sq-AL"/>
        </w:rPr>
        <w:t>3.</w:t>
      </w:r>
      <w:r>
        <w:rPr>
          <w:lang w:val="sq-AL"/>
        </w:rPr>
        <w:t xml:space="preserve"> </w:t>
      </w:r>
      <w:r w:rsidRPr="00E34136">
        <w:rPr>
          <w:lang w:val="sq-AL"/>
        </w:rPr>
        <w:t>Lista e bashkëpronarëve për 2 (dy) pasuri, në Drejtorinë e</w:t>
      </w:r>
      <w:r>
        <w:rPr>
          <w:lang w:val="sq-AL"/>
        </w:rPr>
        <w:t xml:space="preserve">  ALUIZNI-t </w:t>
      </w:r>
      <w:r w:rsidRPr="00E34136">
        <w:rPr>
          <w:lang w:val="sq-AL"/>
        </w:rPr>
        <w:t>Tirana 1, bashkëlidhur vendimit nr. 435, datë</w:t>
      </w:r>
      <w:r>
        <w:rPr>
          <w:lang w:val="sq-AL"/>
        </w:rPr>
        <w:t xml:space="preserve"> 24.4.2013</w:t>
      </w:r>
      <w:r w:rsidRPr="00E34136">
        <w:rPr>
          <w:lang w:val="sq-AL"/>
        </w:rPr>
        <w:t xml:space="preserve"> të Këshillit të Ministr</w:t>
      </w:r>
      <w:r>
        <w:rPr>
          <w:lang w:val="sq-AL"/>
        </w:rPr>
        <w:t>ave, ndryshohet sipas lidhjes C</w:t>
      </w:r>
      <w:r w:rsidRPr="00E34136">
        <w:rPr>
          <w:lang w:val="sq-AL"/>
        </w:rPr>
        <w:t xml:space="preserve"> që i bashkëlidhet këtij vendimi.</w:t>
      </w:r>
    </w:p>
    <w:p w:rsidR="00A24598" w:rsidRPr="00E34136" w:rsidRDefault="00A24598" w:rsidP="00A24598">
      <w:pPr>
        <w:pStyle w:val="Paragrafi"/>
        <w:rPr>
          <w:lang w:val="sq-AL"/>
        </w:rPr>
      </w:pPr>
      <w:r w:rsidRPr="00E34136">
        <w:rPr>
          <w:lang w:val="sq-AL"/>
        </w:rPr>
        <w:t>4.</w:t>
      </w:r>
      <w:r>
        <w:rPr>
          <w:lang w:val="sq-AL"/>
        </w:rPr>
        <w:t xml:space="preserve"> </w:t>
      </w:r>
      <w:r w:rsidRPr="00E34136">
        <w:rPr>
          <w:lang w:val="sq-AL"/>
        </w:rPr>
        <w:t>Ngarkohen Ministria e Financave, Agjencia e Kthimit dhe Kompensimit të Pronave dhe Agjencia e Legalizimit, Urbanizimit dhe Integrimit të Zonave/Ndërtimore Informale për zbatimin e këtij vendimi.</w:t>
      </w:r>
    </w:p>
    <w:p w:rsidR="00A24598" w:rsidRPr="00E34136" w:rsidRDefault="00A24598" w:rsidP="00A24598">
      <w:pPr>
        <w:pStyle w:val="Paragrafi"/>
        <w:rPr>
          <w:lang w:val="sq-AL"/>
        </w:rPr>
      </w:pPr>
      <w:r w:rsidRPr="00E34136">
        <w:rPr>
          <w:lang w:val="sq-AL"/>
        </w:rPr>
        <w:t>Ky vendim hyn në fuqi pas botimit në Fletoren Zyrtare.</w:t>
      </w:r>
    </w:p>
    <w:p w:rsidR="00A24598" w:rsidRPr="00E34136" w:rsidRDefault="00A24598" w:rsidP="00A24598">
      <w:pPr>
        <w:pStyle w:val="Autoriteti"/>
      </w:pPr>
      <w:r w:rsidRPr="00E34136">
        <w:t xml:space="preserve">Kryeministri </w:t>
      </w:r>
    </w:p>
    <w:p w:rsidR="00A24598" w:rsidRPr="00E34136" w:rsidRDefault="00A24598" w:rsidP="00A24598">
      <w:pPr>
        <w:pStyle w:val="AutoritetiEmer"/>
        <w:rPr>
          <w:lang w:val="sq-AL"/>
        </w:rPr>
      </w:pPr>
      <w:r w:rsidRPr="00E34136">
        <w:t>Sali Berisha</w:t>
      </w:r>
    </w:p>
    <w:p w:rsidR="00A24598" w:rsidRDefault="00CB6C89" w:rsidP="00A24598">
      <w:pPr>
        <w:pStyle w:val="Paragrafi"/>
        <w:ind w:firstLine="0"/>
        <w:rPr>
          <w:lang w:val="sq-AL"/>
        </w:rPr>
      </w:pPr>
      <w:r w:rsidRPr="00C207FD">
        <w:rPr>
          <w:noProof/>
        </w:rPr>
        <w:drawing>
          <wp:inline distT="0" distB="0" distL="0" distR="0">
            <wp:extent cx="5753100" cy="8277225"/>
            <wp:effectExtent l="0" t="0" r="0" b="9525"/>
            <wp:docPr id="1" name="Picture 1" descr="Untitled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62625" cy="7953375"/>
            <wp:effectExtent l="0" t="0" r="9525" b="9525"/>
            <wp:docPr id="2" name="Picture 2" descr="Untitled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98" w:rsidRDefault="00CB6C89" w:rsidP="00A24598">
      <w:pPr>
        <w:pStyle w:val="Paragrafi"/>
        <w:ind w:firstLine="0"/>
        <w:rPr>
          <w:lang w:val="sq-AL"/>
        </w:rPr>
      </w:pPr>
      <w:r w:rsidRPr="00C207FD">
        <w:rPr>
          <w:noProof/>
        </w:rPr>
        <w:drawing>
          <wp:inline distT="0" distB="0" distL="0" distR="0">
            <wp:extent cx="5534025" cy="7705725"/>
            <wp:effectExtent l="0" t="0" r="9525" b="9525"/>
            <wp:docPr id="3" name="Picture 3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7" t="2202" r="4324" b="1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98" w:rsidRDefault="00A24598" w:rsidP="00A24598">
      <w:pPr>
        <w:pStyle w:val="Paragrafi"/>
        <w:ind w:firstLine="0"/>
        <w:rPr>
          <w:lang w:val="sq-AL"/>
        </w:rPr>
      </w:pPr>
    </w:p>
    <w:p w:rsidR="00A24598" w:rsidRPr="00E34136" w:rsidRDefault="00CB6C89" w:rsidP="00A24598">
      <w:pPr>
        <w:pStyle w:val="Paragrafi"/>
        <w:ind w:firstLine="0"/>
        <w:rPr>
          <w:lang w:val="sq-AL"/>
        </w:rPr>
      </w:pPr>
      <w:r w:rsidRPr="00C207FD">
        <w:rPr>
          <w:noProof/>
        </w:rPr>
        <w:drawing>
          <wp:inline distT="0" distB="0" distL="0" distR="0">
            <wp:extent cx="5667375" cy="5372100"/>
            <wp:effectExtent l="0" t="0" r="9525" b="0"/>
            <wp:docPr id="4" name="Picture 4" descr="Untitled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1" t="1768" r="1776" b="5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4598" w:rsidRPr="00E34136" w:rsidSect="00E94AFC">
      <w:headerReference w:type="even" r:id="rId10"/>
      <w:headerReference w:type="default" r:id="rId11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B6C89">
      <w:r>
        <w:separator/>
      </w:r>
    </w:p>
  </w:endnote>
  <w:endnote w:type="continuationSeparator" w:id="0">
    <w:p w:rsidR="00000000" w:rsidRDefault="00CB6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B6C89">
      <w:r>
        <w:separator/>
      </w:r>
    </w:p>
  </w:footnote>
  <w:footnote w:type="continuationSeparator" w:id="0">
    <w:p w:rsidR="00000000" w:rsidRDefault="00CB6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AFC" w:rsidRDefault="00E94AFC" w:rsidP="00E94AFC">
    <w:pPr>
      <w:pStyle w:val="Header"/>
      <w:tabs>
        <w:tab w:val="clear" w:pos="9360"/>
      </w:tabs>
      <w:ind w:left="-1418" w:right="-1418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AFC" w:rsidRDefault="00E94AFC" w:rsidP="00E94AFC">
    <w:pPr>
      <w:pStyle w:val="Header"/>
      <w:ind w:left="-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24598"/>
    <w:rsid w:val="00A24598"/>
    <w:rsid w:val="00CB6C89"/>
    <w:rsid w:val="00CE303F"/>
    <w:rsid w:val="00E9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DE8DDAB-0C44-4CC3-A926-937845B5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598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2459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A2459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2459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A2459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2459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2459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2459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2459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2459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2459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link w:val="FooterChar"/>
    <w:uiPriority w:val="99"/>
    <w:rsid w:val="00A2459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598"/>
    <w:rPr>
      <w:rFonts w:ascii="Times New Roman" w:eastAsia="MS Mincho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A245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4598"/>
    <w:rPr>
      <w:rFonts w:ascii="Times New Roman" w:eastAsia="MS Mincho" w:hAnsi="Times New Roman" w:cs="Times New Roman"/>
      <w:sz w:val="24"/>
      <w:szCs w:val="24"/>
    </w:rPr>
  </w:style>
  <w:style w:type="character" w:customStyle="1" w:styleId="TitulliChar">
    <w:name w:val="Titulli Char"/>
    <w:basedOn w:val="DefaultParagraphFont"/>
    <w:link w:val="Titulli"/>
    <w:rsid w:val="00A2459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A2459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2459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5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598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2019-03-18T14:08:00Z</dcterms:created>
  <dcterms:modified xsi:type="dcterms:W3CDTF">2019-03-18T14:08:00Z</dcterms:modified>
</cp:coreProperties>
</file>