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EB4" w:rsidRPr="001C6EFF" w:rsidRDefault="00EA6EB4" w:rsidP="00EA6EB4">
      <w:pPr>
        <w:pStyle w:val="Akti"/>
        <w:keepNext w:val="0"/>
        <w:rPr>
          <w:lang w:val="sq-AL"/>
        </w:rPr>
      </w:pPr>
      <w:bookmarkStart w:id="0" w:name="_GoBack"/>
      <w:bookmarkEnd w:id="0"/>
      <w:r w:rsidRPr="001C6EFF">
        <w:rPr>
          <w:lang w:val="sq-AL"/>
        </w:rPr>
        <w:t>Vendim</w:t>
      </w:r>
    </w:p>
    <w:p w:rsidR="00EA6EB4" w:rsidRPr="001C6EFF" w:rsidRDefault="00EA6EB4" w:rsidP="00EA6EB4">
      <w:pPr>
        <w:pStyle w:val="NumriData"/>
        <w:keepNext w:val="0"/>
        <w:rPr>
          <w:lang w:val="sq-AL"/>
        </w:rPr>
      </w:pPr>
      <w:r>
        <w:rPr>
          <w:lang w:val="sq-AL"/>
        </w:rPr>
        <w:t xml:space="preserve">Nr. </w:t>
      </w:r>
      <w:r w:rsidRPr="001C6EFF">
        <w:rPr>
          <w:lang w:val="sq-AL"/>
        </w:rPr>
        <w:t>840, datë 27.9.2013</w:t>
      </w:r>
    </w:p>
    <w:p w:rsidR="00EA6EB4" w:rsidRPr="001C6EFF" w:rsidRDefault="00EA6EB4" w:rsidP="00EA6EB4">
      <w:pPr>
        <w:pStyle w:val="Paragrafi"/>
        <w:rPr>
          <w:lang w:val="sq-AL"/>
        </w:rPr>
      </w:pPr>
    </w:p>
    <w:p w:rsidR="00EA6EB4" w:rsidRPr="001C6EFF" w:rsidRDefault="00EA6EB4" w:rsidP="00EA6EB4">
      <w:pPr>
        <w:pStyle w:val="Titulli"/>
        <w:keepNext w:val="0"/>
        <w:rPr>
          <w:lang w:val="sq-AL"/>
        </w:rPr>
      </w:pPr>
      <w:r w:rsidRPr="001C6EFF">
        <w:rPr>
          <w:lang w:val="sq-AL"/>
        </w:rPr>
        <w:t xml:space="preserve">Për një ndryshim dhe shtesë në vendimin </w:t>
      </w:r>
      <w:r>
        <w:rPr>
          <w:lang w:val="sq-AL"/>
        </w:rPr>
        <w:t xml:space="preserve">nr. </w:t>
      </w:r>
      <w:r w:rsidRPr="001C6EFF">
        <w:rPr>
          <w:lang w:val="sq-AL"/>
        </w:rPr>
        <w:t>833, datë 18.9.2013, të këshillit të ministrave “Për përcaktimin e fushës së përgjegjësisë shtetërore të ministrisë së energjisë dhe industrisë”</w:t>
      </w:r>
    </w:p>
    <w:p w:rsidR="00EA6EB4" w:rsidRPr="001C6EFF" w:rsidRDefault="00EA6EB4" w:rsidP="00EA6EB4">
      <w:pPr>
        <w:pStyle w:val="Paragrafi"/>
        <w:rPr>
          <w:lang w:val="sq-AL"/>
        </w:rPr>
      </w:pP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 xml:space="preserve">Në mbështetje të nenit 100 të Kushtetutës dhe të pikës 2, të nenit 5, të ligjit </w:t>
      </w:r>
      <w:r>
        <w:rPr>
          <w:lang w:val="sq-AL"/>
        </w:rPr>
        <w:t xml:space="preserve">nr. </w:t>
      </w:r>
      <w:r w:rsidRPr="001C6EFF">
        <w:rPr>
          <w:lang w:val="sq-AL"/>
        </w:rPr>
        <w:t>90/2012 “Për organizimin dhe funksionimin e administratës shtetërore”, me propozimin e Kryeministrit, Këshilli i Ministrave</w:t>
      </w:r>
    </w:p>
    <w:p w:rsidR="00EA6EB4" w:rsidRPr="001C6EFF" w:rsidRDefault="00EA6EB4" w:rsidP="00EA6EB4">
      <w:pPr>
        <w:pStyle w:val="Paragrafi"/>
        <w:rPr>
          <w:lang w:val="sq-AL"/>
        </w:rPr>
      </w:pPr>
    </w:p>
    <w:p w:rsidR="00EA6EB4" w:rsidRPr="001C6EFF" w:rsidRDefault="00EA6EB4" w:rsidP="00EA6EB4">
      <w:pPr>
        <w:pStyle w:val="VENDOSI"/>
        <w:keepNext w:val="0"/>
        <w:rPr>
          <w:lang w:val="sq-AL"/>
        </w:rPr>
      </w:pPr>
      <w:r w:rsidRPr="001C6EFF">
        <w:rPr>
          <w:lang w:val="sq-AL"/>
        </w:rPr>
        <w:t>Vendosi:</w:t>
      </w:r>
    </w:p>
    <w:p w:rsidR="00EA6EB4" w:rsidRPr="001C6EFF" w:rsidRDefault="00EA6EB4" w:rsidP="00EA6EB4">
      <w:pPr>
        <w:pStyle w:val="Paragrafi"/>
        <w:rPr>
          <w:lang w:val="sq-AL"/>
        </w:rPr>
      </w:pP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 xml:space="preserve">Në vendimin </w:t>
      </w:r>
      <w:r>
        <w:rPr>
          <w:lang w:val="sq-AL"/>
        </w:rPr>
        <w:t xml:space="preserve">nr. </w:t>
      </w:r>
      <w:r w:rsidRPr="001C6EFF">
        <w:rPr>
          <w:lang w:val="sq-AL"/>
        </w:rPr>
        <w:t>833, datë 18.9.2013, të Këshillit të Ministrave, bëhen këto ndryshime: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1. Në ndarjen I, pas fjalëve “… fushave të përgjegjësisë shtetërore…” shtohen “… e të organeve të varësisë…”.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2. Pas ndarjes III shtohet ndarja IV, me këtë përmbajtje: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“IV. Në përmbushje të misionit dhe të kompetencave të saj, Ministria e Energjisë dhe Industrisë ka organet e varësisë, si më poshtë vijon: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a) Agjencinë Kombëtare të Burimeve Natyrore (AKBN);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b) Agjencinë Kombëtare Atomime (AKA);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c) Shërbimin Gjeologjik Shqiptar (SHGJSH);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ç) Repartin e Inspektim-Shpëtim Minierave (RISHM);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d) Inspektoratin Qendror Teknik (IQT);</w:t>
      </w:r>
    </w:p>
    <w:p w:rsidR="00EA6EB4" w:rsidRPr="001C6EFF" w:rsidRDefault="00EA6EB4" w:rsidP="00EA6EB4">
      <w:pPr>
        <w:pStyle w:val="Paragrafi"/>
        <w:ind w:firstLine="0"/>
        <w:rPr>
          <w:lang w:val="sq-AL"/>
        </w:rPr>
      </w:pPr>
      <w:r w:rsidRPr="001C6EFF">
        <w:rPr>
          <w:lang w:val="sq-AL"/>
        </w:rPr>
        <w:t xml:space="preserve"> </w:t>
      </w:r>
      <w:r>
        <w:rPr>
          <w:lang w:val="sq-AL"/>
        </w:rPr>
        <w:t xml:space="preserve">         </w:t>
      </w:r>
      <w:r w:rsidRPr="001C6EFF">
        <w:rPr>
          <w:lang w:val="sq-AL"/>
        </w:rPr>
        <w:t>dh) Sekretariati “Nisma për Transparencë në Industrinë Nxjerrëse” (NTIN).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Ministria e Energjisë dhe Industrisë ka në varësi administrative shoqëritë dhe ndërmarrjet në likuidim që veprojnë në fushën e përgjegjësisë së saj, sipas listës bashkëlidhur këtij vendimi”.</w:t>
      </w:r>
    </w:p>
    <w:p w:rsidR="00EA6EB4" w:rsidRPr="001C6EFF" w:rsidRDefault="00EA6EB4" w:rsidP="00EA6EB4">
      <w:pPr>
        <w:pStyle w:val="Paragrafi"/>
        <w:rPr>
          <w:lang w:val="sq-AL"/>
        </w:rPr>
      </w:pPr>
      <w:r w:rsidRPr="001C6EFF">
        <w:rPr>
          <w:lang w:val="sq-AL"/>
        </w:rPr>
        <w:t>Ky vendim hyn në fuqi menjëherë dhe botohet në Fletoren Zyrtare.</w:t>
      </w:r>
    </w:p>
    <w:p w:rsidR="00EA6EB4" w:rsidRPr="001C6EFF" w:rsidRDefault="00EA6EB4" w:rsidP="00EA6EB4">
      <w:pPr>
        <w:pStyle w:val="Paragrafi"/>
        <w:rPr>
          <w:lang w:val="sq-AL"/>
        </w:rPr>
      </w:pPr>
    </w:p>
    <w:p w:rsidR="00EA6EB4" w:rsidRPr="001C6EFF" w:rsidRDefault="00EA6EB4" w:rsidP="00EA6EB4">
      <w:pPr>
        <w:pStyle w:val="Autoriteti"/>
        <w:keepNext w:val="0"/>
        <w:rPr>
          <w:lang w:val="sq-AL"/>
        </w:rPr>
      </w:pPr>
      <w:r w:rsidRPr="001C6EFF">
        <w:rPr>
          <w:lang w:val="sq-AL"/>
        </w:rPr>
        <w:t>Kryeministri</w:t>
      </w:r>
    </w:p>
    <w:p w:rsidR="00EA6EB4" w:rsidRPr="001C6EFF" w:rsidRDefault="00EA6EB4" w:rsidP="00EA6EB4">
      <w:pPr>
        <w:pStyle w:val="AutoritetiEmer"/>
        <w:rPr>
          <w:lang w:val="sq-AL"/>
        </w:rPr>
      </w:pPr>
      <w:r w:rsidRPr="001C6EFF">
        <w:rPr>
          <w:lang w:val="sq-AL"/>
        </w:rPr>
        <w:t>Edi Rama</w:t>
      </w:r>
    </w:p>
    <w:sectPr w:rsidR="00EA6EB4" w:rsidRPr="001C6EFF" w:rsidSect="0066045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A6EB4"/>
    <w:rsid w:val="00660456"/>
    <w:rsid w:val="00BC1279"/>
    <w:rsid w:val="00EA6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24870E-84E6-4586-855A-B2807290B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0456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A6E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EA6EB4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A6EB4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EA6EB4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EA6EB4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EA6EB4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EA6EB4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EA6EB4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A6EB4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EA6E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EA6EB4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EA6EB4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EA6EB4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2019-03-18T14:15:00Z</dcterms:created>
  <dcterms:modified xsi:type="dcterms:W3CDTF">2019-03-18T14:15:00Z</dcterms:modified>
</cp:coreProperties>
</file>