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6B7" w:rsidRPr="001C6EFF" w:rsidRDefault="004846B7" w:rsidP="004846B7">
      <w:pPr>
        <w:pStyle w:val="Akti"/>
        <w:keepNext w:val="0"/>
        <w:rPr>
          <w:lang w:val="sq-AL"/>
        </w:rPr>
      </w:pPr>
      <w:bookmarkStart w:id="0" w:name="_GoBack"/>
      <w:bookmarkEnd w:id="0"/>
      <w:r w:rsidRPr="001C6EFF">
        <w:rPr>
          <w:lang w:val="sq-AL"/>
        </w:rPr>
        <w:t>VENDIM</w:t>
      </w:r>
    </w:p>
    <w:p w:rsidR="004846B7" w:rsidRPr="001C6EFF" w:rsidRDefault="004846B7" w:rsidP="004846B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1C6EFF">
        <w:rPr>
          <w:lang w:val="sq-AL"/>
        </w:rPr>
        <w:t>842, datë 27.9.2013</w:t>
      </w:r>
    </w:p>
    <w:p w:rsidR="004846B7" w:rsidRPr="001C6EFF" w:rsidRDefault="004846B7" w:rsidP="004846B7">
      <w:pPr>
        <w:pStyle w:val="Paragrafi"/>
        <w:rPr>
          <w:lang w:val="sq-AL"/>
        </w:rPr>
      </w:pPr>
    </w:p>
    <w:p w:rsidR="004846B7" w:rsidRDefault="004846B7" w:rsidP="004846B7">
      <w:pPr>
        <w:pStyle w:val="Titulli"/>
        <w:keepNext w:val="0"/>
        <w:rPr>
          <w:lang w:val="sq-AL"/>
        </w:rPr>
      </w:pPr>
      <w:r w:rsidRPr="001C6EFF">
        <w:rPr>
          <w:lang w:val="sq-AL"/>
        </w:rPr>
        <w:t xml:space="preserve">PËR PËRCAKTIMIN E FUSHËS SË PËRGJEGJËSISË SHTETËRORE TË MINISTRISË </w:t>
      </w:r>
    </w:p>
    <w:p w:rsidR="004846B7" w:rsidRPr="001C6EFF" w:rsidRDefault="004846B7" w:rsidP="004846B7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SË DREJTËSISË</w:t>
      </w:r>
    </w:p>
    <w:p w:rsidR="004846B7" w:rsidRPr="001C6EFF" w:rsidRDefault="004846B7" w:rsidP="004846B7">
      <w:pPr>
        <w:pStyle w:val="Paragrafi"/>
        <w:rPr>
          <w:lang w:val="sq-AL"/>
        </w:rPr>
      </w:pP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 xml:space="preserve">Në mbështetje të nenit 100 të Kushtetutës dhe të pikës 2, të nenit 5, të ligjit </w:t>
      </w:r>
      <w:r>
        <w:rPr>
          <w:lang w:val="sq-AL"/>
        </w:rPr>
        <w:t xml:space="preserve">nr. </w:t>
      </w:r>
      <w:r w:rsidRPr="001C6EFF">
        <w:rPr>
          <w:lang w:val="sq-AL"/>
        </w:rPr>
        <w:t>90/2012</w:t>
      </w:r>
      <w:r>
        <w:rPr>
          <w:lang w:val="sq-AL"/>
        </w:rPr>
        <w:t xml:space="preserve"> </w:t>
      </w:r>
      <w:r w:rsidRPr="001C6EFF">
        <w:rPr>
          <w:lang w:val="sq-AL"/>
        </w:rPr>
        <w:t>“Për organizimin dhe funksionimin e administratës shtetërore”, me propozimin e Kryeministrit, Këshilli i Ministrave</w:t>
      </w:r>
    </w:p>
    <w:p w:rsidR="004846B7" w:rsidRPr="001C6EFF" w:rsidRDefault="004846B7" w:rsidP="004846B7">
      <w:pPr>
        <w:pStyle w:val="Paragrafi"/>
        <w:rPr>
          <w:lang w:val="sq-AL"/>
        </w:rPr>
      </w:pPr>
    </w:p>
    <w:p w:rsidR="004846B7" w:rsidRPr="001C6EFF" w:rsidRDefault="004846B7" w:rsidP="004846B7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4846B7" w:rsidRPr="001C6EFF" w:rsidRDefault="004846B7" w:rsidP="004846B7">
      <w:pPr>
        <w:pStyle w:val="Paragrafi"/>
        <w:rPr>
          <w:lang w:val="sq-AL"/>
        </w:rPr>
      </w:pP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 xml:space="preserve">1. Fusha e përgjegjësisë shtetërore të Ministrisë së Drejtësisë, si dhe kompetencat për realizimin e saj parashikohen në ligjin </w:t>
      </w:r>
      <w:r>
        <w:rPr>
          <w:lang w:val="sq-AL"/>
        </w:rPr>
        <w:t xml:space="preserve">nr. </w:t>
      </w:r>
      <w:r w:rsidRPr="001C6EFF">
        <w:rPr>
          <w:lang w:val="sq-AL"/>
        </w:rPr>
        <w:t>8678, datë 14.5.2001 “Për organizimin dhe funksionimin e Ministrisë së Drejtësisë”, të ndryshuar.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 xml:space="preserve">2. Ministria e Drejtësisë e ushtron veprimtarinë e saj në fushën e përgjegjësisë shtetërore, të parashikuar në nenin 5, të ligjit </w:t>
      </w:r>
      <w:r>
        <w:rPr>
          <w:lang w:val="sq-AL"/>
        </w:rPr>
        <w:t xml:space="preserve">nr. </w:t>
      </w:r>
      <w:r w:rsidRPr="001C6EFF">
        <w:rPr>
          <w:lang w:val="sq-AL"/>
        </w:rPr>
        <w:t>8678, datë 14.5.2001 “Për organizimin dhe funksionimin e Ministrisë së Drejtësisë”, të ndryshuar.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 xml:space="preserve">3. Ministria e Drejtësisë, për realizimin e fushës së përgjegjësisë sipas pikës 2, ushtron kompetencat e parashikuara në nenin 6, të ligjit </w:t>
      </w:r>
      <w:r>
        <w:rPr>
          <w:lang w:val="sq-AL"/>
        </w:rPr>
        <w:t xml:space="preserve">nr. </w:t>
      </w:r>
      <w:r w:rsidRPr="001C6EFF">
        <w:rPr>
          <w:lang w:val="sq-AL"/>
        </w:rPr>
        <w:t>8678, datë 14.5.2001 “Për organizimin dhe funksionimin e Ministrisë së Drejtësisë”, të ndryshuar.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4. Ministria e Drejtësisë, për realizimin e fushës së përgjegjësisë së saj, ushtron edhe kompetencat që i njeh legjislacioni në fuqi për veprimtarinë e institucioneve qendrore në varësi të saj, si më poshtë vijon: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a) Agjencinë e Mbikëqyrjes së Falimentit;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b) Agjencinë e Kthimit dhe Kompensimit të Pronave;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c) Avokaturën e Shtetit;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ç) Drejtorinë e Përgjithshme të Burgjeve;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d) Drejtorinë e Përgjithshme të Përmbarimit;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dh) Institutin e Integrimit të të Përndjekurve Politikë;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e) Institutin e Mjekësisë Ligjore;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ë) Komisionin Shtetëror të Ndihmës Juridike;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f) Komitetin Shqiptar të Birësimit;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g) Qendrën e Botimeve Zyrtare;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gj) Shërbimin e Provës;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h) Zyrën e Regjistrimit të Pasurive të Paluajtshme.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5. Ngarkohet Ministria e Drejtësisë për zbatimin e këtij vendimi.</w:t>
      </w:r>
    </w:p>
    <w:p w:rsidR="004846B7" w:rsidRPr="001C6EFF" w:rsidRDefault="004846B7" w:rsidP="004846B7">
      <w:pPr>
        <w:pStyle w:val="Paragrafi"/>
        <w:rPr>
          <w:lang w:val="sq-AL"/>
        </w:rPr>
      </w:pPr>
      <w:r w:rsidRPr="001C6EFF">
        <w:rPr>
          <w:lang w:val="sq-AL"/>
        </w:rPr>
        <w:t>Ky vendim hyn në fuqi menjëherë dhe botohet në Fletoren Zyrtare.</w:t>
      </w:r>
    </w:p>
    <w:p w:rsidR="004846B7" w:rsidRPr="001C6EFF" w:rsidRDefault="004846B7" w:rsidP="004846B7">
      <w:pPr>
        <w:pStyle w:val="Autoriteti"/>
        <w:keepNext w:val="0"/>
        <w:rPr>
          <w:lang w:val="sq-AL"/>
        </w:rPr>
      </w:pPr>
    </w:p>
    <w:p w:rsidR="004846B7" w:rsidRPr="001C6EFF" w:rsidRDefault="004846B7" w:rsidP="004846B7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4846B7" w:rsidRPr="001C6EFF" w:rsidRDefault="004846B7" w:rsidP="004846B7">
      <w:pPr>
        <w:pStyle w:val="AutoritetiEmer"/>
        <w:rPr>
          <w:lang w:val="sq-AL"/>
        </w:rPr>
      </w:pPr>
      <w:r w:rsidRPr="001C6EFF">
        <w:rPr>
          <w:lang w:val="sq-AL"/>
        </w:rPr>
        <w:t xml:space="preserve"> Edi Rama</w:t>
      </w:r>
    </w:p>
    <w:sectPr w:rsidR="004846B7" w:rsidRPr="001C6EFF" w:rsidSect="0066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46B7"/>
    <w:rsid w:val="004846B7"/>
    <w:rsid w:val="00660456"/>
    <w:rsid w:val="00BE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A5E21E-2C45-457E-A1F5-7256BCB7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4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846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846B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846B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846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846B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846B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846B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846B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846B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846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846B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846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846B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