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09" w:rsidRDefault="00715509" w:rsidP="00715509">
      <w:pPr>
        <w:pStyle w:val="Akti"/>
      </w:pPr>
      <w:bookmarkStart w:id="0" w:name="_GoBack"/>
      <w:bookmarkEnd w:id="0"/>
      <w:r>
        <w:t>Vendim</w:t>
      </w:r>
    </w:p>
    <w:p w:rsidR="00715509" w:rsidRDefault="00715509" w:rsidP="00715509">
      <w:pPr>
        <w:pStyle w:val="Numri"/>
        <w:rPr>
          <w:lang w:val="sq-AL"/>
        </w:rPr>
      </w:pPr>
      <w:r>
        <w:rPr>
          <w:lang w:val="sq-AL"/>
        </w:rPr>
        <w:t>Nr. 961, datë 25.10.2013</w:t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Titulli"/>
      </w:pPr>
      <w:r>
        <w:t>Për disa ndryshime dhe shtesa në vendimin nr. 205, datë 13.4.1999 të Këshillit të Ministrave “Për dispozitat zbatuese të Kodit Doganor”, të ndryshuar</w:t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ligjit nr. 8449, datë 27.1.1999 “Kodi Doganor i Republikës së Shqipërisë”, të ndryshuar, me propozimin e Ministrit të Financave, Këshilli i Ministrave</w:t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Pr="00810EB4" w:rsidRDefault="00715509" w:rsidP="00715509">
      <w:pPr>
        <w:pStyle w:val="VENDOSI"/>
        <w:rPr>
          <w:rStyle w:val="vi"/>
        </w:rPr>
      </w:pPr>
      <w:r w:rsidRPr="00810EB4">
        <w:rPr>
          <w:rStyle w:val="vi"/>
        </w:rPr>
        <w:t>Vendosi:</w:t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I. Në pjesën I, kreu I, titulli II të vendimit nr. 205, datë 13.4.1999 të Këshillit të Ministrave, të ndryshuar, bëhen këto ndryshime dhe shtesa: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1. Neni 3 ndryshohet  si më poshtë vijon:</w:t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NeniNr"/>
      </w:pPr>
      <w:r>
        <w:t>“Neni 3</w:t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Organika e Drejtorisë së Përgjithshme të Doganave është 1002 punonjës, të shpërndarë në nivel qendror dhe vendor. Struktura organike e administratës doganore është sipas lidhjes nr. 1, që i bashkëlidhet këtij vendimi dhe është pjesë përbërëse e tij.”.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2. Pika 1 e nenit 4 ndryshohet si më poshtë vijon: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“1. Drejtoria e Përgjithshme e Doganave organizohet në 4 departamente: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a) Departamenti Administrativ;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b) Departamenti i Akcizës;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c) Departamenti Teknik;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ç) Departamenti Operativ dhe Hetimor.”.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3. Pika 3 e nenit 4.1 ndryshohet  si më poshtë vijon: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“3. Drejtoria e Teknologjisë së Informacionit, që përbëhet nga sektorët e mëposhtëm, të cilëve u janë caktuar përgjegjësitë kryesore, si më poshtë vijon: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a)  Sektori i sistemeve dhe i sigurisë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Ky sektor ofron mbështetje operative dhe mirëmbajtje në nivel qendror e lokal për të maksimizuar disponueshmërinë e infrastrukturës dhe shërbimeve të teknologjisë së informacionit. Ky sektor siguron kunsulencë dhe ndihmë të vazhdueshme teknike për stafin e teknologjisë së informacionit në degët doganore dhe ofron kornizat arkitektonike të ndërtimit të sistemit për të maksimizuar efikasitetin në mjedisin e teknologjisë së informacionit e të komunikimit. Me anë të aplikimit të politikave të sigurisë e të kanaleve të komunikimit, ky sektor realizon integritetin dhe administrimin e sistemeve informatike, me qëllim mbrojtjen nga sulmet për dëmtimin e sistemeve të kompjuterizuara të administratës doganore shqiptare.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b) Sektori i zhvillimit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Ky sektor administron projektimin, zhvillimin, implementimin dhe mirëmbajtjen e zgjidhjeve të teknologjisë së informacionit për t’u përdorur nga shërbimi doganor dhe bisnezi, si dhe jep këshilla për planifikimin, projektimin, zhvillimin dhe implementimin e shërbimeve të teknologjisë së informacionit dhe komunikimit për të ardhmen. Gjithashtu, ai ofron zgjidhje për informatizimin e të gjitha proceseve të punës në administratë, duke përdorur programe të gatshme, duke integruar zgjidhje të ndryshme dhe duke zhvilluar (programuar) zgjidhje origjinale aty ku është e nevojshme.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c) Sektori i zgjidhjeve dhe i suportit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Ky sektor ofron angazhimin për biznesin, menaxhim projektesh dhe shqyrtimin e aktiviteteve të teknologjisë së informacionit dhe është një pikë e vetme e hyrjes për biznesin për shërbimet e ofruara nga Departamenti i Teknologjisë së Informacionit. Ky sektor ofron shërbimin Help Desk me anë të e-mail-it ose telefonit për probleme të ndryshme që lindin gjatë përdorimit të sistemeve informatike doganore, delegon problemin në sektorët apo drejtoritë përkatëse, kur për zgjidhjen e tij kërkohet ndërhyrje më e specializuar, si dhe bashkërendon punën ndërmjet strukturave të përfshira në këto zgjidhje.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ç) Sektori i analizave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Ky sektor ka për detyrë mbledhjen e të dhënave për lëvizjen e mallrave shqiptare dhe joshqiptare, që hyjnë e dalin nga territori doganor i Republikës së Shqipërisë, analizimin e të dhënave, objekt të vlerësimit nga zyrat e interesuara dhe autoritetet publike, në përputhje me legjislacionit në fuqi.”.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4. Neni 4.3 shfuqizohet.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5. Pas pikës 7.4 të nenit 7 shtohet pika 7.5, me këtë përmbajtje: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“7.5. Drejtoria e Buxhetit dhe Financës, që përbëhet nga: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a) Sektori i buxhetit;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b) Sektori i financë-kontabilitetit.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Kjo drejtori kryen analizat financiare dhe të bilancit, përgatit planin vjetor të Drejtorisë së Përgjithshme të Doganave dhe të përdorimit të burimeve financiare, mban kontabilitetin, shpërndan e jep fondet e nevojshme për funksionimin e zyrave qendrore e vendore dhe për pagimin e personelit doganor dhe administron dhënien e pagave e të shpërblimeve të tjera shtesë të personelit të Drejtorisë së Përgjithshme.”.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II. Ngarkohen Ministria e Financave dhe Drejtoria e Përgjithshme e Doganave për zbatimin e këtij vendimi.</w:t>
      </w:r>
    </w:p>
    <w:p w:rsidR="00715509" w:rsidRDefault="00715509" w:rsidP="00715509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Autoriteti"/>
      </w:pPr>
      <w:r>
        <w:t>Kryeministri</w:t>
      </w:r>
    </w:p>
    <w:p w:rsidR="00715509" w:rsidRPr="00640D82" w:rsidRDefault="00715509" w:rsidP="00715509">
      <w:pPr>
        <w:pStyle w:val="AutoritetiEmer"/>
      </w:pPr>
      <w:r>
        <w:t>Edi Rama</w:t>
      </w:r>
    </w:p>
    <w:p w:rsidR="00715509" w:rsidRPr="00640D82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Paragrafi"/>
        <w:rPr>
          <w:lang w:val="sq-AL"/>
        </w:rPr>
      </w:pPr>
    </w:p>
    <w:p w:rsidR="00715509" w:rsidRDefault="00715509" w:rsidP="00715509">
      <w:pPr>
        <w:pStyle w:val="Paragrafi"/>
        <w:rPr>
          <w:lang w:val="sq-AL"/>
        </w:rPr>
      </w:pPr>
    </w:p>
    <w:p w:rsidR="00715509" w:rsidRDefault="003A629C" w:rsidP="00715509">
      <w:pPr>
        <w:pStyle w:val="Paragrafi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4667250" cy="8181975"/>
            <wp:effectExtent l="0" t="0" r="0" b="9525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4829175" cy="7972425"/>
            <wp:effectExtent l="0" t="0" r="9525" b="9525"/>
            <wp:docPr id="2" name="Picture 2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4772025" cy="7953375"/>
            <wp:effectExtent l="0" t="0" r="9525" b="9525"/>
            <wp:docPr id="3" name="Picture 3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4848225" cy="8020050"/>
            <wp:effectExtent l="0" t="0" r="9525" b="0"/>
            <wp:docPr id="4" name="Picture 4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5067300" cy="8020050"/>
            <wp:effectExtent l="0" t="0" r="0" b="0"/>
            <wp:docPr id="5" name="Picture 5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4848225" cy="7943850"/>
            <wp:effectExtent l="0" t="0" r="9525" b="0"/>
            <wp:docPr id="6" name="Picture 6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4867275" cy="8058150"/>
            <wp:effectExtent l="0" t="0" r="9525" b="0"/>
            <wp:docPr id="7" name="Picture 7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4819650" cy="8134350"/>
            <wp:effectExtent l="0" t="0" r="0" b="0"/>
            <wp:docPr id="8" name="Picture 8" descr="Untitled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titled-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509" w:rsidRDefault="003A629C" w:rsidP="00715509">
      <w:pPr>
        <w:pStyle w:val="Paragrafi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4876800" cy="7962900"/>
            <wp:effectExtent l="0" t="0" r="0" b="0"/>
            <wp:docPr id="9" name="Picture 9" descr="Untitled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titled-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509" w:rsidRDefault="00715509" w:rsidP="00715509">
      <w:pPr>
        <w:pStyle w:val="Paragrafi"/>
        <w:rPr>
          <w:lang w:val="sq-AL"/>
        </w:rPr>
      </w:pPr>
    </w:p>
    <w:p w:rsidR="00715509" w:rsidRDefault="003A629C" w:rsidP="00715509">
      <w:pPr>
        <w:pStyle w:val="Paragrafi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4743450" cy="8115300"/>
            <wp:effectExtent l="0" t="0" r="0" b="0"/>
            <wp:docPr id="10" name="Picture 10" descr="Untitled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titled-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509" w:rsidRDefault="003A629C" w:rsidP="00715509">
      <w:pPr>
        <w:pStyle w:val="Paragrafi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5105400" cy="7981950"/>
            <wp:effectExtent l="0" t="0" r="0" b="0"/>
            <wp:docPr id="11" name="Picture 11" descr="Untitled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-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550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509"/>
    <w:rsid w:val="003A629C"/>
    <w:rsid w:val="0071550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EF5E02-BC04-4B54-A583-61A23A76C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55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155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55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1550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7155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155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155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1550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155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55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1550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vi">
    <w:name w:val="vi"/>
    <w:basedOn w:val="DefaultParagraphFont"/>
    <w:rsid w:val="00715509"/>
  </w:style>
  <w:style w:type="paragraph" w:customStyle="1" w:styleId="Numri">
    <w:name w:val="Numri"/>
    <w:aliases w:val="data"/>
    <w:rsid w:val="0071550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155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1550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5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