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021B4F" w14:textId="77777777" w:rsidR="00542E8E" w:rsidRPr="00C24744" w:rsidRDefault="00542E8E" w:rsidP="00542E8E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r w:rsidRPr="00C24744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14:paraId="24021B50" w14:textId="77777777" w:rsidR="00542E8E" w:rsidRPr="00C24744" w:rsidRDefault="00542E8E" w:rsidP="00542E8E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C24744">
        <w:rPr>
          <w:rFonts w:ascii="Garamond" w:hAnsi="Garamond"/>
          <w:sz w:val="24"/>
          <w:szCs w:val="24"/>
          <w:lang w:val="sq-AL"/>
        </w:rPr>
        <w:t>Nr. 1039, datë 4.12.2013</w:t>
      </w:r>
    </w:p>
    <w:p w14:paraId="24021B51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14:paraId="24021B52" w14:textId="0CD86A3E" w:rsidR="00542E8E" w:rsidRPr="00C24744" w:rsidRDefault="00542E8E" w:rsidP="00542E8E">
      <w:pPr>
        <w:pStyle w:val="Titull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PËR FUNKSIONIMIN E KËSHILLIT KOMBËTAR TË PUNËS DHE PËR CAKTIMIN E PËRFAQËSUESVE TË KËSHILLIT TË MINISTRAVE NË KËTË KËSHILL</w:t>
      </w:r>
    </w:p>
    <w:p w14:paraId="24021B53" w14:textId="79FD6136" w:rsidR="00115C3B" w:rsidRPr="007D6086" w:rsidRDefault="00115C3B" w:rsidP="00115C3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7D6086">
        <w:rPr>
          <w:rFonts w:ascii="Garamond" w:hAnsi="Garamond"/>
          <w:i/>
          <w:sz w:val="24"/>
          <w:szCs w:val="24"/>
          <w:lang w:val="en-GB"/>
        </w:rPr>
        <w:t>(</w:t>
      </w:r>
      <w:r w:rsidR="00B74DD2" w:rsidRPr="007D6086">
        <w:rPr>
          <w:rFonts w:ascii="Garamond" w:hAnsi="Garamond"/>
          <w:i/>
          <w:sz w:val="24"/>
          <w:szCs w:val="24"/>
          <w:lang w:val="en-GB"/>
        </w:rPr>
        <w:t>n</w:t>
      </w:r>
      <w:r w:rsidRPr="007D6086">
        <w:rPr>
          <w:rFonts w:ascii="Garamond" w:hAnsi="Garamond"/>
          <w:i/>
          <w:sz w:val="24"/>
          <w:szCs w:val="24"/>
          <w:lang w:val="en-GB"/>
        </w:rPr>
        <w:t>dryshuar me VKM nr.84, datë</w:t>
      </w:r>
      <w:r w:rsidR="001C1E32" w:rsidRPr="007D6086">
        <w:rPr>
          <w:rFonts w:ascii="Garamond" w:hAnsi="Garamond"/>
          <w:i/>
          <w:sz w:val="24"/>
          <w:szCs w:val="24"/>
          <w:lang w:val="en-GB"/>
        </w:rPr>
        <w:t xml:space="preserve"> 14.2.2018</w:t>
      </w:r>
      <w:r w:rsidR="007450EE" w:rsidRPr="007D6086">
        <w:rPr>
          <w:rFonts w:ascii="Garamond" w:hAnsi="Garamond"/>
          <w:i/>
          <w:sz w:val="24"/>
          <w:szCs w:val="24"/>
          <w:lang w:val="en-GB"/>
        </w:rPr>
        <w:t>, nr. 54, datë 29.1.2020</w:t>
      </w:r>
      <w:r w:rsidR="00B74DD2" w:rsidRPr="007D6086">
        <w:rPr>
          <w:rFonts w:ascii="Garamond" w:hAnsi="Garamond"/>
          <w:i/>
          <w:sz w:val="24"/>
          <w:szCs w:val="24"/>
          <w:lang w:val="en-GB"/>
        </w:rPr>
        <w:t>, nr. 265, datë 27.4.2023</w:t>
      </w:r>
      <w:r w:rsidR="007D6086" w:rsidRPr="007D6086">
        <w:rPr>
          <w:rFonts w:ascii="Garamond" w:hAnsi="Garamond"/>
          <w:i/>
          <w:sz w:val="24"/>
          <w:szCs w:val="24"/>
          <w:lang w:val="en-GB"/>
        </w:rPr>
        <w:t>; nr. 296, datë 15.5.2024</w:t>
      </w:r>
      <w:r w:rsidR="00592C5B">
        <w:rPr>
          <w:rFonts w:ascii="Garamond" w:hAnsi="Garamond"/>
          <w:i/>
          <w:sz w:val="24"/>
          <w:szCs w:val="24"/>
          <w:lang w:val="en-GB"/>
        </w:rPr>
        <w:t>; nr. 12, datë 15.1.2026</w:t>
      </w:r>
      <w:r w:rsidR="001C1E32" w:rsidRPr="007D6086">
        <w:rPr>
          <w:rFonts w:ascii="Garamond" w:hAnsi="Garamond"/>
          <w:i/>
          <w:sz w:val="24"/>
          <w:szCs w:val="24"/>
          <w:lang w:val="en-GB"/>
        </w:rPr>
        <w:t>)</w:t>
      </w:r>
    </w:p>
    <w:p w14:paraId="24021B54" w14:textId="396233EF" w:rsidR="00542E8E" w:rsidRPr="00C24744" w:rsidRDefault="00115C3B" w:rsidP="00115C3B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C24744">
        <w:rPr>
          <w:rFonts w:ascii="Garamond" w:hAnsi="Garamond"/>
          <w:i/>
          <w:sz w:val="24"/>
          <w:szCs w:val="24"/>
          <w:lang w:val="en-GB"/>
        </w:rPr>
        <w:t>(</w:t>
      </w:r>
      <w:r w:rsidR="00B74DD2" w:rsidRPr="00C24744">
        <w:rPr>
          <w:rFonts w:ascii="Garamond" w:hAnsi="Garamond"/>
          <w:i/>
          <w:sz w:val="24"/>
          <w:szCs w:val="24"/>
          <w:lang w:val="en-GB"/>
        </w:rPr>
        <w:t xml:space="preserve">i </w:t>
      </w:r>
      <w:r w:rsidRPr="00C24744">
        <w:rPr>
          <w:rFonts w:ascii="Garamond" w:hAnsi="Garamond"/>
          <w:i/>
          <w:sz w:val="24"/>
          <w:szCs w:val="24"/>
          <w:lang w:val="en-GB"/>
        </w:rPr>
        <w:t>përditësuar)</w:t>
      </w:r>
    </w:p>
    <w:p w14:paraId="24021B55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Në mbështetje të nenit 100 të Kushtetutës dhe të nenit 200 të ligjit nr.7961, datë 12.7.1995 “Kodi i Punës i Republikës së Shqipërisë”, të ndryshuar, me propozimin e ministrit të Mirëqenies Sociale dhe Rinisë, Këshilli i Ministrave</w:t>
      </w:r>
    </w:p>
    <w:p w14:paraId="24021B56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14:paraId="24021B57" w14:textId="77777777" w:rsidR="00542E8E" w:rsidRPr="00C24744" w:rsidRDefault="00542E8E" w:rsidP="00542E8E">
      <w:pPr>
        <w:pStyle w:val="VENDOS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VENDOSI:</w:t>
      </w:r>
    </w:p>
    <w:p w14:paraId="24021B58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14:paraId="24021B59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1. Këshilli Kombëtar i Punës, në vijim KKP, është organ konsultativ trepalësh me përfaqëuses të Këshillit të Ministrave dhe të organizatave të punëdhënësve e të punëmarrësve.  </w:t>
      </w:r>
    </w:p>
    <w:p w14:paraId="24021B5A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2. KKP-ja zhvillon këshillime, merr vendime me konsensus dhe i bën rekomandimet përkatëse Këshillit të Ministrave, nëpërmjet </w:t>
      </w:r>
      <w:r w:rsidR="00115C3B" w:rsidRPr="00C24744">
        <w:rPr>
          <w:rFonts w:ascii="Garamond" w:hAnsi="Garamond"/>
          <w:i/>
          <w:sz w:val="24"/>
          <w:szCs w:val="24"/>
        </w:rPr>
        <w:t>ministrit përgjegjës për punën</w:t>
      </w:r>
      <w:r w:rsidRPr="00C24744">
        <w:rPr>
          <w:rFonts w:ascii="Garamond" w:hAnsi="Garamond"/>
          <w:sz w:val="24"/>
          <w:szCs w:val="24"/>
        </w:rPr>
        <w:t>.</w:t>
      </w:r>
    </w:p>
    <w:p w14:paraId="24021B5B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3. Organizatat e punëdhënësve e të punëmarrësve, si dhe administrata publike duhet t’i vënë në dispozicion KKP-së</w:t>
      </w:r>
      <w:r w:rsidR="00115C3B" w:rsidRPr="00C24744">
        <w:rPr>
          <w:rFonts w:ascii="Garamond" w:hAnsi="Garamond"/>
          <w:sz w:val="24"/>
          <w:szCs w:val="24"/>
        </w:rPr>
        <w:t xml:space="preserve">, </w:t>
      </w:r>
      <w:r w:rsidR="00115C3B" w:rsidRPr="00C24744">
        <w:rPr>
          <w:rFonts w:ascii="Garamond" w:hAnsi="Garamond"/>
          <w:i/>
          <w:sz w:val="24"/>
          <w:szCs w:val="24"/>
        </w:rPr>
        <w:t>sipas kërkesës,</w:t>
      </w:r>
      <w:r w:rsidRPr="00C24744">
        <w:rPr>
          <w:rFonts w:ascii="Garamond" w:hAnsi="Garamond"/>
          <w:sz w:val="24"/>
          <w:szCs w:val="24"/>
        </w:rPr>
        <w:t xml:space="preserve"> të gjitha informacionet dhe të dhënat e nevojshme, që kanë lidhje me objektin e funksionimit të këtij Këshilli, për zhvillimin e këshillimeve.</w:t>
      </w:r>
    </w:p>
    <w:p w14:paraId="052323E3" w14:textId="77777777" w:rsidR="00592C5B" w:rsidRPr="00592C5B" w:rsidRDefault="00542E8E" w:rsidP="00592C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/>
          <w:i/>
          <w:color w:val="000000"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4</w:t>
      </w:r>
      <w:r w:rsidRPr="007D6086">
        <w:rPr>
          <w:rFonts w:ascii="Garamond" w:hAnsi="Garamond"/>
          <w:sz w:val="24"/>
          <w:szCs w:val="24"/>
        </w:rPr>
        <w:t xml:space="preserve">. </w:t>
      </w:r>
      <w:r w:rsidR="00592C5B" w:rsidRPr="00592C5B">
        <w:rPr>
          <w:rFonts w:ascii="Garamond" w:hAnsi="Garamond"/>
          <w:i/>
          <w:color w:val="000000"/>
          <w:sz w:val="24"/>
          <w:szCs w:val="24"/>
        </w:rPr>
        <w:t xml:space="preserve">KKP-ja kryesohet nga ministri përgjegjës për çështjet e punës dhe ka në përbërje, si përfaqësues të Këshillit të Ministrave, këta anëtarë: </w:t>
      </w:r>
    </w:p>
    <w:p w14:paraId="30247CCE" w14:textId="77777777" w:rsidR="00592C5B" w:rsidRPr="00592C5B" w:rsidRDefault="00592C5B" w:rsidP="00592C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/>
          <w:i/>
          <w:color w:val="000000"/>
          <w:sz w:val="24"/>
          <w:szCs w:val="24"/>
        </w:rPr>
      </w:pPr>
      <w:r w:rsidRPr="00592C5B">
        <w:rPr>
          <w:rFonts w:ascii="Garamond" w:hAnsi="Garamond"/>
          <w:i/>
          <w:color w:val="000000"/>
          <w:sz w:val="24"/>
          <w:szCs w:val="24"/>
        </w:rPr>
        <w:t>a) Ministrin e Financave;</w:t>
      </w:r>
    </w:p>
    <w:p w14:paraId="02D4AD4D" w14:textId="77777777" w:rsidR="00592C5B" w:rsidRPr="00592C5B" w:rsidRDefault="00592C5B" w:rsidP="00592C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/>
          <w:i/>
          <w:color w:val="000000"/>
          <w:sz w:val="24"/>
          <w:szCs w:val="24"/>
        </w:rPr>
      </w:pPr>
      <w:r w:rsidRPr="00592C5B">
        <w:rPr>
          <w:rFonts w:ascii="Garamond" w:hAnsi="Garamond"/>
          <w:i/>
          <w:color w:val="000000"/>
          <w:sz w:val="24"/>
          <w:szCs w:val="24"/>
        </w:rPr>
        <w:t>b) Ministrin e Drejtësisë;</w:t>
      </w:r>
    </w:p>
    <w:p w14:paraId="34091ADF" w14:textId="77777777" w:rsidR="00592C5B" w:rsidRPr="00592C5B" w:rsidRDefault="00592C5B" w:rsidP="00592C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/>
          <w:i/>
          <w:color w:val="000000"/>
          <w:sz w:val="24"/>
          <w:szCs w:val="24"/>
        </w:rPr>
      </w:pPr>
      <w:r w:rsidRPr="00592C5B">
        <w:rPr>
          <w:rFonts w:ascii="Garamond" w:hAnsi="Garamond"/>
          <w:i/>
          <w:color w:val="000000"/>
          <w:sz w:val="24"/>
          <w:szCs w:val="24"/>
        </w:rPr>
        <w:t xml:space="preserve">c) Ministrin e Shëndetësisë dhe Mirëqenies Sociale; </w:t>
      </w:r>
    </w:p>
    <w:p w14:paraId="5C58A3D2" w14:textId="77777777" w:rsidR="00592C5B" w:rsidRPr="00592C5B" w:rsidRDefault="00592C5B" w:rsidP="00592C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/>
          <w:i/>
          <w:color w:val="000000"/>
          <w:sz w:val="24"/>
          <w:szCs w:val="24"/>
        </w:rPr>
      </w:pPr>
      <w:r w:rsidRPr="00592C5B">
        <w:rPr>
          <w:rFonts w:ascii="Garamond" w:hAnsi="Garamond"/>
          <w:i/>
          <w:color w:val="000000"/>
          <w:sz w:val="24"/>
          <w:szCs w:val="24"/>
        </w:rPr>
        <w:t xml:space="preserve">ç) Ministrin e Arsimit; </w:t>
      </w:r>
    </w:p>
    <w:p w14:paraId="4F9192B8" w14:textId="77777777" w:rsidR="00592C5B" w:rsidRPr="00592C5B" w:rsidRDefault="00592C5B" w:rsidP="00592C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/>
          <w:i/>
          <w:color w:val="000000"/>
          <w:sz w:val="24"/>
          <w:szCs w:val="24"/>
        </w:rPr>
      </w:pPr>
      <w:r w:rsidRPr="00592C5B">
        <w:rPr>
          <w:rFonts w:ascii="Garamond" w:hAnsi="Garamond"/>
          <w:i/>
          <w:color w:val="000000"/>
          <w:sz w:val="24"/>
          <w:szCs w:val="24"/>
        </w:rPr>
        <w:t>d) Ministrin e Turizmit, Kulturës dhe Sportit;</w:t>
      </w:r>
    </w:p>
    <w:p w14:paraId="1EB6781C" w14:textId="77777777" w:rsidR="00592C5B" w:rsidRPr="00592C5B" w:rsidRDefault="00592C5B" w:rsidP="00592C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/>
          <w:i/>
          <w:color w:val="000000"/>
          <w:sz w:val="24"/>
          <w:szCs w:val="24"/>
        </w:rPr>
      </w:pPr>
      <w:r w:rsidRPr="00592C5B">
        <w:rPr>
          <w:rFonts w:ascii="Garamond" w:hAnsi="Garamond"/>
          <w:i/>
          <w:color w:val="000000"/>
          <w:sz w:val="24"/>
          <w:szCs w:val="24"/>
        </w:rPr>
        <w:t xml:space="preserve">dh) Ministrin e Infrastrukturës dhe Energjisë; </w:t>
      </w:r>
    </w:p>
    <w:p w14:paraId="32FD551F" w14:textId="592A86CA" w:rsidR="007D6086" w:rsidRPr="007D6086" w:rsidRDefault="00592C5B" w:rsidP="00592C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/>
          <w:i/>
          <w:sz w:val="24"/>
          <w:szCs w:val="24"/>
        </w:rPr>
      </w:pPr>
      <w:r w:rsidRPr="00592C5B">
        <w:rPr>
          <w:rFonts w:ascii="Garamond" w:hAnsi="Garamond"/>
          <w:i/>
          <w:color w:val="000000"/>
          <w:sz w:val="24"/>
          <w:szCs w:val="24"/>
        </w:rPr>
        <w:t>Përfaqësues kandidatë të KKP-së, në mungesë të për</w:t>
      </w:r>
      <w:bookmarkStart w:id="0" w:name="_GoBack"/>
      <w:bookmarkEnd w:id="0"/>
      <w:r w:rsidRPr="00592C5B">
        <w:rPr>
          <w:rFonts w:ascii="Garamond" w:hAnsi="Garamond"/>
          <w:i/>
          <w:color w:val="000000"/>
          <w:sz w:val="24"/>
          <w:szCs w:val="24"/>
        </w:rPr>
        <w:t>faqësuesve, anëtarë të Këshillit të Ministrave, janë zëvendësministrat përkatës.</w:t>
      </w:r>
    </w:p>
    <w:p w14:paraId="6C42BD51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4/1. Përfaqësimi i organizatave të punëmarrësve dhe të punëdhënësve në Këshillin Kombëtar të Punës përcaktohet sipas kritereve të mëposhtme: </w:t>
      </w:r>
    </w:p>
    <w:p w14:paraId="5765BACB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a) për organizatat e punëmarrësve (konfederata, federata, sindikata):</w:t>
      </w:r>
    </w:p>
    <w:p w14:paraId="74BBED03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personalitet juridik, sipas legjislacionit në fuqi, prej më shumë se 2 (dy) vjetësh; </w:t>
      </w:r>
    </w:p>
    <w:p w14:paraId="6880822D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pavarësi organizative e financiare;</w:t>
      </w:r>
    </w:p>
    <w:p w14:paraId="250EDC61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iii. shtrirje territoriale në të paktën 50 (pesëdhjetë) % të qarqeve të vendit, përfshirë dhe qarkun e Tiranës; </w:t>
      </w:r>
    </w:p>
    <w:p w14:paraId="46293B85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strukturë administrative për të përmbushur detyrimet ligjore të partneritetit social;</w:t>
      </w:r>
    </w:p>
    <w:p w14:paraId="36DD45B1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numri i përgjithshëm i anëtarëve në konfederatë të jetë jo më pak se 5 (pesë) % e numrit të përgjithshëm të punëmarrësve në shkallë vendi, por jo më pak se 20 000 (njëzet mijë) anëtarë; ndërsa për federatat dhe sindikatat, numri i përgjithshëm i anëtarëve në shkallë vendi të jetë jo më pak se 5 (pesë) % e numrit të punëmarrësve në degën/profesionin përkatës;</w:t>
      </w:r>
    </w:p>
    <w:p w14:paraId="61C7721D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vi. numri i kontratave kolektive, si dhe numri i përgjithshëm i punëmarrësve të mbuluar me kontrata kolektive;</w:t>
      </w:r>
    </w:p>
    <w:p w14:paraId="3B71A212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vii. anëtarësimi në organizata ndërkombëtare të punëmarrësve.</w:t>
      </w:r>
    </w:p>
    <w:p w14:paraId="116356B9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b) Për organizatat e punëdhënësve:</w:t>
      </w:r>
    </w:p>
    <w:p w14:paraId="2B02A3F1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i. personalitet juridik, sipas legjislacionit në fuqi, prej më shumë se 2 (dy) vjetësh;</w:t>
      </w:r>
    </w:p>
    <w:p w14:paraId="1F5818E3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lastRenderedPageBreak/>
        <w:t>ii. pavarësi organizative e financiare;</w:t>
      </w:r>
    </w:p>
    <w:p w14:paraId="11BF891F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shtrirje territoriale në të paktën 50 (pesëdhjetë) % të qarqeve të vendit, përfshirë dhe qarkun e Tiranës;</w:t>
      </w:r>
    </w:p>
    <w:p w14:paraId="7BFC16C4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strukturë administrative për të përmbushur detyrimet ligjore të partneritetit social;</w:t>
      </w:r>
    </w:p>
    <w:p w14:paraId="1102595D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numri i anëtarëve që punësojnë të jetë jo më pak se 5 (pesë) % e numrit të punëmarrësve në degën/profesionin përkatës;</w:t>
      </w:r>
    </w:p>
    <w:p w14:paraId="222AF784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vi. numri i përgjithshëm i ndërmarrjeve të anëtarësuara, i cili nuk mund të jetë më i vogël se 10 (dhjetë) % nga numri i përgjithshëm i ndërmarrjeve të regjistruara në Qendrën Kombëtare të Biznesit (QKB);</w:t>
      </w:r>
    </w:p>
    <w:p w14:paraId="6566354E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vii. anëtarësimi në organizata ndërkombëtare të punëdhënësve.</w:t>
      </w:r>
    </w:p>
    <w:p w14:paraId="24021B65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5. Kryetari i KKP-së ka këto detyra:</w:t>
      </w:r>
    </w:p>
    <w:p w14:paraId="24021B66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a) të drejtojë mbledhjet e KKP-së;</w:t>
      </w:r>
    </w:p>
    <w:p w14:paraId="24021B67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b) të miratojë rendin e ditës, raportin përfundimtar të mbledhjeve, si dhe programin vjetor të këtij Këshilli, pas mirëkuptimit me palët;</w:t>
      </w:r>
    </w:p>
    <w:p w14:paraId="24021B68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c) të informojë Këshillin e Ministrave për rekomandimet e këtij Këshilli, si dhe për mendimet e organizatave të punëdhënësve e të punëmarrësve. </w:t>
      </w:r>
    </w:p>
    <w:p w14:paraId="24021B69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6. Përfaqësuesit e organizatave të punëdhënësve e të punëmarrësve, anëtarë të KKP-së, caktojnë përkatësisht kryetarët </w:t>
      </w:r>
      <w:r w:rsidR="00115C3B" w:rsidRPr="00C24744">
        <w:rPr>
          <w:rFonts w:ascii="Garamond" w:hAnsi="Garamond"/>
          <w:i/>
          <w:sz w:val="24"/>
          <w:szCs w:val="24"/>
        </w:rPr>
        <w:t>e këtyre dy</w:t>
      </w:r>
      <w:r w:rsidR="00115C3B" w:rsidRPr="00C24744">
        <w:rPr>
          <w:rFonts w:ascii="Garamond" w:hAnsi="Garamond"/>
          <w:sz w:val="24"/>
          <w:szCs w:val="24"/>
        </w:rPr>
        <w:t xml:space="preserve"> </w:t>
      </w:r>
      <w:r w:rsidRPr="00C24744">
        <w:rPr>
          <w:rFonts w:ascii="Garamond" w:hAnsi="Garamond"/>
          <w:sz w:val="24"/>
          <w:szCs w:val="24"/>
        </w:rPr>
        <w:t>palëve, të cilët janë edhe nënkryetarë të KKP-së.</w:t>
      </w:r>
    </w:p>
    <w:p w14:paraId="24021B6A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7. KKP-ja mblidhet në përputhje me programin e miratuar prej tij ose me kërkesën me shkrim të çdo pale, drejtuar kryetarit të Këshillit, sipas përcaktimit të bërë në rregulloren e brendshme të funksionimit.</w:t>
      </w:r>
    </w:p>
    <w:p w14:paraId="24021B6B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8. Anëtarët e KKP-së, për çështjet që do të diskutohen, kanë të drejtën e këshillimit paraprak dhe e shprehin qëndrimin e tyre nëpërmjet kryetarit të palës ose anëtarit të ngarkuar nga kryetari përkatës, për çështje specifike.</w:t>
      </w:r>
    </w:p>
    <w:p w14:paraId="3C4E9BDB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9. Pranë KKP-së krijohen dhe funksionojnë komisionet e përhershme e të specializuara tripalëshe, me përbërje, si më poshtë vijon:</w:t>
      </w:r>
    </w:p>
    <w:p w14:paraId="2EBDFEE5" w14:textId="0F3BDE2D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a) Komisioni juridik kryesohet nga drejtori i Drejtorisë së Programimit, Standardizimit dhe Harmonizimit të Kuadrit Rregullator në </w:t>
      </w:r>
      <w:r w:rsidR="00592C5B" w:rsidRPr="00592C5B">
        <w:rPr>
          <w:rFonts w:ascii="Garamond" w:hAnsi="Garamond"/>
          <w:i/>
          <w:sz w:val="24"/>
          <w:szCs w:val="24"/>
        </w:rPr>
        <w:t>Ministria e Ekonomisë dhe Inovacionit</w:t>
      </w:r>
      <w:r w:rsidRPr="00C24744">
        <w:rPr>
          <w:rFonts w:ascii="Garamond" w:hAnsi="Garamond"/>
          <w:i/>
          <w:sz w:val="24"/>
          <w:szCs w:val="24"/>
        </w:rPr>
        <w:t xml:space="preserve"> dhe ka në përbërje anëtarë, përfaqësues nga:</w:t>
      </w:r>
    </w:p>
    <w:p w14:paraId="49E864F7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i. Ministria e Drejtësisë:</w:t>
      </w:r>
    </w:p>
    <w:p w14:paraId="73764666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1B779BC3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569F401C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iv. Biznesalbania; </w:t>
      </w:r>
    </w:p>
    <w:p w14:paraId="366B5BD2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shoqata “Bashkimi i Prodhuesve Shqiptarë”.</w:t>
      </w:r>
    </w:p>
    <w:p w14:paraId="6F97D5AA" w14:textId="77777777" w:rsidR="00592C5B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b) </w:t>
      </w:r>
      <w:r w:rsidR="00592C5B" w:rsidRPr="00592C5B">
        <w:rPr>
          <w:rFonts w:ascii="Garamond" w:hAnsi="Garamond"/>
          <w:i/>
          <w:sz w:val="24"/>
          <w:szCs w:val="24"/>
        </w:rPr>
        <w:t>Komisioni i punësimit, arsimit dhe formimit profesional kryesohet nga drejtori i Drejtorisë së Politikave të Punësimit dhe Migratore në Ministrinë e Ekonomisë dhe Inovacionit dhe ka në përbërje anëtarë, përfaqësues nga:</w:t>
      </w:r>
    </w:p>
    <w:p w14:paraId="7077B928" w14:textId="424ED918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</w:t>
      </w:r>
      <w:r w:rsidR="00592C5B" w:rsidRPr="00592C5B">
        <w:rPr>
          <w:rFonts w:ascii="Garamond" w:hAnsi="Garamond"/>
          <w:i/>
          <w:sz w:val="24"/>
          <w:szCs w:val="24"/>
        </w:rPr>
        <w:t>Ministria e Ekonomisë dhe Inovacionit, përgjegjësi i sektorit të PAP-së;</w:t>
      </w:r>
    </w:p>
    <w:p w14:paraId="3C072A7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79F41514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23D98CEA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iv. Biznesalbania; </w:t>
      </w:r>
    </w:p>
    <w:p w14:paraId="6BFFAF2B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v. Shoqata e Bukës, Pastiçerisë dhe Brumërave. </w:t>
      </w:r>
    </w:p>
    <w:p w14:paraId="4AEFED5F" w14:textId="66F0B9DB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c) </w:t>
      </w:r>
      <w:r w:rsidR="00592C5B" w:rsidRPr="00592C5B">
        <w:rPr>
          <w:rFonts w:ascii="Garamond" w:hAnsi="Garamond"/>
          <w:i/>
          <w:sz w:val="24"/>
          <w:szCs w:val="24"/>
        </w:rPr>
        <w:t>Komisioni i pagave, pensioneve dhe përkrahjes sociale kryesohet nga drejtori i Drejtorisë së Politikave të Sigurimeve Shoqërore në Ministrinë e Ekonomisë dhe Inovacionit dhe ka në përbërje anët</w:t>
      </w:r>
      <w:r w:rsidR="00592C5B">
        <w:rPr>
          <w:rFonts w:ascii="Garamond" w:hAnsi="Garamond"/>
          <w:i/>
          <w:sz w:val="24"/>
          <w:szCs w:val="24"/>
        </w:rPr>
        <w:t>arë, përfaqësues nga:</w:t>
      </w:r>
    </w:p>
    <w:p w14:paraId="71722CF3" w14:textId="6BB12532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</w:t>
      </w:r>
      <w:r w:rsidR="00592C5B" w:rsidRPr="00592C5B">
        <w:rPr>
          <w:rFonts w:ascii="Garamond" w:hAnsi="Garamond"/>
          <w:i/>
          <w:sz w:val="24"/>
          <w:szCs w:val="24"/>
        </w:rPr>
        <w:t>Ministria e Shëndetësisë dhe Mirëqenies Sociale, përgjegjësi i sektorit që mbulon</w:t>
      </w:r>
      <w:r w:rsidR="00592C5B">
        <w:rPr>
          <w:rFonts w:ascii="Garamond" w:hAnsi="Garamond"/>
          <w:i/>
          <w:sz w:val="24"/>
          <w:szCs w:val="24"/>
        </w:rPr>
        <w:t xml:space="preserve"> çështjet për mbrojtjen sociale</w:t>
      </w:r>
      <w:r w:rsidRPr="00C24744">
        <w:rPr>
          <w:rFonts w:ascii="Garamond" w:hAnsi="Garamond"/>
          <w:i/>
          <w:sz w:val="24"/>
          <w:szCs w:val="24"/>
        </w:rPr>
        <w:t xml:space="preserve">; </w:t>
      </w:r>
    </w:p>
    <w:p w14:paraId="4433658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02C9F03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1810319D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iv. Biznesalbania; </w:t>
      </w:r>
    </w:p>
    <w:p w14:paraId="404C1527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v. Dhoma Kombëtare e Prodhuesve të Veshjeve/Këpucëve-Proeksport. </w:t>
      </w:r>
    </w:p>
    <w:p w14:paraId="687CFB63" w14:textId="77777777" w:rsidR="00592C5B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ç) </w:t>
      </w:r>
      <w:r w:rsidR="00592C5B" w:rsidRPr="00592C5B">
        <w:rPr>
          <w:rFonts w:ascii="Garamond" w:hAnsi="Garamond"/>
          <w:i/>
          <w:sz w:val="24"/>
          <w:szCs w:val="24"/>
        </w:rPr>
        <w:t>Komisioni i kushteve të punës, shëndetit dhe sigurimit në punë kryesohet nga drejtori i Drejtorisë së Marrëdhënieve të Punës, Sigurisë dhe Shëndetit në Ministrinë e Ekonomisë dhe Inovacionit dhe ka në përbërje anëtarë, përfaqësues nga:</w:t>
      </w:r>
    </w:p>
    <w:p w14:paraId="0650EA21" w14:textId="32EDD73F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lastRenderedPageBreak/>
        <w:t xml:space="preserve">i. </w:t>
      </w:r>
      <w:r w:rsidR="00592C5B" w:rsidRPr="00592C5B">
        <w:rPr>
          <w:rFonts w:ascii="Garamond" w:hAnsi="Garamond"/>
          <w:i/>
          <w:sz w:val="24"/>
          <w:szCs w:val="24"/>
        </w:rPr>
        <w:t>Ministria e Shëndetësisë dhe Mirëqenies Sociale, përgjegjësi i sektorit që mbulon çështjet e</w:t>
      </w:r>
      <w:r w:rsidR="00592C5B">
        <w:rPr>
          <w:rFonts w:ascii="Garamond" w:hAnsi="Garamond"/>
          <w:i/>
          <w:sz w:val="24"/>
          <w:szCs w:val="24"/>
        </w:rPr>
        <w:t xml:space="preserve"> shëndetit dhe sigurisë në punë;</w:t>
      </w:r>
    </w:p>
    <w:p w14:paraId="6932BA7E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5A29710D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02E2F48A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Biznesalbania;</w:t>
      </w:r>
    </w:p>
    <w:p w14:paraId="57CC0C6D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Shoqata e Ndërtuesve të Shqipërisë.</w:t>
      </w:r>
    </w:p>
    <w:p w14:paraId="4A059794" w14:textId="0C8DBA93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d) </w:t>
      </w:r>
      <w:r w:rsidR="00592C5B" w:rsidRPr="00592C5B">
        <w:rPr>
          <w:rFonts w:ascii="Garamond" w:hAnsi="Garamond"/>
          <w:i/>
          <w:sz w:val="24"/>
          <w:szCs w:val="24"/>
        </w:rPr>
        <w:t>Komisioni i ekonomisë dhe i financës kryesohet nga drejtori i Drejtorisë së Buxhetit dhe Menaxhimit Financiar në Ministrinë e Ekonomisë dhe Inovacionit dhe ka në përbërje anëtarë, përfaqësues nga:</w:t>
      </w:r>
    </w:p>
    <w:p w14:paraId="5394DB69" w14:textId="6DFB40FA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</w:t>
      </w:r>
      <w:r w:rsidR="00592C5B" w:rsidRPr="00592C5B">
        <w:rPr>
          <w:rFonts w:ascii="Garamond" w:hAnsi="Garamond"/>
          <w:i/>
          <w:sz w:val="24"/>
          <w:szCs w:val="24"/>
        </w:rPr>
        <w:t>Ministria e Ekonomisë dhe Inovacionit, përgjegjës i sektorit, Drejtoria e Bu</w:t>
      </w:r>
      <w:r w:rsidR="00592C5B">
        <w:rPr>
          <w:rFonts w:ascii="Garamond" w:hAnsi="Garamond"/>
          <w:i/>
          <w:sz w:val="24"/>
          <w:szCs w:val="24"/>
        </w:rPr>
        <w:t>xhetit dhe Menaxhimit Financiar</w:t>
      </w:r>
      <w:r w:rsidRPr="00C24744">
        <w:rPr>
          <w:rFonts w:ascii="Garamond" w:hAnsi="Garamond"/>
          <w:i/>
          <w:sz w:val="24"/>
          <w:szCs w:val="24"/>
        </w:rPr>
        <w:t xml:space="preserve">; </w:t>
      </w:r>
    </w:p>
    <w:p w14:paraId="10B23266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1F443212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1641AD2A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Biznesalbania;</w:t>
      </w:r>
    </w:p>
    <w:p w14:paraId="709CE8D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Shoqata Shqiptare e Bankave.</w:t>
      </w:r>
    </w:p>
    <w:p w14:paraId="4E9C7B7B" w14:textId="3ECD97FA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dh) </w:t>
      </w:r>
      <w:r w:rsidR="00592C5B" w:rsidRPr="00592C5B">
        <w:rPr>
          <w:rFonts w:ascii="Garamond" w:hAnsi="Garamond"/>
          <w:i/>
          <w:sz w:val="24"/>
          <w:szCs w:val="24"/>
        </w:rPr>
        <w:t>Komisioni i shanseve të barabarta, aftësive të kufizuara dhe rinisë kryesohet nga drejtori i Drejtorisë së Politikave të Aftësimit Profesional dhe Inspektimit të AFP-së në Ministrinë e Ekonomisë dhe Inovacionit dhe ka në përbërje anëtarë, përfaqësues nga:</w:t>
      </w:r>
    </w:p>
    <w:p w14:paraId="643A0AB4" w14:textId="5E4D1472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</w:t>
      </w:r>
      <w:r w:rsidR="00592C5B" w:rsidRPr="00592C5B">
        <w:rPr>
          <w:rFonts w:ascii="Garamond" w:hAnsi="Garamond"/>
          <w:i/>
          <w:sz w:val="24"/>
          <w:szCs w:val="24"/>
        </w:rPr>
        <w:t>Ministria e Shëndetësisë dhe Mirëqenies Sociale, përgjegjës i sektorit që mbulon çështjet për shanset e barabarta dhe aftësitë e kufizuara;</w:t>
      </w:r>
      <w:r w:rsidRPr="00C24744">
        <w:rPr>
          <w:rFonts w:ascii="Garamond" w:hAnsi="Garamond"/>
          <w:i/>
          <w:sz w:val="24"/>
          <w:szCs w:val="24"/>
        </w:rPr>
        <w:t xml:space="preserve"> </w:t>
      </w:r>
    </w:p>
    <w:p w14:paraId="21B9803F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6479B718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2C71F52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Biznesalbania;</w:t>
      </w:r>
    </w:p>
    <w:p w14:paraId="62236C1B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Shoqata Shqiptare e Turizmit.</w:t>
      </w:r>
    </w:p>
    <w:p w14:paraId="24021B73" w14:textId="03F73BE0" w:rsidR="00542E8E" w:rsidRPr="00C24744" w:rsidRDefault="00542E8E" w:rsidP="00B74DD2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10. Komisionet e përhershme e të specializuara trepalëshe kanë për objekt të shqyrtojnë çështje për fushat e tyre të kompetencës dhe t’ia transmetojnë mendimet e përfundimet e këshillimeve KKP-së, për:</w:t>
      </w:r>
    </w:p>
    <w:p w14:paraId="24021B74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a) orientimin dhe zbatimin e politikave shtetërore në fushat e veprimtarisë së tyre;</w:t>
      </w:r>
    </w:p>
    <w:p w14:paraId="24021B75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b) projektligjet dhe projektvendimet e Këshillit të Ministrave, që kanë lidhje me fushat e veprimtarisë së tyre;</w:t>
      </w:r>
    </w:p>
    <w:p w14:paraId="24021B76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c) çështjet për të cilat KKP-ja u është drejtuar atyre për konsultim dhe mendim.</w:t>
      </w:r>
    </w:p>
    <w:p w14:paraId="24021B77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Për arritjen e objektivave, çdo komision mund të angazhojë specialistë të kualifikuar.</w:t>
      </w:r>
    </w:p>
    <w:p w14:paraId="24021B78" w14:textId="02723AD1" w:rsidR="00542E8E" w:rsidRPr="00C24744" w:rsidRDefault="00542E8E" w:rsidP="00542E8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11. </w:t>
      </w:r>
      <w:r w:rsidR="00B74DD2" w:rsidRPr="00C24744">
        <w:rPr>
          <w:rFonts w:ascii="Garamond" w:hAnsi="Garamond"/>
          <w:i/>
          <w:sz w:val="24"/>
          <w:szCs w:val="24"/>
        </w:rPr>
        <w:t>Shfuqizuar</w:t>
      </w:r>
      <w:r w:rsidRPr="00C24744">
        <w:rPr>
          <w:rFonts w:ascii="Garamond" w:hAnsi="Garamond"/>
          <w:i/>
          <w:sz w:val="24"/>
          <w:szCs w:val="24"/>
        </w:rPr>
        <w:t>.</w:t>
      </w:r>
    </w:p>
    <w:p w14:paraId="24021B79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12. Kryetarët e komisioneve të përhershme e të specializuara trepalëshe caktohen nga </w:t>
      </w:r>
      <w:r w:rsidR="00115C3B" w:rsidRPr="00C24744">
        <w:rPr>
          <w:rFonts w:ascii="Garamond" w:hAnsi="Garamond"/>
          <w:i/>
          <w:sz w:val="24"/>
          <w:szCs w:val="24"/>
        </w:rPr>
        <w:t>ministri përgjegjës</w:t>
      </w:r>
      <w:r w:rsidR="00115C3B" w:rsidRPr="00C24744">
        <w:rPr>
          <w:rFonts w:ascii="Garamond" w:hAnsi="Garamond"/>
          <w:sz w:val="24"/>
          <w:szCs w:val="24"/>
        </w:rPr>
        <w:t xml:space="preserve"> </w:t>
      </w:r>
      <w:r w:rsidR="00115C3B" w:rsidRPr="00C24744">
        <w:rPr>
          <w:rFonts w:ascii="Garamond" w:hAnsi="Garamond"/>
          <w:i/>
          <w:sz w:val="24"/>
          <w:szCs w:val="24"/>
        </w:rPr>
        <w:t>për punën</w:t>
      </w:r>
      <w:r w:rsidR="00115C3B" w:rsidRPr="00C24744">
        <w:rPr>
          <w:rFonts w:ascii="Garamond" w:hAnsi="Garamond"/>
          <w:sz w:val="24"/>
          <w:szCs w:val="24"/>
        </w:rPr>
        <w:t xml:space="preserve"> </w:t>
      </w:r>
      <w:r w:rsidRPr="00C24744">
        <w:rPr>
          <w:rFonts w:ascii="Garamond" w:hAnsi="Garamond"/>
          <w:sz w:val="24"/>
          <w:szCs w:val="24"/>
        </w:rPr>
        <w:t>nga administrata e kësaj ministrie, sipas fushave që ata mbulojnë. Anëtarët e komisioneve, përfaqësues të institucioneve shtetërore, caktohen nga titullarët e tyre.</w:t>
      </w:r>
    </w:p>
    <w:p w14:paraId="24021B7A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13. Anëtarët e komisioneve, përfaqësues të organizatave të punëmarrësve e punëdhënësve (dy për secilën palë) propozohen nga nënkryetarët e palëve.</w:t>
      </w:r>
    </w:p>
    <w:p w14:paraId="24021B7B" w14:textId="77777777" w:rsidR="00542E8E" w:rsidRPr="00C24744" w:rsidRDefault="00542E8E" w:rsidP="00115C3B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14. Për funksionimin e KKP-së, në strukturën e </w:t>
      </w:r>
      <w:r w:rsidR="001C1E32" w:rsidRPr="00C24744">
        <w:rPr>
          <w:rFonts w:ascii="Garamond" w:hAnsi="Garamond"/>
          <w:i/>
          <w:sz w:val="24"/>
          <w:szCs w:val="24"/>
        </w:rPr>
        <w:t>ministrisë përgjegjëse për punën</w:t>
      </w:r>
      <w:r w:rsidRPr="00C24744">
        <w:rPr>
          <w:rFonts w:ascii="Garamond" w:hAnsi="Garamond"/>
          <w:sz w:val="24"/>
          <w:szCs w:val="24"/>
        </w:rPr>
        <w:t xml:space="preserve"> ngrihet sekretariati i KKP-së, i përbërë nga tre sekretarë, respektivisht nga një për çdo palë të përfaqësuar në këtë Këshill. Për emërimin e sekretarëve të KKP-së merret edhe</w:t>
      </w:r>
      <w:r w:rsidR="00115C3B" w:rsidRPr="00C24744">
        <w:rPr>
          <w:rFonts w:ascii="Garamond" w:hAnsi="Garamond"/>
          <w:sz w:val="24"/>
          <w:szCs w:val="24"/>
        </w:rPr>
        <w:t xml:space="preserve"> mendimi i partnerëve socialë.</w:t>
      </w:r>
    </w:p>
    <w:p w14:paraId="1504DBFD" w14:textId="77777777" w:rsidR="007450EE" w:rsidRPr="00C24744" w:rsidRDefault="007450EE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14/1. Me përfundimin e mandatit 3-vjeçar (trevjeçar), sekretariati i Këshillit Kombëtar të Punës mbledh dokumentacionin e organizatave të punëmarrësve dhe të punëdhënësve, që janë të interesuara të jenë pjesë e këtij këshilli, 3 (tre) muaj përpara se të përfundojë mandati. Dokumentacioni i depozituar përbëhet nga vendimi i gjykatës, një kopje e statutit, deklarimet që kanë të bëjnë me numrin e anëtarëve në subjektet përkatëse, vërtetuar nga kuotizacioni ose vërtetimet noteriale, numri i kontratave kolektive të punës, shtrirja gjeografike e veprimtarisë, si dhe anëtarësimi i tyre në organizatat ndërkombëtare. Një organizatë e punëmarrësve apo e punëdhënësve vlerësohet më e përfaqësuar nëse ka numrin më të madh të kontratave kolektive dhe numrin më të madh të anëtarëve, ndërsa një organizatë punëdhënësish vlerësohet nga numri i ndërmarrjeve, numri i punonjësve të punësuar në ndërmarrje dhe numri i degëve/profesioneve.</w:t>
      </w:r>
    </w:p>
    <w:p w14:paraId="24021B7C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lastRenderedPageBreak/>
        <w:t>15. Buxheti i pavarur i KKP-së përbëhet nga:</w:t>
      </w:r>
    </w:p>
    <w:p w14:paraId="24021B7D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a) fondi i dhënë nga buxheti i shtetit;</w:t>
      </w:r>
    </w:p>
    <w:p w14:paraId="24021B7E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b) donacione dhe projekte të ndryshme, të ligjshme.</w:t>
      </w:r>
    </w:p>
    <w:p w14:paraId="24021B7F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16. Fondi i dhënë nga buxheti i shtetit për Këshillin Kombëtar të Punës përdoret, kryesisht, për përballimin e shpenzimeve:</w:t>
      </w:r>
    </w:p>
    <w:p w14:paraId="24021B80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a) të mbledhjeve të KKP-së;</w:t>
      </w:r>
    </w:p>
    <w:p w14:paraId="24021B81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b) të mbledhjeve të komisioneve të përhershme e të specializuara të tij;</w:t>
      </w:r>
    </w:p>
    <w:p w14:paraId="24021B82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c) për funksionimin e zyrave shtetërore të pajtimit;</w:t>
      </w:r>
    </w:p>
    <w:p w14:paraId="24021B83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ç) për organizimin dhe pjesëmarrjen në konferenca trepalëshe;</w:t>
      </w:r>
    </w:p>
    <w:p w14:paraId="24021B84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d) të seminareve dhe aktiviteteve kualifikuese trepalëshe.</w:t>
      </w:r>
    </w:p>
    <w:p w14:paraId="24021B85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17. KKP-ja bën miratimin paraprak të projektbuxhetit vjetor dhe, nëpërmjet </w:t>
      </w:r>
      <w:r w:rsidR="00115C3B" w:rsidRPr="00C24744">
        <w:rPr>
          <w:rFonts w:ascii="Garamond" w:hAnsi="Garamond"/>
          <w:i/>
          <w:sz w:val="24"/>
          <w:szCs w:val="24"/>
        </w:rPr>
        <w:t>ministrit përgjegjës për punën</w:t>
      </w:r>
      <w:r w:rsidRPr="00C24744">
        <w:rPr>
          <w:rFonts w:ascii="Garamond" w:hAnsi="Garamond"/>
          <w:i/>
          <w:sz w:val="24"/>
          <w:szCs w:val="24"/>
        </w:rPr>
        <w:t>,</w:t>
      </w:r>
      <w:r w:rsidRPr="00C24744">
        <w:rPr>
          <w:rFonts w:ascii="Garamond" w:hAnsi="Garamond"/>
          <w:sz w:val="24"/>
          <w:szCs w:val="24"/>
        </w:rPr>
        <w:t xml:space="preserve"> ia propozon atë për miratim Këshillit të Ministrave.</w:t>
      </w:r>
    </w:p>
    <w:p w14:paraId="24021B86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18. Vendimi nr. 730, datë 6.11.2003 i Këshillit të Ministrave “Për funksionimin e Këshillit Kombëtar të Punës dhe për caktimin e përfaqësuesve të Këshillit të Ministrave në këtë Këshill”, shfuqizohet.</w:t>
      </w:r>
    </w:p>
    <w:p w14:paraId="24021B87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19. Ngarkohet </w:t>
      </w:r>
      <w:r w:rsidRPr="00C24744">
        <w:rPr>
          <w:rFonts w:ascii="Garamond" w:hAnsi="Garamond"/>
          <w:i/>
          <w:sz w:val="24"/>
          <w:szCs w:val="24"/>
        </w:rPr>
        <w:t xml:space="preserve">ministri </w:t>
      </w:r>
      <w:r w:rsidR="00115C3B" w:rsidRPr="00C24744">
        <w:rPr>
          <w:rFonts w:ascii="Garamond" w:hAnsi="Garamond"/>
          <w:i/>
          <w:sz w:val="24"/>
          <w:szCs w:val="24"/>
        </w:rPr>
        <w:t>përgjegjës për punën</w:t>
      </w:r>
      <w:r w:rsidRPr="00C24744">
        <w:rPr>
          <w:rFonts w:ascii="Garamond" w:hAnsi="Garamond"/>
          <w:sz w:val="24"/>
          <w:szCs w:val="24"/>
        </w:rPr>
        <w:t xml:space="preserve"> për ndjekjen e zbatimit të këtij vendimi.</w:t>
      </w:r>
    </w:p>
    <w:p w14:paraId="24021B88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Ky vendim hyn në fuqi pas botimit në Fletoren Zyrtare.</w:t>
      </w:r>
    </w:p>
    <w:p w14:paraId="24021B89" w14:textId="77777777" w:rsidR="00542E8E" w:rsidRPr="00C24744" w:rsidRDefault="00542E8E" w:rsidP="00542E8E">
      <w:pPr>
        <w:pStyle w:val="Autoriteti"/>
        <w:rPr>
          <w:rFonts w:ascii="Garamond" w:hAnsi="Garamond"/>
          <w:sz w:val="24"/>
          <w:szCs w:val="24"/>
          <w:lang w:val="sq-AL"/>
        </w:rPr>
      </w:pPr>
    </w:p>
    <w:p w14:paraId="24021B8A" w14:textId="77777777" w:rsidR="00542E8E" w:rsidRPr="00C24744" w:rsidRDefault="00542E8E" w:rsidP="00542E8E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C24744">
        <w:rPr>
          <w:rFonts w:ascii="Garamond" w:hAnsi="Garamond"/>
          <w:sz w:val="24"/>
          <w:szCs w:val="24"/>
          <w:lang w:val="sq-AL"/>
        </w:rPr>
        <w:t>KRYEMINISTRI</w:t>
      </w:r>
    </w:p>
    <w:p w14:paraId="24021B8B" w14:textId="77777777" w:rsidR="00542E8E" w:rsidRPr="00C24744" w:rsidRDefault="00542E8E" w:rsidP="00542E8E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C24744">
        <w:rPr>
          <w:rFonts w:ascii="Garamond" w:hAnsi="Garamond"/>
          <w:sz w:val="24"/>
          <w:szCs w:val="24"/>
          <w:lang w:val="sq-AL"/>
        </w:rPr>
        <w:t>Edi Rama</w:t>
      </w:r>
    </w:p>
    <w:sectPr w:rsidR="00542E8E" w:rsidRPr="00C24744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9CA481" w14:textId="77777777" w:rsidR="004D5A63" w:rsidRDefault="004D5A63" w:rsidP="00115C3B">
      <w:pPr>
        <w:spacing w:after="0" w:line="240" w:lineRule="auto"/>
      </w:pPr>
      <w:r>
        <w:separator/>
      </w:r>
    </w:p>
  </w:endnote>
  <w:endnote w:type="continuationSeparator" w:id="0">
    <w:p w14:paraId="1C841EAC" w14:textId="77777777" w:rsidR="004D5A63" w:rsidRDefault="004D5A63" w:rsidP="00115C3B">
      <w:pPr>
        <w:spacing w:after="0" w:line="240" w:lineRule="auto"/>
      </w:pPr>
      <w:r>
        <w:continuationSeparator/>
      </w:r>
    </w:p>
  </w:endnote>
  <w:endnote w:type="continuationNotice" w:id="1">
    <w:p w14:paraId="7F7EA0F7" w14:textId="77777777" w:rsidR="004D5A63" w:rsidRDefault="004D5A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9BAA7C" w14:textId="77777777" w:rsidR="004D5A63" w:rsidRDefault="004D5A63" w:rsidP="00115C3B">
      <w:pPr>
        <w:spacing w:after="0" w:line="240" w:lineRule="auto"/>
      </w:pPr>
      <w:r>
        <w:separator/>
      </w:r>
    </w:p>
  </w:footnote>
  <w:footnote w:type="continuationSeparator" w:id="0">
    <w:p w14:paraId="431AE9F2" w14:textId="77777777" w:rsidR="004D5A63" w:rsidRDefault="004D5A63" w:rsidP="00115C3B">
      <w:pPr>
        <w:spacing w:after="0" w:line="240" w:lineRule="auto"/>
      </w:pPr>
      <w:r>
        <w:continuationSeparator/>
      </w:r>
    </w:p>
  </w:footnote>
  <w:footnote w:type="continuationNotice" w:id="1">
    <w:p w14:paraId="28FCD43D" w14:textId="77777777" w:rsidR="004D5A63" w:rsidRDefault="004D5A63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8E"/>
    <w:rsid w:val="00015E5E"/>
    <w:rsid w:val="00115C3B"/>
    <w:rsid w:val="001C1E32"/>
    <w:rsid w:val="00206A4F"/>
    <w:rsid w:val="003163B0"/>
    <w:rsid w:val="004A2321"/>
    <w:rsid w:val="004A7CB7"/>
    <w:rsid w:val="004D5A63"/>
    <w:rsid w:val="00542E8E"/>
    <w:rsid w:val="00592C5B"/>
    <w:rsid w:val="007450EE"/>
    <w:rsid w:val="007D6086"/>
    <w:rsid w:val="008045C8"/>
    <w:rsid w:val="00B36361"/>
    <w:rsid w:val="00B74DD2"/>
    <w:rsid w:val="00C24744"/>
    <w:rsid w:val="00C74C28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21B4F"/>
  <w15:docId w15:val="{FA1AC51A-B2E5-4764-A4A0-D99274D9F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2E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42E8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42E8E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42E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542E8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42E8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542E8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42E8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42E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542E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542E8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542E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542E8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542E8E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5C3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5C3B"/>
  </w:style>
  <w:style w:type="character" w:styleId="FootnoteReference">
    <w:name w:val="footnote reference"/>
    <w:uiPriority w:val="99"/>
    <w:semiHidden/>
    <w:unhideWhenUsed/>
    <w:rsid w:val="00115C3B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316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63B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16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3B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CB081FFF16946C88993085762777F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CB081FFF16946C88993085762777F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2023-05-03T12:12:48Z</Data_x0020_e_x0020_Krijimit>
    <Modifikuesi xmlns="0e656187-b300-4fb0-8bf4-3a50f872073c">elona.baci</Modifikuesi>
    <Data_x0020_e_x0020_Modifikimit xmlns="0e656187-b300-4fb0-8bf4-3a50f872073c">2023-05-08T09:54:43Z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2725B-F15F-4D97-A452-3AD5748F94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494359-4F3D-42D3-ACC3-5577CDB30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74028ED-B426-46B1-AAD2-DF17EF18B6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BB077B-EE16-41DB-81E1-256F15AFE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02B318-AB9A-4084-8E08-CA81F8E8F82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09A60D5C-6446-4895-A9C0-FC4CAE14D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1629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Sara Mborja</cp:lastModifiedBy>
  <cp:revision>2</cp:revision>
  <cp:lastPrinted>2018-03-21T14:22:00Z</cp:lastPrinted>
  <dcterms:created xsi:type="dcterms:W3CDTF">2026-01-22T10:09:00Z</dcterms:created>
  <dcterms:modified xsi:type="dcterms:W3CDTF">2026-01-22T10:09:00Z</dcterms:modified>
</cp:coreProperties>
</file>