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D53" w:rsidRPr="00C128C0" w:rsidRDefault="00040D53" w:rsidP="00040D53">
      <w:pPr>
        <w:pStyle w:val="Akti"/>
        <w:keepNext w:val="0"/>
        <w:rPr>
          <w:lang w:val="sq-AL"/>
        </w:rPr>
      </w:pPr>
      <w:bookmarkStart w:id="0" w:name="_GoBack"/>
      <w:bookmarkEnd w:id="0"/>
      <w:r w:rsidRPr="00C128C0">
        <w:rPr>
          <w:lang w:val="sq-AL"/>
        </w:rPr>
        <w:t>Vendim</w:t>
      </w:r>
    </w:p>
    <w:p w:rsidR="00040D53" w:rsidRPr="00C128C0" w:rsidRDefault="00040D53" w:rsidP="00040D53">
      <w:pPr>
        <w:pStyle w:val="NumriData"/>
        <w:keepNext w:val="0"/>
        <w:rPr>
          <w:lang w:val="sq-AL"/>
        </w:rPr>
      </w:pPr>
      <w:r w:rsidRPr="00C128C0">
        <w:rPr>
          <w:lang w:val="sq-AL"/>
        </w:rPr>
        <w:t>Nr. 1048, datë 4.12.2013</w:t>
      </w:r>
    </w:p>
    <w:p w:rsidR="00040D53" w:rsidRPr="00A60060" w:rsidRDefault="00040D53" w:rsidP="00040D53">
      <w:pPr>
        <w:pStyle w:val="Paragrafi"/>
        <w:rPr>
          <w:sz w:val="14"/>
          <w:lang w:val="sq-AL"/>
        </w:rPr>
      </w:pPr>
    </w:p>
    <w:p w:rsidR="00040D53" w:rsidRPr="00C128C0" w:rsidRDefault="00040D53" w:rsidP="00040D53">
      <w:pPr>
        <w:pStyle w:val="Titulli"/>
        <w:keepNext w:val="0"/>
        <w:rPr>
          <w:lang w:val="sq-AL"/>
        </w:rPr>
      </w:pPr>
      <w:r w:rsidRPr="00C128C0">
        <w:rPr>
          <w:lang w:val="sq-AL"/>
        </w:rPr>
        <w:t>Për një ndryshim në vendimin nr. 36, datë</w:t>
      </w:r>
      <w:r>
        <w:rPr>
          <w:lang w:val="sq-AL"/>
        </w:rPr>
        <w:t xml:space="preserve"> 16.1.2013</w:t>
      </w:r>
      <w:r w:rsidRPr="00C128C0">
        <w:rPr>
          <w:lang w:val="sq-AL"/>
        </w:rPr>
        <w:t xml:space="preserve"> të këshillit të ministrave “Për caktimin e anëtarëve të bordit drejtues të zyrës së regjistrimit të pasurive të paluajtshme”</w:t>
      </w:r>
    </w:p>
    <w:p w:rsidR="00040D53" w:rsidRPr="00A60060" w:rsidRDefault="00040D53" w:rsidP="00040D53">
      <w:pPr>
        <w:rPr>
          <w:sz w:val="16"/>
          <w:lang w:val="sq-AL"/>
        </w:rPr>
      </w:pP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Në mbështetje të nenit 100 të Kushtetutës, të pikës 3 të nenit 12 të ligjit nr. 33/2012 “Për regjistrimin e pasurive të paluajtshme” dhe të pikës 5 të kreut II të vendimit nr. 752, datë 2.11.2012 të Këshillit të Ministrave “Për përcaktimin e procedurës dhe kritereve për caktimin e anëtarëve të bordit drejtues të Zyrës së Regjistrimit të Pasurive të Paluajtshme, si dhe të masës së shpërblimit të tyre”, të ndryshuar, me propozimin e ministrit të Drejtësisë, Këshilli i Ministrave</w:t>
      </w:r>
    </w:p>
    <w:p w:rsidR="00040D53" w:rsidRPr="00C128C0" w:rsidRDefault="00040D53" w:rsidP="00040D53">
      <w:pPr>
        <w:pStyle w:val="VENDOSI"/>
        <w:rPr>
          <w:lang w:val="sq-AL"/>
        </w:rPr>
      </w:pPr>
      <w:r w:rsidRPr="00C128C0">
        <w:rPr>
          <w:lang w:val="sq-AL"/>
        </w:rPr>
        <w:t>Vendosi:</w:t>
      </w:r>
    </w:p>
    <w:p w:rsidR="00040D53" w:rsidRPr="00A60060" w:rsidRDefault="00040D53" w:rsidP="00040D53">
      <w:pPr>
        <w:pStyle w:val="Paragrafi"/>
        <w:rPr>
          <w:sz w:val="16"/>
          <w:lang w:val="sq-AL"/>
        </w:rPr>
      </w:pP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1. Pika 1 e vendimit nr. 36, datë</w:t>
      </w:r>
      <w:r>
        <w:rPr>
          <w:lang w:val="sq-AL"/>
        </w:rPr>
        <w:t xml:space="preserve"> 16.1.2013</w:t>
      </w:r>
      <w:r w:rsidRPr="00C128C0">
        <w:rPr>
          <w:lang w:val="sq-AL"/>
        </w:rPr>
        <w:t xml:space="preserve"> të Këshillit të Ministrave, ndryshohet, si më poshtë vijon:</w:t>
      </w: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“1. Bordi drejtues i Zyrës së Regjistrimit të Pasurive të Paluajtshme të kryesohet nga znj.</w:t>
      </w:r>
      <w:r>
        <w:rPr>
          <w:lang w:val="sq-AL"/>
        </w:rPr>
        <w:t xml:space="preserve"> </w:t>
      </w:r>
      <w:r w:rsidRPr="00C128C0">
        <w:rPr>
          <w:lang w:val="sq-AL"/>
        </w:rPr>
        <w:t>Majlinda Dhuka, përfaqësues i Kryeministrit, dhe në përbërje të tij të ketë këta anëtarë:</w:t>
      </w: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a) Z.</w:t>
      </w:r>
      <w:r>
        <w:rPr>
          <w:lang w:val="sq-AL"/>
        </w:rPr>
        <w:t xml:space="preserve"> </w:t>
      </w:r>
      <w:r w:rsidRPr="00C128C0">
        <w:rPr>
          <w:lang w:val="sq-AL"/>
        </w:rPr>
        <w:t>Artur Metani, përfaqësues i Kryeministrit;</w:t>
      </w: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b) Znj.</w:t>
      </w:r>
      <w:r>
        <w:rPr>
          <w:lang w:val="sq-AL"/>
        </w:rPr>
        <w:t xml:space="preserve"> </w:t>
      </w:r>
      <w:r w:rsidRPr="00C128C0">
        <w:rPr>
          <w:lang w:val="sq-AL"/>
        </w:rPr>
        <w:t>Marsela Mezini, përfaqësues i Ministrit të Drejtësisë;</w:t>
      </w: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c) Znj.</w:t>
      </w:r>
      <w:r>
        <w:rPr>
          <w:lang w:val="sq-AL"/>
        </w:rPr>
        <w:t xml:space="preserve"> </w:t>
      </w:r>
      <w:r w:rsidRPr="00C128C0">
        <w:rPr>
          <w:lang w:val="sq-AL"/>
        </w:rPr>
        <w:t>Llambriola Misto, përfaqësues i Ministrit të Drejtësisë;</w:t>
      </w: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ç) Znj.</w:t>
      </w:r>
      <w:r>
        <w:rPr>
          <w:lang w:val="sq-AL"/>
        </w:rPr>
        <w:t xml:space="preserve"> </w:t>
      </w:r>
      <w:r w:rsidRPr="00C128C0">
        <w:rPr>
          <w:lang w:val="sq-AL"/>
        </w:rPr>
        <w:t>Gerladina Prodani, përfaqësues i Ministrit të Financave.”.</w:t>
      </w: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2. Ngarkohen Ministria e Drejtësisë, Zyra e Regjistrimit të Pasurive të Paluajtshme dhe bordi drejtues i saj për zbatimin e këtij vendimi.</w:t>
      </w:r>
    </w:p>
    <w:p w:rsidR="00040D53" w:rsidRPr="00C128C0" w:rsidRDefault="00040D53" w:rsidP="00040D53">
      <w:pPr>
        <w:pStyle w:val="Paragrafi"/>
        <w:rPr>
          <w:lang w:val="sq-AL"/>
        </w:rPr>
      </w:pPr>
      <w:r w:rsidRPr="00C128C0">
        <w:rPr>
          <w:lang w:val="sq-AL"/>
        </w:rPr>
        <w:t>Ky vendim hyn në fuqi menjëherë dhe botohet në Fletoren Zyrtare.</w:t>
      </w:r>
    </w:p>
    <w:p w:rsidR="00040D53" w:rsidRPr="00A60060" w:rsidRDefault="00040D53" w:rsidP="00040D53">
      <w:pPr>
        <w:pStyle w:val="Paragrafi"/>
        <w:ind w:firstLine="0"/>
        <w:rPr>
          <w:sz w:val="16"/>
          <w:lang w:val="sq-AL"/>
        </w:rPr>
      </w:pPr>
    </w:p>
    <w:p w:rsidR="00040D53" w:rsidRPr="00C128C0" w:rsidRDefault="00040D53" w:rsidP="00040D53">
      <w:pPr>
        <w:pStyle w:val="Autoriteti"/>
        <w:keepNext w:val="0"/>
        <w:rPr>
          <w:lang w:val="sq-AL"/>
        </w:rPr>
      </w:pPr>
      <w:r w:rsidRPr="00C128C0">
        <w:rPr>
          <w:lang w:val="sq-AL"/>
        </w:rPr>
        <w:t>Kryeministri</w:t>
      </w:r>
    </w:p>
    <w:p w:rsidR="00040D53" w:rsidRPr="00C128C0" w:rsidRDefault="00040D53" w:rsidP="00040D53">
      <w:pPr>
        <w:pStyle w:val="AutoritetiEmer"/>
        <w:rPr>
          <w:lang w:val="sq-AL"/>
        </w:rPr>
      </w:pPr>
      <w:r w:rsidRPr="00C128C0">
        <w:rPr>
          <w:lang w:val="sq-AL"/>
        </w:rPr>
        <w:t>Edi Rama</w:t>
      </w:r>
    </w:p>
    <w:sectPr w:rsidR="00040D53" w:rsidRPr="00C128C0" w:rsidSect="001C4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0D53"/>
    <w:rsid w:val="00040D53"/>
    <w:rsid w:val="001C4AEF"/>
    <w:rsid w:val="0099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796F0B-32EA-4A5D-B5F1-35511A06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D5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0D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40D5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40D5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40D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0D5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40D5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40D5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40D5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40D5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40D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40D5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40D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40D5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