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299D9" w14:textId="77777777" w:rsidR="007964AD" w:rsidRPr="00F23F8C" w:rsidRDefault="007964AD" w:rsidP="007964AD">
      <w:pPr>
        <w:pStyle w:val="Akti"/>
        <w:keepNext w:val="0"/>
        <w:rPr>
          <w:rFonts w:ascii="Garamond" w:hAnsi="Garamond"/>
          <w:sz w:val="24"/>
          <w:szCs w:val="24"/>
          <w:lang w:val="sq-AL"/>
        </w:rPr>
      </w:pPr>
      <w:r w:rsidRPr="00F23F8C">
        <w:rPr>
          <w:rFonts w:ascii="Garamond" w:hAnsi="Garamond"/>
          <w:sz w:val="24"/>
          <w:szCs w:val="24"/>
          <w:lang w:val="sq-AL"/>
        </w:rPr>
        <w:t>Vendim</w:t>
      </w:r>
    </w:p>
    <w:p w14:paraId="7104EBE0" w14:textId="77777777" w:rsidR="007964AD" w:rsidRPr="00F23F8C" w:rsidRDefault="007964AD" w:rsidP="007964AD">
      <w:pPr>
        <w:pStyle w:val="NumriData"/>
        <w:keepNext w:val="0"/>
        <w:rPr>
          <w:rFonts w:ascii="Garamond" w:hAnsi="Garamond"/>
          <w:sz w:val="24"/>
          <w:szCs w:val="24"/>
          <w:lang w:val="sq-AL"/>
        </w:rPr>
      </w:pPr>
      <w:r w:rsidRPr="00F23F8C">
        <w:rPr>
          <w:rFonts w:ascii="Garamond" w:hAnsi="Garamond"/>
          <w:sz w:val="24"/>
          <w:szCs w:val="24"/>
          <w:lang w:val="sq-AL"/>
        </w:rPr>
        <w:t>Nr. 9, datë 15.1.2014</w:t>
      </w:r>
    </w:p>
    <w:p w14:paraId="64D9EC9B" w14:textId="77777777" w:rsidR="007964AD" w:rsidRPr="00F23F8C" w:rsidRDefault="007964AD" w:rsidP="007964AD">
      <w:pPr>
        <w:pStyle w:val="Paragrafi"/>
        <w:rPr>
          <w:rFonts w:ascii="Garamond" w:hAnsi="Garamond"/>
          <w:sz w:val="24"/>
          <w:szCs w:val="24"/>
          <w:lang w:val="sq-AL"/>
        </w:rPr>
      </w:pPr>
    </w:p>
    <w:p w14:paraId="1756D672" w14:textId="77777777" w:rsidR="007964AD" w:rsidRPr="00F23F8C" w:rsidRDefault="007964AD" w:rsidP="007964AD">
      <w:pPr>
        <w:pStyle w:val="Titulli"/>
        <w:keepNext w:val="0"/>
        <w:rPr>
          <w:rFonts w:ascii="Garamond" w:hAnsi="Garamond"/>
          <w:sz w:val="24"/>
          <w:szCs w:val="24"/>
          <w:lang w:val="sq-AL"/>
        </w:rPr>
      </w:pPr>
      <w:r w:rsidRPr="00F23F8C">
        <w:rPr>
          <w:rFonts w:ascii="Garamond" w:hAnsi="Garamond"/>
          <w:sz w:val="24"/>
          <w:szCs w:val="24"/>
          <w:lang w:val="sq-AL"/>
        </w:rPr>
        <w:t xml:space="preserve">Për rregullimin e disa çështjeve në zbatim të ligjit nr. 170/2013, </w:t>
      </w:r>
    </w:p>
    <w:p w14:paraId="796D889C" w14:textId="77777777" w:rsidR="007964AD" w:rsidRPr="00F23F8C" w:rsidRDefault="007964AD" w:rsidP="007964AD">
      <w:pPr>
        <w:pStyle w:val="Titulli"/>
        <w:keepNext w:val="0"/>
        <w:rPr>
          <w:rFonts w:ascii="Garamond" w:hAnsi="Garamond"/>
          <w:sz w:val="24"/>
          <w:szCs w:val="24"/>
          <w:lang w:val="sq-AL"/>
        </w:rPr>
      </w:pPr>
      <w:r w:rsidRPr="00F23F8C">
        <w:rPr>
          <w:rFonts w:ascii="Garamond" w:hAnsi="Garamond"/>
          <w:sz w:val="24"/>
          <w:szCs w:val="24"/>
          <w:lang w:val="sq-AL"/>
        </w:rPr>
        <w:t>datë 14.11.2013 “Për MIRATIMIN e marrëveshjes së asistencës së shërbimit doganor”</w:t>
      </w:r>
    </w:p>
    <w:p w14:paraId="7A1EC786" w14:textId="77777777" w:rsidR="007964AD" w:rsidRPr="00F23F8C" w:rsidRDefault="007964AD" w:rsidP="007964AD">
      <w:pPr>
        <w:pStyle w:val="Paragrafi"/>
        <w:rPr>
          <w:rFonts w:ascii="Garamond" w:hAnsi="Garamond"/>
          <w:sz w:val="24"/>
          <w:szCs w:val="24"/>
          <w:lang w:val="sq-AL"/>
        </w:rPr>
      </w:pPr>
    </w:p>
    <w:p w14:paraId="09D94D74"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Në mbështetje të nenit 100 të Kushtetutës dhe të shkronjave “a”, “b”, “c”, “ç”, “d”, “dh”, “e”, “g” dhe “gj”, të pikës 1 të nenit 12 të ligjit nr. 170/2013, datë 14.11.2013 “Për miratimin e marrëveshjes së asistencës së shërbimit doganor”, me propozimin e ministrit të Financave, Këshilli i Ministrave</w:t>
      </w:r>
      <w:bookmarkStart w:id="0" w:name="_GoBack"/>
      <w:bookmarkEnd w:id="0"/>
    </w:p>
    <w:p w14:paraId="707D12A9" w14:textId="77777777" w:rsidR="007964AD" w:rsidRPr="00F23F8C" w:rsidRDefault="007964AD" w:rsidP="007964AD">
      <w:pPr>
        <w:pStyle w:val="Paragrafi"/>
        <w:rPr>
          <w:rFonts w:ascii="Garamond" w:hAnsi="Garamond"/>
          <w:sz w:val="24"/>
          <w:szCs w:val="24"/>
          <w:lang w:val="sq-AL"/>
        </w:rPr>
      </w:pPr>
    </w:p>
    <w:p w14:paraId="0941CE17" w14:textId="77777777" w:rsidR="007964AD" w:rsidRPr="00F23F8C" w:rsidRDefault="007964AD" w:rsidP="007964AD">
      <w:pPr>
        <w:pStyle w:val="VENDOSI"/>
        <w:keepNext w:val="0"/>
        <w:rPr>
          <w:rFonts w:ascii="Garamond" w:hAnsi="Garamond"/>
          <w:sz w:val="24"/>
          <w:szCs w:val="24"/>
          <w:lang w:val="sq-AL"/>
        </w:rPr>
      </w:pPr>
      <w:r w:rsidRPr="00F23F8C">
        <w:rPr>
          <w:rFonts w:ascii="Garamond" w:hAnsi="Garamond"/>
          <w:sz w:val="24"/>
          <w:szCs w:val="24"/>
          <w:lang w:val="sq-AL"/>
        </w:rPr>
        <w:t>Vendosi:</w:t>
      </w:r>
    </w:p>
    <w:p w14:paraId="3C8C0306" w14:textId="77777777" w:rsidR="007964AD" w:rsidRPr="00F23F8C" w:rsidRDefault="007964AD" w:rsidP="007964AD">
      <w:pPr>
        <w:pStyle w:val="Paragrafi"/>
        <w:rPr>
          <w:rFonts w:ascii="Garamond" w:hAnsi="Garamond"/>
          <w:sz w:val="24"/>
          <w:szCs w:val="24"/>
          <w:lang w:val="sq-AL"/>
        </w:rPr>
      </w:pPr>
    </w:p>
    <w:p w14:paraId="625CDFA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1. Rregullimin e disa çështjeve në zbatim të ligjit nr. 170/2013, datë 14.11.2013 “Për miratimin e marrëveshjes së asistencës së shërbimit doganor”, sipas shtojcave “A”, “B”, “C”, “D”, “I”, “E”, “F”, “K” dhe “L”, që i bashkëlidhen këtij vendimi dhe janë pjesë përbërëse e tij, përkatësisht:</w:t>
      </w:r>
    </w:p>
    <w:p w14:paraId="1FFC3D9E"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a) Shërbimet dhe pajisjet që do të furnizohen nga kontraktuesi, përcaktuar në shtojcën “A”;</w:t>
      </w:r>
    </w:p>
    <w:p w14:paraId="2AD4A23A"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b) Zyrat, pajisjet teknike dhe infrastruktura që i nevojitet kontraktuesit, përcaktuar në shtojcën “B”;</w:t>
      </w:r>
    </w:p>
    <w:p w14:paraId="3A605E04"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c) Plani i pagesave dhe i mbajtjeve nga pagesat, si dhe formati dhe rregullat e rishikimeve tremujore të treguesve kryesorë të performancës, përcaktuar në shtojcat “C” dhe “I”;</w:t>
      </w:r>
    </w:p>
    <w:p w14:paraId="1E039C3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ç) Modeli i letrës së konfirmuar e të transferueshme të gatshme të kredisë në favor të kontraktuesit, përcaktuar në shtojcën “D”;</w:t>
      </w:r>
    </w:p>
    <w:p w14:paraId="0B8CBEE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d) Përshkrimi i punës së kontraktuesit, përcaktuar në shtojcën “E”;</w:t>
      </w:r>
    </w:p>
    <w:p w14:paraId="3183697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dh) Modeli i garancisë së paradhënies në favor të autoritetit kontraktues, përcaktuar në shtojcën “F”;</w:t>
      </w:r>
    </w:p>
    <w:p w14:paraId="197309FA"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e) Miratimi i njoftimit për zgjatjen e afatit të kontratës për vitin e tretë, përcaktuar në shtojcën “K”;</w:t>
      </w:r>
    </w:p>
    <w:p w14:paraId="6D52715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ë) Miratimi i modelit të letrës së konfirmuar e të transferueshme të gatshme të kredisë në favor të kontraktuesit për automjetet, përcaktuar në shtojcën “L”.</w:t>
      </w:r>
    </w:p>
    <w:p w14:paraId="0ED224CB"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2. Me hyrjen në fuqi të këtij vendimi, shtojcat e përcaktuara në shkronjat “a” - “ë”, të pikës 1 të këtij vendimi, bëhen pjesë përbërëse e marrëveshjes së miratuar me ligjin nr. 170/2013, datë 14.11.2013.</w:t>
      </w:r>
    </w:p>
    <w:p w14:paraId="2EDA36AB"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3. Ngarkohen Ministria e Financave dhe Drejtoria e Përgjithshme e Doganave për zbatimin e këtij vendimi.</w:t>
      </w:r>
    </w:p>
    <w:p w14:paraId="04701D6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Ky vendim hyn në fuqi menjëherë dhe botohet në Fletoren Zyrtare.</w:t>
      </w:r>
    </w:p>
    <w:p w14:paraId="5C25E099" w14:textId="77777777" w:rsidR="007964AD" w:rsidRPr="00F23F8C" w:rsidRDefault="007964AD" w:rsidP="007964AD">
      <w:pPr>
        <w:pStyle w:val="Autoriteti"/>
        <w:keepNext w:val="0"/>
        <w:rPr>
          <w:rFonts w:ascii="Garamond" w:hAnsi="Garamond"/>
          <w:sz w:val="24"/>
          <w:szCs w:val="24"/>
          <w:lang w:val="sq-AL"/>
        </w:rPr>
      </w:pPr>
      <w:r w:rsidRPr="00F23F8C">
        <w:rPr>
          <w:rFonts w:ascii="Garamond" w:hAnsi="Garamond"/>
          <w:sz w:val="24"/>
          <w:szCs w:val="24"/>
          <w:lang w:val="sq-AL"/>
        </w:rPr>
        <w:t>Kryeministri</w:t>
      </w:r>
    </w:p>
    <w:p w14:paraId="34262D0B" w14:textId="77777777" w:rsidR="007964AD" w:rsidRPr="00F23F8C" w:rsidRDefault="007964AD" w:rsidP="007964AD">
      <w:pPr>
        <w:pStyle w:val="AutoritetiEmer"/>
        <w:rPr>
          <w:rFonts w:ascii="Garamond" w:hAnsi="Garamond"/>
          <w:sz w:val="24"/>
          <w:szCs w:val="24"/>
          <w:lang w:val="sq-AL"/>
        </w:rPr>
      </w:pPr>
      <w:r w:rsidRPr="00F23F8C">
        <w:rPr>
          <w:rFonts w:ascii="Garamond" w:hAnsi="Garamond"/>
          <w:sz w:val="24"/>
          <w:szCs w:val="24"/>
          <w:lang w:val="sq-AL"/>
        </w:rPr>
        <w:t>Edi Rama</w:t>
      </w:r>
    </w:p>
    <w:p w14:paraId="379AC235" w14:textId="77777777" w:rsidR="007964AD" w:rsidRPr="00F23F8C" w:rsidRDefault="007964AD" w:rsidP="007964AD">
      <w:pPr>
        <w:pStyle w:val="Paragrafi"/>
        <w:rPr>
          <w:rFonts w:ascii="Garamond" w:hAnsi="Garamond"/>
          <w:sz w:val="24"/>
          <w:szCs w:val="24"/>
          <w:lang w:val="sq-AL"/>
        </w:rPr>
      </w:pPr>
    </w:p>
    <w:p w14:paraId="47194278" w14:textId="77777777" w:rsidR="007964AD" w:rsidRPr="00F23F8C" w:rsidRDefault="007964AD" w:rsidP="007964AD">
      <w:pPr>
        <w:pStyle w:val="KreuTitull"/>
        <w:keepNext w:val="0"/>
        <w:rPr>
          <w:rStyle w:val="actstitle"/>
          <w:rFonts w:ascii="Garamond" w:hAnsi="Garamond"/>
          <w:sz w:val="24"/>
          <w:szCs w:val="24"/>
          <w:lang w:val="sq-AL"/>
        </w:rPr>
      </w:pPr>
      <w:r w:rsidRPr="00F23F8C">
        <w:rPr>
          <w:rStyle w:val="actstitle"/>
          <w:rFonts w:ascii="Garamond" w:hAnsi="Garamond"/>
          <w:sz w:val="24"/>
          <w:szCs w:val="24"/>
          <w:lang w:val="sq-AL"/>
        </w:rPr>
        <w:t>Shtojca A</w:t>
      </w:r>
    </w:p>
    <w:p w14:paraId="2F17DFEB" w14:textId="77777777" w:rsidR="007964AD" w:rsidRPr="00F23F8C" w:rsidRDefault="007964AD" w:rsidP="007964AD">
      <w:pPr>
        <w:pStyle w:val="KreuTitull"/>
        <w:keepNext w:val="0"/>
        <w:rPr>
          <w:rStyle w:val="actstitle"/>
          <w:rFonts w:ascii="Garamond" w:hAnsi="Garamond"/>
          <w:sz w:val="24"/>
          <w:szCs w:val="24"/>
          <w:lang w:val="sq-AL"/>
        </w:rPr>
      </w:pPr>
      <w:r w:rsidRPr="00F23F8C">
        <w:rPr>
          <w:rStyle w:val="actstitle"/>
          <w:rFonts w:ascii="Garamond" w:hAnsi="Garamond"/>
          <w:sz w:val="24"/>
          <w:szCs w:val="24"/>
          <w:lang w:val="sq-AL"/>
        </w:rPr>
        <w:t>shërbimet dhe pajisjet qË do tË FURNIZOHEN nga KONTRAKTUESI</w:t>
      </w:r>
    </w:p>
    <w:p w14:paraId="41F60A8B" w14:textId="77777777" w:rsidR="007964AD" w:rsidRPr="00F23F8C" w:rsidRDefault="007964AD" w:rsidP="007964AD">
      <w:pPr>
        <w:widowControl w:val="0"/>
        <w:rPr>
          <w:rFonts w:ascii="Garamond" w:hAnsi="Garamond"/>
          <w:b/>
          <w:bCs/>
          <w:spacing w:val="2"/>
          <w:lang w:val="sq-AL"/>
        </w:rPr>
      </w:pPr>
    </w:p>
    <w:p w14:paraId="16FF5DFA"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Burimet njerëzore</w:t>
      </w:r>
      <w:r w:rsidRPr="00F23F8C">
        <w:rPr>
          <w:rFonts w:ascii="Garamond" w:hAnsi="Garamond"/>
          <w:b/>
          <w:sz w:val="24"/>
          <w:szCs w:val="24"/>
          <w:lang w:val="sq-AL"/>
        </w:rPr>
        <w:tab/>
      </w:r>
      <w:r w:rsidRPr="00F23F8C">
        <w:rPr>
          <w:rFonts w:ascii="Garamond" w:hAnsi="Garamond"/>
          <w:b/>
          <w:sz w:val="24"/>
          <w:szCs w:val="24"/>
          <w:lang w:val="sq-AL"/>
        </w:rPr>
        <w:tab/>
      </w:r>
      <w:r w:rsidRPr="00F23F8C">
        <w:rPr>
          <w:rFonts w:ascii="Garamond" w:hAnsi="Garamond"/>
          <w:b/>
          <w:sz w:val="24"/>
          <w:szCs w:val="24"/>
          <w:lang w:val="sq-AL"/>
        </w:rPr>
        <w:tab/>
      </w:r>
      <w:r w:rsidRPr="00F23F8C">
        <w:rPr>
          <w:rFonts w:ascii="Garamond" w:hAnsi="Garamond"/>
          <w:b/>
          <w:sz w:val="24"/>
          <w:szCs w:val="24"/>
          <w:lang w:val="sq-AL"/>
        </w:rPr>
        <w:tab/>
      </w:r>
      <w:r w:rsidRPr="00F23F8C">
        <w:rPr>
          <w:rFonts w:ascii="Garamond" w:hAnsi="Garamond"/>
          <w:b/>
          <w:sz w:val="24"/>
          <w:szCs w:val="24"/>
          <w:lang w:val="sq-AL"/>
        </w:rPr>
        <w:tab/>
        <w:t xml:space="preserve">Viti i 1-rë dhe i 2-të   </w:t>
      </w:r>
      <w:r w:rsidRPr="00F23F8C">
        <w:rPr>
          <w:rFonts w:ascii="Garamond" w:hAnsi="Garamond"/>
          <w:b/>
          <w:sz w:val="24"/>
          <w:szCs w:val="24"/>
          <w:lang w:val="sq-AL"/>
        </w:rPr>
        <w:tab/>
        <w:t>Viti i 3-të*</w:t>
      </w:r>
    </w:p>
    <w:p w14:paraId="5DC4ED6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1 x Drejtor programi</w:t>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t>26 muaj</w:t>
      </w:r>
      <w:r w:rsidRPr="00F23F8C">
        <w:rPr>
          <w:rFonts w:ascii="Garamond" w:hAnsi="Garamond"/>
          <w:sz w:val="24"/>
          <w:szCs w:val="24"/>
          <w:lang w:val="sq-AL"/>
        </w:rPr>
        <w:tab/>
      </w:r>
      <w:r w:rsidRPr="00F23F8C">
        <w:rPr>
          <w:rFonts w:ascii="Garamond" w:hAnsi="Garamond"/>
          <w:sz w:val="24"/>
          <w:szCs w:val="24"/>
          <w:lang w:val="sq-AL"/>
        </w:rPr>
        <w:tab/>
        <w:t>12 muaj</w:t>
      </w:r>
    </w:p>
    <w:p w14:paraId="66D3667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1 x Ekspert për burimet njerëzore (HR) për doganat</w:t>
      </w:r>
      <w:r w:rsidRPr="00F23F8C">
        <w:rPr>
          <w:rFonts w:ascii="Garamond" w:hAnsi="Garamond"/>
          <w:sz w:val="24"/>
          <w:szCs w:val="24"/>
          <w:lang w:val="sq-AL"/>
        </w:rPr>
        <w:tab/>
        <w:t>23 muaj</w:t>
      </w:r>
      <w:r w:rsidRPr="00F23F8C">
        <w:rPr>
          <w:rFonts w:ascii="Garamond" w:hAnsi="Garamond"/>
          <w:sz w:val="24"/>
          <w:szCs w:val="24"/>
          <w:lang w:val="sq-AL"/>
        </w:rPr>
        <w:tab/>
      </w:r>
      <w:r w:rsidRPr="00F23F8C">
        <w:rPr>
          <w:rFonts w:ascii="Garamond" w:hAnsi="Garamond"/>
          <w:sz w:val="24"/>
          <w:szCs w:val="24"/>
          <w:lang w:val="sq-AL"/>
        </w:rPr>
        <w:tab/>
        <w:t>12 muaj</w:t>
      </w:r>
    </w:p>
    <w:p w14:paraId="5710022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1 x Ekspert antikorrupsioni për doganat  </w:t>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t xml:space="preserve">23 muaj </w:t>
      </w:r>
      <w:r w:rsidRPr="00F23F8C">
        <w:rPr>
          <w:rFonts w:ascii="Garamond" w:hAnsi="Garamond"/>
          <w:sz w:val="24"/>
          <w:szCs w:val="24"/>
          <w:lang w:val="sq-AL"/>
        </w:rPr>
        <w:tab/>
        <w:t>12 muaj</w:t>
      </w:r>
    </w:p>
    <w:p w14:paraId="1C309C1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1 x Ekspert për administrimin e riskut për doganat </w:t>
      </w:r>
      <w:r w:rsidRPr="00F23F8C">
        <w:rPr>
          <w:rFonts w:ascii="Garamond" w:hAnsi="Garamond"/>
          <w:sz w:val="24"/>
          <w:szCs w:val="24"/>
          <w:lang w:val="sq-AL"/>
        </w:rPr>
        <w:tab/>
        <w:t>23 muaj</w:t>
      </w:r>
      <w:r w:rsidRPr="00F23F8C">
        <w:rPr>
          <w:rFonts w:ascii="Garamond" w:hAnsi="Garamond"/>
          <w:sz w:val="24"/>
          <w:szCs w:val="24"/>
          <w:lang w:val="sq-AL"/>
        </w:rPr>
        <w:tab/>
      </w:r>
      <w:r w:rsidRPr="00F23F8C">
        <w:rPr>
          <w:rFonts w:ascii="Garamond" w:hAnsi="Garamond"/>
          <w:sz w:val="24"/>
          <w:szCs w:val="24"/>
          <w:lang w:val="sq-AL"/>
        </w:rPr>
        <w:tab/>
        <w:t>12 muaj</w:t>
      </w:r>
    </w:p>
    <w:p w14:paraId="0FE00D99"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1 x Menaxher operacionesh </w:t>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t>24 muaj</w:t>
      </w:r>
      <w:r w:rsidRPr="00F23F8C">
        <w:rPr>
          <w:rFonts w:ascii="Garamond" w:hAnsi="Garamond"/>
          <w:sz w:val="24"/>
          <w:szCs w:val="24"/>
          <w:lang w:val="sq-AL"/>
        </w:rPr>
        <w:tab/>
      </w:r>
      <w:r w:rsidRPr="00F23F8C">
        <w:rPr>
          <w:rFonts w:ascii="Garamond" w:hAnsi="Garamond"/>
          <w:sz w:val="24"/>
          <w:szCs w:val="24"/>
          <w:lang w:val="sq-AL"/>
        </w:rPr>
        <w:tab/>
        <w:t>12 muaj</w:t>
      </w:r>
    </w:p>
    <w:p w14:paraId="21765CC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lastRenderedPageBreak/>
        <w:t xml:space="preserve">1 x Auditues operacionesh </w:t>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t>24 muaj</w:t>
      </w:r>
      <w:r w:rsidRPr="00F23F8C">
        <w:rPr>
          <w:rFonts w:ascii="Garamond" w:hAnsi="Garamond"/>
          <w:sz w:val="24"/>
          <w:szCs w:val="24"/>
          <w:lang w:val="sq-AL"/>
        </w:rPr>
        <w:tab/>
      </w:r>
      <w:r w:rsidRPr="00F23F8C">
        <w:rPr>
          <w:rFonts w:ascii="Garamond" w:hAnsi="Garamond"/>
          <w:sz w:val="24"/>
          <w:szCs w:val="24"/>
          <w:lang w:val="sq-AL"/>
        </w:rPr>
        <w:tab/>
        <w:t>12 muaj</w:t>
      </w:r>
    </w:p>
    <w:p w14:paraId="54D13E7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9 x Këshilltarë operacionesh</w:t>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t xml:space="preserve">212 muaj     </w:t>
      </w:r>
      <w:r w:rsidRPr="00F23F8C">
        <w:rPr>
          <w:rFonts w:ascii="Garamond" w:hAnsi="Garamond"/>
          <w:sz w:val="24"/>
          <w:szCs w:val="24"/>
          <w:lang w:val="sq-AL"/>
        </w:rPr>
        <w:tab/>
        <w:t>108 muaj</w:t>
      </w:r>
    </w:p>
    <w:p w14:paraId="7A5639B6"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Ekspertë afatshkurtër</w:t>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r>
      <w:r w:rsidRPr="00F23F8C">
        <w:rPr>
          <w:rFonts w:ascii="Garamond" w:hAnsi="Garamond"/>
          <w:sz w:val="24"/>
          <w:szCs w:val="24"/>
          <w:lang w:val="sq-AL"/>
        </w:rPr>
        <w:tab/>
        <w:t>10 muaj</w:t>
      </w:r>
      <w:r w:rsidRPr="00F23F8C">
        <w:rPr>
          <w:rFonts w:ascii="Garamond" w:hAnsi="Garamond"/>
          <w:sz w:val="24"/>
          <w:szCs w:val="24"/>
          <w:lang w:val="sq-AL"/>
        </w:rPr>
        <w:tab/>
        <w:t xml:space="preserve">  </w:t>
      </w:r>
      <w:r w:rsidRPr="00F23F8C">
        <w:rPr>
          <w:rFonts w:ascii="Garamond" w:hAnsi="Garamond"/>
          <w:sz w:val="24"/>
          <w:szCs w:val="24"/>
          <w:lang w:val="sq-AL"/>
        </w:rPr>
        <w:tab/>
        <w:t>4 muaj</w:t>
      </w:r>
    </w:p>
    <w:p w14:paraId="58F0FD3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 Në rast të dhënies nga Autoriteti Kontraktues të njoftimit për zgjatjen e afatit të kontratës (viti i 3-të) Kontraktuesit në përputhje me nenin 2.3.2 të kontratës. </w:t>
      </w:r>
    </w:p>
    <w:p w14:paraId="302E273B"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Pajisjet për personelin e Kontraktuesit</w:t>
      </w:r>
    </w:p>
    <w:p w14:paraId="75A3C185"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10 x Sete veglash pune</w:t>
      </w:r>
    </w:p>
    <w:p w14:paraId="26440946"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Çelës anglez</w:t>
      </w:r>
    </w:p>
    <w:p w14:paraId="1B2482F2"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Kaçavida</w:t>
      </w:r>
    </w:p>
    <w:p w14:paraId="62C04073"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Elektrikë dore</w:t>
      </w:r>
    </w:p>
    <w:p w14:paraId="04756102"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Pasqyra</w:t>
      </w:r>
    </w:p>
    <w:p w14:paraId="26174C6A"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Pinca</w:t>
      </w:r>
    </w:p>
    <w:p w14:paraId="66DB4B4F"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Leva</w:t>
      </w:r>
    </w:p>
    <w:p w14:paraId="05E4F683"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35 x Uniforma</w:t>
      </w:r>
    </w:p>
    <w:p w14:paraId="3BD1A6C7"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Këmisha</w:t>
      </w:r>
    </w:p>
    <w:p w14:paraId="74F7FA0E"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Pantallona</w:t>
      </w:r>
    </w:p>
    <w:p w14:paraId="6840DC27"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Xhaketa</w:t>
      </w:r>
    </w:p>
    <w:p w14:paraId="1B4AA1C2"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Veshje dimri</w:t>
      </w:r>
    </w:p>
    <w:p w14:paraId="192C3DEF"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Çizme</w:t>
      </w:r>
    </w:p>
    <w:p w14:paraId="5150C4FA"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Helmetë/kapela</w:t>
      </w:r>
    </w:p>
    <w:p w14:paraId="22A18BC8"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11 x Pajisje TIK (të teknologjisë së informacionit dhe komunikimit)</w:t>
      </w:r>
    </w:p>
    <w:p w14:paraId="2A7C2CC8"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Laptop</w:t>
      </w:r>
    </w:p>
    <w:p w14:paraId="78CEC62D"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Telefona</w:t>
      </w:r>
    </w:p>
    <w:p w14:paraId="2F959E2A"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Facilitete për rrjete të sigurta</w:t>
      </w:r>
    </w:p>
    <w:p w14:paraId="19E187CD"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Software për shkëmbim informacioni</w:t>
      </w:r>
    </w:p>
    <w:p w14:paraId="7C239571"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Aktivitetet</w:t>
      </w:r>
    </w:p>
    <w:p w14:paraId="7C29054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Zhvillimi i Sistemit BN (HR) të Doganave </w:t>
      </w:r>
    </w:p>
    <w:p w14:paraId="4CBDB23E"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Shqyrtimi i aktiviteteve të ndërmarra nga personeli i Administratës së Doganave sipas funksioneve, pozicioneve dhe vendndodhjes;</w:t>
      </w:r>
    </w:p>
    <w:p w14:paraId="246BC8D2"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xml:space="preserve">- Identifikimi i kompetencave kryesore të kërkuara për secilin prej funksioneve kryesore doganore, bazuar në kuadrin e ri të BE-së për personelin e doganor; </w:t>
      </w:r>
    </w:p>
    <w:p w14:paraId="5603E107"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Shqyrtim dhe rekomandime për përmirësimin e procesit të rekrutimit dhe vlerësimit të personelit doganor;</w:t>
      </w:r>
    </w:p>
    <w:p w14:paraId="6DDCA0FB"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Trajnime për të rritur aftësitë e personelit.</w:t>
      </w:r>
    </w:p>
    <w:p w14:paraId="4418BC69"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Zhvillimi i Sistemit të Administrimit të Riskut të Doganave </w:t>
      </w:r>
    </w:p>
    <w:p w14:paraId="0400F279"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Rishikimi i profileve ekzistuese të riskut në koordinim të ngushtë me punën ekzistuese që ndërmerret në projektet e BE-së që asistojnë aktualisht në këtë fushë;</w:t>
      </w:r>
    </w:p>
    <w:p w14:paraId="3362B5C5"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Zhvillimi dhe rritja e profileve të riskut, bazuar në informacionin e dhënë nga grupet operacionale të doganave;</w:t>
      </w:r>
    </w:p>
    <w:p w14:paraId="6CE407AD"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xml:space="preserve">- Mbështetja për zbatimin e profileve të zhvilluara dhe tërësisë së strategjive për menaxhimin e riskut nëpërmjet grupeve operacionale. </w:t>
      </w:r>
    </w:p>
    <w:p w14:paraId="0307722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Zhvillimi i Sistemit të Antikorrupsionit të Doganave</w:t>
      </w:r>
    </w:p>
    <w:p w14:paraId="4FB2469C"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Përfundimi i Kodit të ri të Etikës së Doganave;</w:t>
      </w:r>
    </w:p>
    <w:p w14:paraId="054BBABA"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Përhapja e Kodit të ri të Etikës;</w:t>
      </w:r>
    </w:p>
    <w:p w14:paraId="454712D7"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Zhvillimi dhe përmirësimi i procedurave dhe i metodologjive të hetimit të brendshëm;</w:t>
      </w:r>
    </w:p>
    <w:p w14:paraId="52AA8E75"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xml:space="preserve">- Mbështetja për zhvillimin e një sistemi për denoncime, që do të mbështesë raportimin e brendshëm të rasteve të korrupsionit dhe të keqadministrimit brenda shërbimeve doganore; </w:t>
      </w:r>
    </w:p>
    <w:p w14:paraId="7427FBDD"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xml:space="preserve">- Rritja e kontakteve me biznesin dhe grupet e interesit nëpërmjet takimeve dhe workshop-eve, si dhe fushatave sensibilizuese për denoncimin e korrupsionit. </w:t>
      </w:r>
    </w:p>
    <w:p w14:paraId="3CF6339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Operacionet doganore </w:t>
      </w:r>
    </w:p>
    <w:p w14:paraId="4C24F2E7"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xml:space="preserve">- Rishikimi dhe përmirësimi i planifikimit, metodologjisë, eficiencës dhe vlerësimit të operacioneve </w:t>
      </w:r>
      <w:r w:rsidRPr="00F23F8C">
        <w:rPr>
          <w:rFonts w:ascii="Garamond" w:hAnsi="Garamond"/>
          <w:i/>
          <w:sz w:val="24"/>
          <w:szCs w:val="24"/>
          <w:lang w:val="sq-AL"/>
        </w:rPr>
        <w:lastRenderedPageBreak/>
        <w:t>doganore (ndalime, kontroll, inspektim dokumentacioni, marrja në pyetje e tregtarëve);</w:t>
      </w:r>
    </w:p>
    <w:p w14:paraId="40876EB8"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Mobilizimi dhe ngritja e 8 grupeve operacionale, kryesuar nga punonjës të zgjedhur të doganave, asistuar nga CA-ja;</w:t>
      </w:r>
    </w:p>
    <w:p w14:paraId="26AF6AC7"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Përmirësim në identifikimin e nënvlerësimit, përshkrimit të gabuar, kontrabandës dhe shkeljeve të tjera;</w:t>
      </w:r>
    </w:p>
    <w:p w14:paraId="32A01748"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Përcaktimi i humbjeve të mundshme të të ardhurave;</w:t>
      </w:r>
    </w:p>
    <w:p w14:paraId="42A9E778" w14:textId="77777777" w:rsidR="007964AD" w:rsidRPr="00F23F8C" w:rsidRDefault="007964AD" w:rsidP="007964AD">
      <w:pPr>
        <w:pStyle w:val="Paragrafi"/>
        <w:rPr>
          <w:rFonts w:ascii="Garamond" w:hAnsi="Garamond"/>
          <w:i/>
          <w:sz w:val="24"/>
          <w:szCs w:val="24"/>
          <w:lang w:val="sq-AL"/>
        </w:rPr>
      </w:pPr>
      <w:r w:rsidRPr="00F23F8C">
        <w:rPr>
          <w:rFonts w:ascii="Garamond" w:hAnsi="Garamond"/>
          <w:i/>
          <w:sz w:val="24"/>
          <w:szCs w:val="24"/>
          <w:lang w:val="sq-AL"/>
        </w:rPr>
        <w:t>- Identifikimi i pikave të dobëta të sistemit dhe të izoluara në veprimet e doganave.</w:t>
      </w:r>
    </w:p>
    <w:p w14:paraId="0B21B6EC" w14:textId="77777777" w:rsidR="007964AD" w:rsidRPr="00F23F8C" w:rsidRDefault="007964AD" w:rsidP="007964AD">
      <w:pPr>
        <w:pStyle w:val="Paragrafi"/>
        <w:rPr>
          <w:rFonts w:ascii="Garamond" w:hAnsi="Garamond"/>
          <w:sz w:val="24"/>
          <w:szCs w:val="24"/>
          <w:lang w:val="sq-AL"/>
        </w:rPr>
      </w:pPr>
    </w:p>
    <w:p w14:paraId="2773246C"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SHTOJCA B</w:t>
      </w:r>
    </w:p>
    <w:p w14:paraId="07490EEA"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ZYRAT, PAJISJET TEKNIKE DHE MJETE TË TJERA QË DO TË SIGUROHEN NGA AUTORITETI KONTRAKTUES</w:t>
      </w:r>
    </w:p>
    <w:p w14:paraId="18CDEC05" w14:textId="77777777" w:rsidR="007964AD" w:rsidRPr="00F23F8C" w:rsidRDefault="007964AD" w:rsidP="007964AD">
      <w:pPr>
        <w:pStyle w:val="KreuNr"/>
        <w:keepNext w:val="0"/>
        <w:rPr>
          <w:rFonts w:ascii="Garamond" w:hAnsi="Garamond"/>
          <w:spacing w:val="2"/>
          <w:sz w:val="24"/>
          <w:szCs w:val="24"/>
          <w:lang w:val="sq-AL"/>
        </w:rPr>
      </w:pPr>
    </w:p>
    <w:p w14:paraId="2EE43A75"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1. Akomodimi në zyra të përshtatshme për personelin e Kontraktuesit (këshilltarët e doganave).</w:t>
      </w:r>
    </w:p>
    <w:p w14:paraId="04A36EA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2. Mobilie të përshtatshme zyre dhe pajisje për personelin e Kontraktuesit (këshilltarët e doganave).</w:t>
      </w:r>
    </w:p>
    <w:p w14:paraId="0CD8AF79"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3. *Regjistrimin, taksat dhe siguracionin e 10 automjeteve të livruara dhe siguruara nga Kontraktuesi në përputhje me nenin 6.1.4.</w:t>
      </w:r>
    </w:p>
    <w:p w14:paraId="6FD06E46"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4. Karburant të përshtatshëm, mirëmbajtje (siç kërkohet në bazë të garancisë së prodhuesit) dhe shpenzimet për përdorimin e automjeteve.</w:t>
      </w:r>
    </w:p>
    <w:p w14:paraId="2A2371E9"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5. Të sigurojë parkim dhe garazh të përshtatshëm për automjetet.</w:t>
      </w:r>
    </w:p>
    <w:p w14:paraId="2CD5C28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6. Masa sigurie të përshtatshme për ekipin operacional të Kontraktuesit.</w:t>
      </w:r>
    </w:p>
    <w:p w14:paraId="1F936D96"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*I) Në përputhje me nenin 6.1.4 të kontratës, 10 automjetet do të qëndrojnë në pronësinë, regjistrimin dhe administrimin e përditshëm të Kontraktuesit, deri në përfundim apo mbarim të afatit të kontratës. Personeli i Administratës Doganore ose Autoriteti Kontraktues mund t’i drejtojë apo përdorë secilin prej këtyre 10 automjeteve me autorizimin paraprak të Kontraktuesit. </w:t>
      </w:r>
      <w:r w:rsidRPr="00F23F8C">
        <w:rPr>
          <w:rFonts w:ascii="Garamond" w:hAnsi="Garamond"/>
          <w:sz w:val="24"/>
          <w:szCs w:val="24"/>
          <w:lang w:val="sq-AL"/>
        </w:rPr>
        <w:tab/>
      </w:r>
    </w:p>
    <w:p w14:paraId="75DFD919"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II) Autoriteti Kontraktues duhet të sigurojë se: i) vendndodhja e Administratës Doganore është në çdo kohë një mjedis i sigurt, në të cilin personeli i Kontraktuesit mund të drejtojë (apo të udhëtojë si pasagjer në të) secilin prej këtyre 10 automjeteve; dhe ii) secili person (i ndryshëm prej personelit të Kontraktuesit) që drejton njërin nga këto 10 automjete, e bën në mënyrë profesionale, të sigurt dhe në pajtim me legjislacionin shqiptar.</w:t>
      </w:r>
    </w:p>
    <w:p w14:paraId="27988A78"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III) Do të zhdëmtojë Kontraktuesin ndaj çdo përgjegjësie, kostoje, shpenzimi, dëmi dhe humbjeje (përfshirë, po pa u kufizuar në gjoba dhe kosto ligjore dhe kosto e shpenzime të tjera profesionale) të pësuara apo të ndeshura nga Kontraktuesi, të ngritura në lidhje apo jo me: i) shkeljet apo me veprimet, apo mosveprimet e kryera me neglizhencë nga ana e Autoritetit Kontraktues, në lidhje me shtojcën B; dhe ii) çdo pretendimi ndaj Kontraktuesit, i bërë nga palët e treta për vdekje, lëndime trupore, dëmtim të pronës apo për çfarëdo përgjegjësie, kosto, shpenzimi, dëmi dhe humbje të tjera, të cilat rrjedhin apo jo nga përdorimi i këtyre 10 automjeteve nga çdo person (përveç personelit të Kontraktuesit), përfshirë çdo punëtor, kontrator, nënkontrator apo agjent të Autoritetit Kontraktues apo administratës doganore. </w:t>
      </w:r>
    </w:p>
    <w:p w14:paraId="2204F723"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IV) Në rast se Kontraktuesi ndeshet me kosto apo shpenzime në lidhje me pikat 3, 4 apo/dhe 5 të përmendura më sipër në lidhje me këto 10 automjete (për shembull, nëse Kontraktuesi, në cilësinë e pronarit, regjistron taksat dhe siguron 10 automjetet), Autoriteti Kontraktues do të rimbursojë Kontraktuesin për koston dhe shpenzimet e tilla.</w:t>
      </w:r>
    </w:p>
    <w:p w14:paraId="3389AF84"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V) Kontraktuesi do t’i sigurojë Autoritetit Kontraktues një faturë mujore, ku do të listojë: i) çdo kosto dhe shpenzim të referuar në paragrafin (IV); dhe ii) çdo shumë si kompensim nga paragrafi (III) i shtojcës B, dhe Autoriteti Kontraktues do të bëjë pagesat te Kontraktuesi brenda një afati prej maksimumi 30 (tridhjetë) ditësh nga data e lëshimit të faturës nga Kontraktuesi. Për shmangien e çdo dyshimi, pagesat e këtyre faturave mujore do të sigurohen nga letër krediti të gatshme të transferueshme sipas nenit 6.1.3 dhe shtojcës D të kësaj kontrate dhe/apo përmes letrës së konfirmuar të transferueshme të gatshme të kredisë në dobi të Kontraktuesit (shërbimet) </w:t>
      </w:r>
      <w:r w:rsidRPr="00F23F8C">
        <w:rPr>
          <w:rFonts w:ascii="Garamond" w:hAnsi="Garamond"/>
          <w:sz w:val="24"/>
          <w:szCs w:val="24"/>
          <w:lang w:val="sq-AL"/>
        </w:rPr>
        <w:lastRenderedPageBreak/>
        <w:t>të referuar në nenin 6.1.3 dhe shtojcën L të kësaj kontrate. Për shmangien e çdo dyshimi, kostot dhe shpenzimet dhe çdo shumë, pasojë e dëmshpërblimit referuar në paragrafin (V), janë në shtesë të 400.000 eurove të referuara në nenin 6.1.4 të kontratës.</w:t>
      </w:r>
    </w:p>
    <w:p w14:paraId="441F1E77"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Marrëveshje e versionit të detajuar të shtojcës B</w:t>
      </w:r>
    </w:p>
    <w:p w14:paraId="78E087F4" w14:textId="77777777" w:rsidR="007964AD" w:rsidRPr="00F23F8C" w:rsidRDefault="007964AD" w:rsidP="007964AD">
      <w:pPr>
        <w:pStyle w:val="Heading5"/>
        <w:widowControl w:val="0"/>
        <w:spacing w:before="0"/>
        <w:ind w:firstLine="720"/>
        <w:jc w:val="both"/>
        <w:rPr>
          <w:rFonts w:ascii="Garamond" w:hAnsi="Garamond"/>
          <w:b w:val="0"/>
          <w:color w:val="auto"/>
          <w:lang w:val="sq-AL"/>
        </w:rPr>
      </w:pPr>
      <w:r w:rsidRPr="00F23F8C">
        <w:rPr>
          <w:rFonts w:ascii="Garamond" w:hAnsi="Garamond"/>
          <w:b w:val="0"/>
          <w:color w:val="auto"/>
          <w:lang w:val="sq-AL"/>
        </w:rPr>
        <w:t>a) Gjatë periudhës 2-mujore të fazës së mobilizimit të kontratës, Kontraktuesi do të përgatisë një version më të detajuar të shtojcës B, duke përshkruar më me detaje pikat 1-6 më sipër (duke përfshirë, por jo vetëm, bërjen, modelin, përmasat, zonën dhe vendndodhjet për parkim të sigurt (ditë dhe natë), procedurat e furnizimit me karburant për të 10-ta automjetet, procedura për dorëzimin e 10 automjeteve në fund të kontratës).</w:t>
      </w:r>
    </w:p>
    <w:p w14:paraId="58CC9BD7" w14:textId="77777777" w:rsidR="007964AD" w:rsidRPr="00F23F8C" w:rsidRDefault="007964AD" w:rsidP="007964AD">
      <w:pPr>
        <w:pStyle w:val="Heading5"/>
        <w:widowControl w:val="0"/>
        <w:spacing w:before="0"/>
        <w:ind w:firstLine="720"/>
        <w:jc w:val="both"/>
        <w:rPr>
          <w:rFonts w:ascii="Garamond" w:hAnsi="Garamond"/>
          <w:b w:val="0"/>
          <w:color w:val="auto"/>
          <w:lang w:val="sq-AL"/>
        </w:rPr>
      </w:pPr>
      <w:r w:rsidRPr="00F23F8C">
        <w:rPr>
          <w:rFonts w:ascii="Garamond" w:hAnsi="Garamond"/>
          <w:b w:val="0"/>
          <w:color w:val="auto"/>
          <w:lang w:val="sq-AL"/>
        </w:rPr>
        <w:t>b) Autoriteti Kontraktues do të ofrojë dhe do të sigurojë që edhe KMP-ja të ofrojë të gjithë asistencën, bashkëpunimin dhe informacionin e kërkuar në mënyrë të arsyeshme nga Kontraktuesi për të përgatitur një version të detajuar të shtojcës B.</w:t>
      </w:r>
    </w:p>
    <w:p w14:paraId="3C837F3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c) Kontraktuesi do t’i dorëzojë versionin e detajuar të shtojcës B (të nënshkruar rregullisht nga një përfaqësues i autorizuar i Kontraktuesit), kryetarit të KMP-së për ta rishikuar. Brenda 10 ditëve nga marrja e versionit të detajuar të shtojcës B nga kryetari i KMP-së, Autoriteti Kontraktues do të evidentojë pranimin e versionit të detajuar të shtojcës B, duke siguruar që kryetari i KMP-së të kundërnënshkruajë versionin e detajuar të shtojcës B dhe t’ia dorëzojë atë Kontraktuesit (ku do të bihet dakord të zëvendësojë “shtojcën B” për qëllimet e kontratës). Autoriteti Kontraktues nuk duhet të refuzojë, të pranojë ose të vonojë pranimin e versionit të detajuar të shtojcës B në mënyrë të paarsyeshme. Në qoftë se kryetari i KMP-së nuk njofton Kontraktuesin me shkrim për refuzimin e versionit të detajuar të shtojcës B (me një shpjegim të detajuar të arsyes(eve) të refuzimit) brenda 10 ditëve nga marrja nga kryetari i KMP-së të versionit të detajuar të shtojcës B, versioni i detajuar i shtojcës B do të konsiderohet sikur është pranuar nga Autoriteti Kontraktues për çdo qëllim të tij. Çdo mosmarrëveshje midis palëve, në lidhje me pranimin ose refuzimin e versionit të detajuar të shtojcës B, do të zgjidhet në përputhje me nenin 10 të kësaj kontrate.</w:t>
      </w:r>
    </w:p>
    <w:p w14:paraId="1BB44157" w14:textId="77777777" w:rsidR="007964AD" w:rsidRPr="00F23F8C" w:rsidRDefault="007964AD" w:rsidP="007964AD">
      <w:pPr>
        <w:pStyle w:val="Paragrafi"/>
        <w:rPr>
          <w:rFonts w:ascii="Garamond" w:hAnsi="Garamond"/>
          <w:sz w:val="24"/>
          <w:szCs w:val="24"/>
          <w:lang w:val="sq-AL"/>
        </w:rPr>
      </w:pPr>
    </w:p>
    <w:p w14:paraId="6D3B70B5"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 xml:space="preserve">SHTOJCA C </w:t>
      </w:r>
    </w:p>
    <w:p w14:paraId="1C5FC23F" w14:textId="77777777" w:rsidR="007964AD" w:rsidRPr="00F23F8C" w:rsidRDefault="007964AD" w:rsidP="007964AD">
      <w:pPr>
        <w:pStyle w:val="KreuNr"/>
        <w:keepNext w:val="0"/>
        <w:rPr>
          <w:rFonts w:ascii="Garamond" w:hAnsi="Garamond"/>
          <w:spacing w:val="-3"/>
          <w:sz w:val="24"/>
          <w:szCs w:val="24"/>
          <w:highlight w:val="yellow"/>
          <w:lang w:val="sq-AL"/>
        </w:rPr>
      </w:pPr>
      <w:r w:rsidRPr="00F23F8C">
        <w:rPr>
          <w:rFonts w:ascii="Garamond" w:hAnsi="Garamond"/>
          <w:sz w:val="24"/>
          <w:szCs w:val="24"/>
          <w:lang w:val="sq-AL"/>
        </w:rPr>
        <w:t>PËRCAKTIMI I PLANIT TË PAGESAVE DHE MBAJTJET NGA PAGESA</w:t>
      </w:r>
    </w:p>
    <w:p w14:paraId="20ABB358"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Seksioni 1</w:t>
      </w:r>
    </w:p>
    <w:p w14:paraId="760C033E"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Plani i pagesave (Euro)</w:t>
      </w:r>
    </w:p>
    <w:p w14:paraId="45E55E47" w14:textId="77777777" w:rsidR="007964AD" w:rsidRPr="00F23F8C" w:rsidRDefault="007964AD" w:rsidP="007964AD">
      <w:pPr>
        <w:pStyle w:val="KreuNr"/>
        <w:keepNext w:val="0"/>
        <w:rPr>
          <w:rFonts w:ascii="Garamond" w:hAnsi="Garamond"/>
          <w:sz w:val="24"/>
          <w:szCs w:val="24"/>
          <w:lang w:val="sq-AL"/>
        </w:rPr>
      </w:pPr>
    </w:p>
    <w:tbl>
      <w:tblPr>
        <w:tblW w:w="5396" w:type="pct"/>
        <w:jc w:val="center"/>
        <w:tblLayout w:type="fixed"/>
        <w:tblCellMar>
          <w:left w:w="30" w:type="dxa"/>
          <w:right w:w="30" w:type="dxa"/>
        </w:tblCellMar>
        <w:tblLook w:val="0000" w:firstRow="0" w:lastRow="0" w:firstColumn="0" w:lastColumn="0" w:noHBand="0" w:noVBand="0"/>
      </w:tblPr>
      <w:tblGrid>
        <w:gridCol w:w="1101"/>
        <w:gridCol w:w="53"/>
        <w:gridCol w:w="1080"/>
        <w:gridCol w:w="55"/>
        <w:gridCol w:w="938"/>
        <w:gridCol w:w="339"/>
        <w:gridCol w:w="1421"/>
        <w:gridCol w:w="16"/>
        <w:gridCol w:w="1064"/>
        <w:gridCol w:w="219"/>
        <w:gridCol w:w="1102"/>
        <w:gridCol w:w="93"/>
        <w:gridCol w:w="1070"/>
        <w:gridCol w:w="329"/>
        <w:gridCol w:w="974"/>
      </w:tblGrid>
      <w:tr w:rsidR="007964AD" w:rsidRPr="00F23F8C" w14:paraId="0505D2AE" w14:textId="77777777" w:rsidTr="00D064EF">
        <w:trPr>
          <w:trHeight w:val="280"/>
          <w:jc w:val="center"/>
        </w:trPr>
        <w:tc>
          <w:tcPr>
            <w:tcW w:w="586" w:type="pct"/>
            <w:gridSpan w:val="2"/>
            <w:tcBorders>
              <w:top w:val="single" w:sz="12" w:space="0" w:color="auto"/>
              <w:bottom w:val="single" w:sz="6" w:space="0" w:color="auto"/>
              <w:right w:val="single" w:sz="4" w:space="0" w:color="auto"/>
            </w:tcBorders>
            <w:shd w:val="solid" w:color="C0C0C0" w:fill="auto"/>
          </w:tcPr>
          <w:p w14:paraId="0B5EB445"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w:t>
            </w:r>
          </w:p>
        </w:tc>
        <w:tc>
          <w:tcPr>
            <w:tcW w:w="576" w:type="pct"/>
            <w:gridSpan w:val="2"/>
            <w:tcBorders>
              <w:top w:val="single" w:sz="12" w:space="0" w:color="auto"/>
              <w:left w:val="single" w:sz="4" w:space="0" w:color="auto"/>
              <w:bottom w:val="single" w:sz="6" w:space="0" w:color="auto"/>
              <w:right w:val="single" w:sz="4" w:space="0" w:color="auto"/>
            </w:tcBorders>
            <w:shd w:val="solid" w:color="C0C0C0" w:fill="auto"/>
          </w:tcPr>
          <w:p w14:paraId="4B3672D0"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w:t>
            </w:r>
          </w:p>
        </w:tc>
        <w:tc>
          <w:tcPr>
            <w:tcW w:w="648" w:type="pct"/>
            <w:gridSpan w:val="2"/>
            <w:tcBorders>
              <w:top w:val="single" w:sz="12" w:space="0" w:color="auto"/>
              <w:left w:val="single" w:sz="4" w:space="0" w:color="auto"/>
              <w:bottom w:val="single" w:sz="6" w:space="0" w:color="auto"/>
              <w:right w:val="single" w:sz="4" w:space="0" w:color="auto"/>
            </w:tcBorders>
            <w:shd w:val="solid" w:color="C0C0C0" w:fill="auto"/>
          </w:tcPr>
          <w:p w14:paraId="02DF74CD"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w:t>
            </w:r>
          </w:p>
        </w:tc>
        <w:tc>
          <w:tcPr>
            <w:tcW w:w="721" w:type="pct"/>
            <w:tcBorders>
              <w:top w:val="single" w:sz="12" w:space="0" w:color="auto"/>
              <w:left w:val="single" w:sz="4" w:space="0" w:color="auto"/>
              <w:bottom w:val="single" w:sz="6" w:space="0" w:color="auto"/>
              <w:right w:val="single" w:sz="4" w:space="0" w:color="auto"/>
            </w:tcBorders>
            <w:shd w:val="solid" w:color="C0C0C0" w:fill="auto"/>
          </w:tcPr>
          <w:p w14:paraId="51908AC7"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4</w:t>
            </w:r>
          </w:p>
        </w:tc>
        <w:tc>
          <w:tcPr>
            <w:tcW w:w="659" w:type="pct"/>
            <w:gridSpan w:val="3"/>
            <w:tcBorders>
              <w:top w:val="single" w:sz="12" w:space="0" w:color="auto"/>
              <w:left w:val="single" w:sz="4" w:space="0" w:color="auto"/>
              <w:bottom w:val="single" w:sz="6" w:space="0" w:color="auto"/>
              <w:right w:val="single" w:sz="4" w:space="0" w:color="auto"/>
            </w:tcBorders>
            <w:shd w:val="solid" w:color="C0C0C0" w:fill="auto"/>
          </w:tcPr>
          <w:p w14:paraId="3128D7E0"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5</w:t>
            </w:r>
          </w:p>
        </w:tc>
        <w:tc>
          <w:tcPr>
            <w:tcW w:w="606" w:type="pct"/>
            <w:gridSpan w:val="2"/>
            <w:tcBorders>
              <w:top w:val="single" w:sz="12" w:space="0" w:color="auto"/>
              <w:left w:val="single" w:sz="4" w:space="0" w:color="auto"/>
              <w:bottom w:val="single" w:sz="6" w:space="0" w:color="auto"/>
              <w:right w:val="single" w:sz="4" w:space="0" w:color="auto"/>
            </w:tcBorders>
            <w:shd w:val="solid" w:color="C0C0C0" w:fill="auto"/>
          </w:tcPr>
          <w:p w14:paraId="06EE8638"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6</w:t>
            </w:r>
          </w:p>
        </w:tc>
        <w:tc>
          <w:tcPr>
            <w:tcW w:w="710" w:type="pct"/>
            <w:gridSpan w:val="2"/>
            <w:tcBorders>
              <w:top w:val="single" w:sz="4" w:space="0" w:color="auto"/>
              <w:left w:val="single" w:sz="4" w:space="0" w:color="auto"/>
              <w:bottom w:val="single" w:sz="6" w:space="0" w:color="auto"/>
              <w:right w:val="single" w:sz="4" w:space="0" w:color="auto"/>
            </w:tcBorders>
            <w:shd w:val="solid" w:color="C0C0C0" w:fill="auto"/>
          </w:tcPr>
          <w:p w14:paraId="079FBDA8"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7</w:t>
            </w:r>
          </w:p>
        </w:tc>
        <w:tc>
          <w:tcPr>
            <w:tcW w:w="494" w:type="pct"/>
            <w:tcBorders>
              <w:top w:val="single" w:sz="12" w:space="0" w:color="auto"/>
              <w:left w:val="single" w:sz="4" w:space="0" w:color="auto"/>
              <w:bottom w:val="single" w:sz="6" w:space="0" w:color="auto"/>
              <w:right w:val="single" w:sz="12" w:space="0" w:color="auto"/>
            </w:tcBorders>
            <w:shd w:val="solid" w:color="C0C0C0" w:fill="auto"/>
          </w:tcPr>
          <w:p w14:paraId="163B890F"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8</w:t>
            </w:r>
          </w:p>
        </w:tc>
      </w:tr>
      <w:tr w:rsidR="007964AD" w:rsidRPr="00F23F8C" w14:paraId="29DD5153" w14:textId="77777777" w:rsidTr="00D064EF">
        <w:trPr>
          <w:trHeight w:val="280"/>
          <w:jc w:val="center"/>
        </w:trPr>
        <w:tc>
          <w:tcPr>
            <w:tcW w:w="586" w:type="pct"/>
            <w:gridSpan w:val="2"/>
            <w:tcBorders>
              <w:top w:val="single" w:sz="6" w:space="0" w:color="auto"/>
              <w:left w:val="single" w:sz="6" w:space="0" w:color="auto"/>
              <w:bottom w:val="single" w:sz="2" w:space="0" w:color="000000"/>
              <w:right w:val="single" w:sz="6" w:space="0" w:color="auto"/>
            </w:tcBorders>
          </w:tcPr>
          <w:p w14:paraId="4B70029A"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Muaji</w:t>
            </w:r>
          </w:p>
        </w:tc>
        <w:tc>
          <w:tcPr>
            <w:tcW w:w="576" w:type="pct"/>
            <w:gridSpan w:val="2"/>
            <w:tcBorders>
              <w:top w:val="single" w:sz="6" w:space="0" w:color="auto"/>
              <w:left w:val="single" w:sz="6" w:space="0" w:color="auto"/>
              <w:bottom w:val="single" w:sz="2" w:space="0" w:color="000000"/>
              <w:right w:val="single" w:sz="6" w:space="0" w:color="auto"/>
            </w:tcBorders>
          </w:tcPr>
          <w:p w14:paraId="232099ED"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Parapagesa</w:t>
            </w:r>
          </w:p>
        </w:tc>
        <w:tc>
          <w:tcPr>
            <w:tcW w:w="648" w:type="pct"/>
            <w:gridSpan w:val="2"/>
            <w:tcBorders>
              <w:top w:val="single" w:sz="6" w:space="0" w:color="auto"/>
              <w:left w:val="single" w:sz="6" w:space="0" w:color="auto"/>
              <w:bottom w:val="single" w:sz="2" w:space="0" w:color="000000"/>
              <w:right w:val="single" w:sz="6" w:space="0" w:color="auto"/>
            </w:tcBorders>
          </w:tcPr>
          <w:p w14:paraId="34BDD39E"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Pagesa mujore</w:t>
            </w:r>
          </w:p>
        </w:tc>
        <w:tc>
          <w:tcPr>
            <w:tcW w:w="721" w:type="pct"/>
            <w:tcBorders>
              <w:top w:val="single" w:sz="6" w:space="0" w:color="auto"/>
              <w:left w:val="single" w:sz="6" w:space="0" w:color="auto"/>
              <w:bottom w:val="single" w:sz="2" w:space="0" w:color="000000"/>
              <w:right w:val="single" w:sz="6" w:space="0" w:color="auto"/>
            </w:tcBorders>
          </w:tcPr>
          <w:p w14:paraId="716C28EA"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Zbritjet nga të ardhurat mujore të synuara</w:t>
            </w:r>
          </w:p>
        </w:tc>
        <w:tc>
          <w:tcPr>
            <w:tcW w:w="659" w:type="pct"/>
            <w:gridSpan w:val="3"/>
            <w:tcBorders>
              <w:top w:val="single" w:sz="6" w:space="0" w:color="auto"/>
              <w:left w:val="single" w:sz="6" w:space="0" w:color="auto"/>
              <w:bottom w:val="single" w:sz="2" w:space="0" w:color="000000"/>
              <w:right w:val="single" w:sz="6" w:space="0" w:color="auto"/>
            </w:tcBorders>
          </w:tcPr>
          <w:p w14:paraId="5D6A9503"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Zbritjet mujore të performancës</w:t>
            </w:r>
          </w:p>
        </w:tc>
        <w:tc>
          <w:tcPr>
            <w:tcW w:w="606" w:type="pct"/>
            <w:gridSpan w:val="2"/>
            <w:tcBorders>
              <w:top w:val="single" w:sz="6" w:space="0" w:color="auto"/>
              <w:left w:val="single" w:sz="6" w:space="0" w:color="auto"/>
              <w:bottom w:val="single" w:sz="2" w:space="0" w:color="000000"/>
              <w:right w:val="single" w:sz="6" w:space="0" w:color="auto"/>
            </w:tcBorders>
          </w:tcPr>
          <w:p w14:paraId="5CE3859B"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Zbritjet nga pragu mujor</w:t>
            </w:r>
          </w:p>
        </w:tc>
        <w:tc>
          <w:tcPr>
            <w:tcW w:w="710" w:type="pct"/>
            <w:gridSpan w:val="2"/>
            <w:tcBorders>
              <w:top w:val="single" w:sz="6" w:space="0" w:color="auto"/>
              <w:left w:val="single" w:sz="6" w:space="0" w:color="auto"/>
              <w:bottom w:val="single" w:sz="2" w:space="0" w:color="000000"/>
              <w:right w:val="single" w:sz="6" w:space="0" w:color="auto"/>
            </w:tcBorders>
          </w:tcPr>
          <w:p w14:paraId="1F896C45"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Pagesa e zbritjeve objekt i TKP-ve të pranuara</w:t>
            </w:r>
          </w:p>
        </w:tc>
        <w:tc>
          <w:tcPr>
            <w:tcW w:w="494" w:type="pct"/>
            <w:tcBorders>
              <w:top w:val="single" w:sz="6" w:space="0" w:color="auto"/>
              <w:left w:val="single" w:sz="6" w:space="0" w:color="auto"/>
              <w:bottom w:val="single" w:sz="2" w:space="0" w:color="000000"/>
              <w:right w:val="single" w:sz="12" w:space="0" w:color="auto"/>
            </w:tcBorders>
          </w:tcPr>
          <w:p w14:paraId="760B4830"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Totali</w:t>
            </w:r>
          </w:p>
        </w:tc>
      </w:tr>
      <w:tr w:rsidR="007964AD" w:rsidRPr="00F23F8C" w14:paraId="192DB0DB"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2A85A89B" w14:textId="77777777" w:rsidR="007964AD" w:rsidRPr="00F23F8C" w:rsidRDefault="007964AD" w:rsidP="00D064EF">
            <w:pPr>
              <w:pStyle w:val="Tabele"/>
              <w:widowControl w:val="0"/>
              <w:jc w:val="right"/>
              <w:rPr>
                <w:rFonts w:ascii="Garamond" w:hAnsi="Garamond"/>
                <w:snapToGrid w:val="0"/>
                <w:sz w:val="24"/>
                <w:szCs w:val="24"/>
                <w:lang w:val="sq-AL"/>
              </w:rPr>
            </w:pPr>
          </w:p>
        </w:tc>
        <w:tc>
          <w:tcPr>
            <w:tcW w:w="576" w:type="pct"/>
            <w:gridSpan w:val="2"/>
            <w:tcBorders>
              <w:top w:val="single" w:sz="2" w:space="0" w:color="000000"/>
              <w:left w:val="single" w:sz="6" w:space="0" w:color="auto"/>
              <w:bottom w:val="single" w:sz="2" w:space="0" w:color="000000"/>
              <w:right w:val="single" w:sz="6" w:space="0" w:color="auto"/>
            </w:tcBorders>
          </w:tcPr>
          <w:p w14:paraId="64A218C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 xml:space="preserve">820,222       </w:t>
            </w:r>
          </w:p>
        </w:tc>
        <w:tc>
          <w:tcPr>
            <w:tcW w:w="648" w:type="pct"/>
            <w:gridSpan w:val="2"/>
            <w:tcBorders>
              <w:top w:val="single" w:sz="2" w:space="0" w:color="000000"/>
              <w:left w:val="single" w:sz="6" w:space="0" w:color="auto"/>
              <w:bottom w:val="single" w:sz="2" w:space="0" w:color="000000"/>
              <w:right w:val="single" w:sz="6" w:space="0" w:color="auto"/>
            </w:tcBorders>
          </w:tcPr>
          <w:p w14:paraId="399D554C" w14:textId="77777777" w:rsidR="007964AD" w:rsidRPr="00F23F8C" w:rsidRDefault="007964AD" w:rsidP="00D064EF">
            <w:pPr>
              <w:pStyle w:val="Tabele"/>
              <w:widowControl w:val="0"/>
              <w:jc w:val="right"/>
              <w:rPr>
                <w:rFonts w:ascii="Garamond" w:hAnsi="Garamond"/>
                <w:snapToGrid w:val="0"/>
                <w:sz w:val="24"/>
                <w:szCs w:val="24"/>
                <w:lang w:val="sq-AL"/>
              </w:rPr>
            </w:pPr>
          </w:p>
        </w:tc>
        <w:tc>
          <w:tcPr>
            <w:tcW w:w="721" w:type="pct"/>
            <w:tcBorders>
              <w:top w:val="single" w:sz="2" w:space="0" w:color="000000"/>
              <w:left w:val="single" w:sz="6" w:space="0" w:color="auto"/>
              <w:bottom w:val="single" w:sz="2" w:space="0" w:color="000000"/>
              <w:right w:val="single" w:sz="6" w:space="0" w:color="auto"/>
            </w:tcBorders>
          </w:tcPr>
          <w:p w14:paraId="63DE17A1" w14:textId="77777777" w:rsidR="007964AD" w:rsidRPr="00F23F8C" w:rsidRDefault="007964AD" w:rsidP="00D064EF">
            <w:pPr>
              <w:pStyle w:val="Tabele"/>
              <w:widowControl w:val="0"/>
              <w:jc w:val="right"/>
              <w:rPr>
                <w:rFonts w:ascii="Garamond" w:hAnsi="Garamond"/>
                <w:snapToGrid w:val="0"/>
                <w:sz w:val="24"/>
                <w:szCs w:val="24"/>
                <w:lang w:val="sq-AL"/>
              </w:rPr>
            </w:pPr>
          </w:p>
        </w:tc>
        <w:tc>
          <w:tcPr>
            <w:tcW w:w="659" w:type="pct"/>
            <w:gridSpan w:val="3"/>
            <w:tcBorders>
              <w:top w:val="single" w:sz="2" w:space="0" w:color="000000"/>
              <w:left w:val="single" w:sz="6" w:space="0" w:color="auto"/>
              <w:bottom w:val="single" w:sz="2" w:space="0" w:color="000000"/>
              <w:right w:val="single" w:sz="6" w:space="0" w:color="auto"/>
            </w:tcBorders>
          </w:tcPr>
          <w:p w14:paraId="5A3D5F37" w14:textId="77777777" w:rsidR="007964AD" w:rsidRPr="00F23F8C" w:rsidRDefault="007964AD" w:rsidP="00D064EF">
            <w:pPr>
              <w:pStyle w:val="Tabele"/>
              <w:widowControl w:val="0"/>
              <w:jc w:val="right"/>
              <w:rPr>
                <w:rFonts w:ascii="Garamond" w:hAnsi="Garamond"/>
                <w:snapToGrid w:val="0"/>
                <w:sz w:val="24"/>
                <w:szCs w:val="24"/>
                <w:lang w:val="sq-AL"/>
              </w:rPr>
            </w:pPr>
          </w:p>
        </w:tc>
        <w:tc>
          <w:tcPr>
            <w:tcW w:w="606" w:type="pct"/>
            <w:gridSpan w:val="2"/>
            <w:tcBorders>
              <w:top w:val="single" w:sz="2" w:space="0" w:color="000000"/>
              <w:left w:val="single" w:sz="6" w:space="0" w:color="auto"/>
              <w:bottom w:val="single" w:sz="2" w:space="0" w:color="000000"/>
              <w:right w:val="single" w:sz="6" w:space="0" w:color="auto"/>
            </w:tcBorders>
          </w:tcPr>
          <w:p w14:paraId="7F7AB81D" w14:textId="77777777" w:rsidR="007964AD" w:rsidRPr="00F23F8C" w:rsidRDefault="007964AD" w:rsidP="00D064EF">
            <w:pPr>
              <w:pStyle w:val="Tabele"/>
              <w:widowControl w:val="0"/>
              <w:jc w:val="right"/>
              <w:rPr>
                <w:rFonts w:ascii="Garamond" w:hAnsi="Garamond"/>
                <w:snapToGrid w:val="0"/>
                <w:sz w:val="24"/>
                <w:szCs w:val="24"/>
                <w:lang w:val="sq-AL"/>
              </w:rPr>
            </w:pPr>
          </w:p>
        </w:tc>
        <w:tc>
          <w:tcPr>
            <w:tcW w:w="710" w:type="pct"/>
            <w:gridSpan w:val="2"/>
            <w:tcBorders>
              <w:top w:val="single" w:sz="2" w:space="0" w:color="000000"/>
              <w:left w:val="single" w:sz="6" w:space="0" w:color="auto"/>
              <w:bottom w:val="single" w:sz="2" w:space="0" w:color="000000"/>
              <w:right w:val="single" w:sz="6" w:space="0" w:color="auto"/>
            </w:tcBorders>
          </w:tcPr>
          <w:p w14:paraId="21F62966" w14:textId="77777777" w:rsidR="007964AD" w:rsidRPr="00F23F8C" w:rsidRDefault="007964AD" w:rsidP="00D064EF">
            <w:pPr>
              <w:pStyle w:val="Tabele"/>
              <w:widowControl w:val="0"/>
              <w:jc w:val="right"/>
              <w:rPr>
                <w:rFonts w:ascii="Garamond" w:hAnsi="Garamond"/>
                <w:snapToGrid w:val="0"/>
                <w:sz w:val="24"/>
                <w:szCs w:val="24"/>
                <w:lang w:val="sq-AL"/>
              </w:rPr>
            </w:pPr>
          </w:p>
        </w:tc>
        <w:tc>
          <w:tcPr>
            <w:tcW w:w="494" w:type="pct"/>
            <w:tcBorders>
              <w:top w:val="single" w:sz="2" w:space="0" w:color="000000"/>
              <w:left w:val="single" w:sz="6" w:space="0" w:color="auto"/>
              <w:bottom w:val="single" w:sz="2" w:space="0" w:color="000000"/>
              <w:right w:val="single" w:sz="12" w:space="0" w:color="auto"/>
            </w:tcBorders>
          </w:tcPr>
          <w:p w14:paraId="7B9EE11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 xml:space="preserve"> 820,222       </w:t>
            </w:r>
          </w:p>
        </w:tc>
      </w:tr>
      <w:tr w:rsidR="007964AD" w:rsidRPr="00F23F8C" w14:paraId="72FAA15C"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08E68D51"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w:t>
            </w:r>
          </w:p>
        </w:tc>
        <w:tc>
          <w:tcPr>
            <w:tcW w:w="576" w:type="pct"/>
            <w:gridSpan w:val="2"/>
            <w:tcBorders>
              <w:top w:val="single" w:sz="2" w:space="0" w:color="000000"/>
              <w:left w:val="single" w:sz="6" w:space="0" w:color="auto"/>
              <w:bottom w:val="single" w:sz="2" w:space="0" w:color="000000"/>
              <w:right w:val="single" w:sz="6" w:space="0" w:color="auto"/>
            </w:tcBorders>
          </w:tcPr>
          <w:p w14:paraId="0FC8020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07031A8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1D1D0E7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7EC10D9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4F33980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095BF85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285228F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40E46A3C"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140D3C83"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w:t>
            </w:r>
          </w:p>
        </w:tc>
        <w:tc>
          <w:tcPr>
            <w:tcW w:w="576" w:type="pct"/>
            <w:gridSpan w:val="2"/>
            <w:tcBorders>
              <w:top w:val="single" w:sz="2" w:space="0" w:color="000000"/>
              <w:left w:val="single" w:sz="6" w:space="0" w:color="auto"/>
              <w:bottom w:val="single" w:sz="2" w:space="0" w:color="000000"/>
              <w:right w:val="single" w:sz="6" w:space="0" w:color="auto"/>
            </w:tcBorders>
          </w:tcPr>
          <w:p w14:paraId="5AD72B41"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0BA34943"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123E515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7BC3C481"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20568EC3"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33AF991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729107C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482B124E"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15CC4CE7"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w:t>
            </w:r>
          </w:p>
        </w:tc>
        <w:tc>
          <w:tcPr>
            <w:tcW w:w="576" w:type="pct"/>
            <w:gridSpan w:val="2"/>
            <w:tcBorders>
              <w:top w:val="single" w:sz="2" w:space="0" w:color="000000"/>
              <w:left w:val="single" w:sz="6" w:space="0" w:color="auto"/>
              <w:bottom w:val="single" w:sz="2" w:space="0" w:color="000000"/>
              <w:right w:val="single" w:sz="6" w:space="0" w:color="auto"/>
            </w:tcBorders>
          </w:tcPr>
          <w:p w14:paraId="59AEE9D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264EF37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3DDE115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0B4B0D0C"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594036D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0F839EE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4773FFD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3CE81D04"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376A1872"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4</w:t>
            </w:r>
          </w:p>
        </w:tc>
        <w:tc>
          <w:tcPr>
            <w:tcW w:w="576" w:type="pct"/>
            <w:gridSpan w:val="2"/>
            <w:tcBorders>
              <w:top w:val="single" w:sz="2" w:space="0" w:color="000000"/>
              <w:left w:val="single" w:sz="6" w:space="0" w:color="auto"/>
              <w:bottom w:val="single" w:sz="2" w:space="0" w:color="000000"/>
              <w:right w:val="single" w:sz="6" w:space="0" w:color="auto"/>
            </w:tcBorders>
          </w:tcPr>
          <w:p w14:paraId="7C38ACA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254430F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4417A43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5A02963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3049681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0B2BF9D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311CE77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6D762A01"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2FADEE0F"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5</w:t>
            </w:r>
          </w:p>
        </w:tc>
        <w:tc>
          <w:tcPr>
            <w:tcW w:w="576" w:type="pct"/>
            <w:gridSpan w:val="2"/>
            <w:tcBorders>
              <w:top w:val="single" w:sz="2" w:space="0" w:color="000000"/>
              <w:left w:val="single" w:sz="6" w:space="0" w:color="auto"/>
              <w:bottom w:val="single" w:sz="2" w:space="0" w:color="000000"/>
              <w:right w:val="single" w:sz="6" w:space="0" w:color="auto"/>
            </w:tcBorders>
          </w:tcPr>
          <w:p w14:paraId="3E92737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13656B8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34DB3A8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59619CD1"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10C9F23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2E5DFE3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66EEAD2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538F4D79"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69364AF7"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6</w:t>
            </w:r>
          </w:p>
        </w:tc>
        <w:tc>
          <w:tcPr>
            <w:tcW w:w="576" w:type="pct"/>
            <w:gridSpan w:val="2"/>
            <w:tcBorders>
              <w:top w:val="single" w:sz="2" w:space="0" w:color="000000"/>
              <w:left w:val="single" w:sz="6" w:space="0" w:color="auto"/>
              <w:bottom w:val="single" w:sz="2" w:space="0" w:color="000000"/>
              <w:right w:val="single" w:sz="6" w:space="0" w:color="auto"/>
            </w:tcBorders>
          </w:tcPr>
          <w:p w14:paraId="62E6E76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4F4950E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4AB1CE5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2245B553"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674A033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1D69916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75FBAFAC"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11FA6E20"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3B9BFBB1"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7</w:t>
            </w:r>
          </w:p>
        </w:tc>
        <w:tc>
          <w:tcPr>
            <w:tcW w:w="576" w:type="pct"/>
            <w:gridSpan w:val="2"/>
            <w:tcBorders>
              <w:top w:val="single" w:sz="2" w:space="0" w:color="000000"/>
              <w:left w:val="single" w:sz="6" w:space="0" w:color="auto"/>
              <w:bottom w:val="single" w:sz="2" w:space="0" w:color="000000"/>
              <w:right w:val="single" w:sz="6" w:space="0" w:color="auto"/>
            </w:tcBorders>
          </w:tcPr>
          <w:p w14:paraId="6A137BE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08846AF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5B09363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0B72A33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47EB714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2E64BE61"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237,584</w:t>
            </w:r>
          </w:p>
        </w:tc>
        <w:tc>
          <w:tcPr>
            <w:tcW w:w="494" w:type="pct"/>
            <w:tcBorders>
              <w:top w:val="single" w:sz="2" w:space="0" w:color="000000"/>
              <w:left w:val="single" w:sz="6" w:space="0" w:color="auto"/>
              <w:bottom w:val="single" w:sz="2" w:space="0" w:color="000000"/>
              <w:right w:val="single" w:sz="12" w:space="0" w:color="auto"/>
            </w:tcBorders>
          </w:tcPr>
          <w:p w14:paraId="69E85B1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479.181</w:t>
            </w:r>
          </w:p>
        </w:tc>
      </w:tr>
      <w:tr w:rsidR="007964AD" w:rsidRPr="00F23F8C" w14:paraId="6458C5C8"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4F5F7806"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8</w:t>
            </w:r>
          </w:p>
        </w:tc>
        <w:tc>
          <w:tcPr>
            <w:tcW w:w="576" w:type="pct"/>
            <w:gridSpan w:val="2"/>
            <w:tcBorders>
              <w:top w:val="single" w:sz="2" w:space="0" w:color="000000"/>
              <w:left w:val="single" w:sz="6" w:space="0" w:color="auto"/>
              <w:bottom w:val="single" w:sz="2" w:space="0" w:color="000000"/>
              <w:right w:val="single" w:sz="6" w:space="0" w:color="auto"/>
            </w:tcBorders>
          </w:tcPr>
          <w:p w14:paraId="1C8C5313"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4E5BD20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33950D0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78212E5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2BFAA76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49F5DDE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784E066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382C8BB6"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3CA86931"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9</w:t>
            </w:r>
          </w:p>
        </w:tc>
        <w:tc>
          <w:tcPr>
            <w:tcW w:w="576" w:type="pct"/>
            <w:gridSpan w:val="2"/>
            <w:tcBorders>
              <w:top w:val="single" w:sz="2" w:space="0" w:color="000000"/>
              <w:left w:val="single" w:sz="6" w:space="0" w:color="auto"/>
              <w:bottom w:val="single" w:sz="2" w:space="0" w:color="000000"/>
              <w:right w:val="single" w:sz="6" w:space="0" w:color="auto"/>
            </w:tcBorders>
          </w:tcPr>
          <w:p w14:paraId="23D846F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3B27DE4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0387347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74F5926C"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0BFF327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583FFB8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29A19DB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78E586E4"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1FF8A63A"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10</w:t>
            </w:r>
          </w:p>
        </w:tc>
        <w:tc>
          <w:tcPr>
            <w:tcW w:w="576" w:type="pct"/>
            <w:gridSpan w:val="2"/>
            <w:tcBorders>
              <w:top w:val="single" w:sz="2" w:space="0" w:color="000000"/>
              <w:left w:val="single" w:sz="6" w:space="0" w:color="auto"/>
              <w:bottom w:val="single" w:sz="2" w:space="0" w:color="000000"/>
              <w:right w:val="single" w:sz="6" w:space="0" w:color="auto"/>
            </w:tcBorders>
          </w:tcPr>
          <w:p w14:paraId="210DC22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27DD5BA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7211220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16544283"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398863B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40676D2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39,597</w:t>
            </w:r>
          </w:p>
        </w:tc>
        <w:tc>
          <w:tcPr>
            <w:tcW w:w="494" w:type="pct"/>
            <w:tcBorders>
              <w:top w:val="single" w:sz="2" w:space="0" w:color="000000"/>
              <w:left w:val="single" w:sz="6" w:space="0" w:color="auto"/>
              <w:bottom w:val="single" w:sz="2" w:space="0" w:color="000000"/>
              <w:right w:val="single" w:sz="12" w:space="0" w:color="auto"/>
            </w:tcBorders>
          </w:tcPr>
          <w:p w14:paraId="5AD3580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281.194</w:t>
            </w:r>
          </w:p>
        </w:tc>
      </w:tr>
      <w:tr w:rsidR="007964AD" w:rsidRPr="00F23F8C" w14:paraId="02EC8AB1"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1874E46C"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11</w:t>
            </w:r>
          </w:p>
        </w:tc>
        <w:tc>
          <w:tcPr>
            <w:tcW w:w="576" w:type="pct"/>
            <w:gridSpan w:val="2"/>
            <w:tcBorders>
              <w:top w:val="single" w:sz="2" w:space="0" w:color="000000"/>
              <w:left w:val="single" w:sz="6" w:space="0" w:color="auto"/>
              <w:bottom w:val="single" w:sz="2" w:space="0" w:color="000000"/>
              <w:right w:val="single" w:sz="6" w:space="0" w:color="auto"/>
            </w:tcBorders>
          </w:tcPr>
          <w:p w14:paraId="576BC5F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5C979B6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3F31C17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72D7E68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5FB3528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7D73147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42E5BF6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2B978370"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47916B96"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lastRenderedPageBreak/>
              <w:t>12</w:t>
            </w:r>
          </w:p>
        </w:tc>
        <w:tc>
          <w:tcPr>
            <w:tcW w:w="576" w:type="pct"/>
            <w:gridSpan w:val="2"/>
            <w:tcBorders>
              <w:top w:val="single" w:sz="2" w:space="0" w:color="000000"/>
              <w:left w:val="single" w:sz="6" w:space="0" w:color="auto"/>
              <w:bottom w:val="single" w:sz="2" w:space="0" w:color="000000"/>
              <w:right w:val="single" w:sz="6" w:space="0" w:color="auto"/>
            </w:tcBorders>
          </w:tcPr>
          <w:p w14:paraId="30D937A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1839E50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0015119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434FCC7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676363B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6AF6633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0948094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35C68877"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6E9A3973"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13</w:t>
            </w:r>
          </w:p>
        </w:tc>
        <w:tc>
          <w:tcPr>
            <w:tcW w:w="576" w:type="pct"/>
            <w:gridSpan w:val="2"/>
            <w:tcBorders>
              <w:top w:val="single" w:sz="2" w:space="0" w:color="000000"/>
              <w:left w:val="single" w:sz="6" w:space="0" w:color="auto"/>
              <w:bottom w:val="single" w:sz="2" w:space="0" w:color="000000"/>
              <w:right w:val="single" w:sz="6" w:space="0" w:color="auto"/>
            </w:tcBorders>
          </w:tcPr>
          <w:p w14:paraId="2D9AE1D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29D6F90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371D62E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7D68296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200A684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4A4F6DC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514,766</w:t>
            </w:r>
          </w:p>
        </w:tc>
        <w:tc>
          <w:tcPr>
            <w:tcW w:w="494" w:type="pct"/>
            <w:tcBorders>
              <w:top w:val="single" w:sz="2" w:space="0" w:color="000000"/>
              <w:left w:val="single" w:sz="6" w:space="0" w:color="auto"/>
              <w:bottom w:val="single" w:sz="2" w:space="0" w:color="000000"/>
              <w:right w:val="single" w:sz="12" w:space="0" w:color="auto"/>
            </w:tcBorders>
          </w:tcPr>
          <w:p w14:paraId="6433E43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756.363</w:t>
            </w:r>
          </w:p>
        </w:tc>
      </w:tr>
      <w:tr w:rsidR="007964AD" w:rsidRPr="00F23F8C" w14:paraId="17EDE331"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1C6E1473"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14</w:t>
            </w:r>
          </w:p>
        </w:tc>
        <w:tc>
          <w:tcPr>
            <w:tcW w:w="576" w:type="pct"/>
            <w:gridSpan w:val="2"/>
            <w:tcBorders>
              <w:top w:val="single" w:sz="2" w:space="0" w:color="000000"/>
              <w:left w:val="single" w:sz="6" w:space="0" w:color="auto"/>
              <w:bottom w:val="single" w:sz="2" w:space="0" w:color="000000"/>
              <w:right w:val="single" w:sz="6" w:space="0" w:color="auto"/>
            </w:tcBorders>
          </w:tcPr>
          <w:p w14:paraId="461343B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6C1A79D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4EC0C7D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54BFF08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627C42D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541C0D7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533E4BC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4DD9A9E2"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1C3196BC"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15</w:t>
            </w:r>
          </w:p>
        </w:tc>
        <w:tc>
          <w:tcPr>
            <w:tcW w:w="576" w:type="pct"/>
            <w:gridSpan w:val="2"/>
            <w:tcBorders>
              <w:top w:val="single" w:sz="2" w:space="0" w:color="000000"/>
              <w:left w:val="single" w:sz="6" w:space="0" w:color="auto"/>
              <w:bottom w:val="single" w:sz="2" w:space="0" w:color="000000"/>
              <w:right w:val="single" w:sz="6" w:space="0" w:color="auto"/>
            </w:tcBorders>
          </w:tcPr>
          <w:p w14:paraId="35706C2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34F22DC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49D2C65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360FE76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1B2D0E3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2A865B5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7F6B2E3C"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23EF3847"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32572722"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16</w:t>
            </w:r>
          </w:p>
        </w:tc>
        <w:tc>
          <w:tcPr>
            <w:tcW w:w="576" w:type="pct"/>
            <w:gridSpan w:val="2"/>
            <w:tcBorders>
              <w:top w:val="single" w:sz="2" w:space="0" w:color="000000"/>
              <w:left w:val="single" w:sz="6" w:space="0" w:color="auto"/>
              <w:bottom w:val="single" w:sz="2" w:space="0" w:color="000000"/>
              <w:right w:val="single" w:sz="6" w:space="0" w:color="auto"/>
            </w:tcBorders>
          </w:tcPr>
          <w:p w14:paraId="548509A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0ECF743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47AAAFE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7A2A50A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4464476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5613C0F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39,597</w:t>
            </w:r>
          </w:p>
        </w:tc>
        <w:tc>
          <w:tcPr>
            <w:tcW w:w="494" w:type="pct"/>
            <w:tcBorders>
              <w:top w:val="single" w:sz="2" w:space="0" w:color="000000"/>
              <w:left w:val="single" w:sz="6" w:space="0" w:color="auto"/>
              <w:bottom w:val="single" w:sz="2" w:space="0" w:color="000000"/>
              <w:right w:val="single" w:sz="12" w:space="0" w:color="auto"/>
            </w:tcBorders>
          </w:tcPr>
          <w:p w14:paraId="4EDD897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281.194</w:t>
            </w:r>
          </w:p>
        </w:tc>
      </w:tr>
      <w:tr w:rsidR="007964AD" w:rsidRPr="00F23F8C" w14:paraId="2C134E17"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2B4ECF6A"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17</w:t>
            </w:r>
          </w:p>
        </w:tc>
        <w:tc>
          <w:tcPr>
            <w:tcW w:w="576" w:type="pct"/>
            <w:gridSpan w:val="2"/>
            <w:tcBorders>
              <w:top w:val="single" w:sz="2" w:space="0" w:color="000000"/>
              <w:left w:val="single" w:sz="6" w:space="0" w:color="auto"/>
              <w:bottom w:val="single" w:sz="2" w:space="0" w:color="000000"/>
              <w:right w:val="single" w:sz="6" w:space="0" w:color="auto"/>
            </w:tcBorders>
          </w:tcPr>
          <w:p w14:paraId="0977E443"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577C8E2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6065F6E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42BF125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372F02B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2189384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283FA11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75AFC193"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7BA78951"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18</w:t>
            </w:r>
          </w:p>
        </w:tc>
        <w:tc>
          <w:tcPr>
            <w:tcW w:w="576" w:type="pct"/>
            <w:gridSpan w:val="2"/>
            <w:tcBorders>
              <w:top w:val="single" w:sz="2" w:space="0" w:color="000000"/>
              <w:left w:val="single" w:sz="6" w:space="0" w:color="auto"/>
              <w:bottom w:val="single" w:sz="2" w:space="0" w:color="000000"/>
              <w:right w:val="single" w:sz="6" w:space="0" w:color="auto"/>
            </w:tcBorders>
          </w:tcPr>
          <w:p w14:paraId="654BD4C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292E7C9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776E32F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59A75CC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049FB0D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7D4FDA7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7B7C96B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2893EA7B"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72A21A69"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19</w:t>
            </w:r>
          </w:p>
        </w:tc>
        <w:tc>
          <w:tcPr>
            <w:tcW w:w="576" w:type="pct"/>
            <w:gridSpan w:val="2"/>
            <w:tcBorders>
              <w:top w:val="single" w:sz="2" w:space="0" w:color="000000"/>
              <w:left w:val="single" w:sz="6" w:space="0" w:color="auto"/>
              <w:bottom w:val="single" w:sz="2" w:space="0" w:color="000000"/>
              <w:right w:val="single" w:sz="6" w:space="0" w:color="auto"/>
            </w:tcBorders>
          </w:tcPr>
          <w:p w14:paraId="4FDC31A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4D695863"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5D70B8D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486EDE2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604D48C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0FEE90A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197,987</w:t>
            </w:r>
          </w:p>
        </w:tc>
        <w:tc>
          <w:tcPr>
            <w:tcW w:w="494" w:type="pct"/>
            <w:tcBorders>
              <w:top w:val="single" w:sz="2" w:space="0" w:color="000000"/>
              <w:left w:val="single" w:sz="6" w:space="0" w:color="auto"/>
              <w:bottom w:val="single" w:sz="2" w:space="0" w:color="000000"/>
              <w:right w:val="single" w:sz="12" w:space="0" w:color="auto"/>
            </w:tcBorders>
          </w:tcPr>
          <w:p w14:paraId="4E3028A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439.584</w:t>
            </w:r>
          </w:p>
        </w:tc>
      </w:tr>
      <w:tr w:rsidR="007964AD" w:rsidRPr="00F23F8C" w14:paraId="5398D441"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4D972E6D"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20</w:t>
            </w:r>
          </w:p>
        </w:tc>
        <w:tc>
          <w:tcPr>
            <w:tcW w:w="576" w:type="pct"/>
            <w:gridSpan w:val="2"/>
            <w:tcBorders>
              <w:top w:val="single" w:sz="2" w:space="0" w:color="000000"/>
              <w:left w:val="single" w:sz="6" w:space="0" w:color="auto"/>
              <w:bottom w:val="single" w:sz="2" w:space="0" w:color="000000"/>
              <w:right w:val="single" w:sz="6" w:space="0" w:color="auto"/>
            </w:tcBorders>
          </w:tcPr>
          <w:p w14:paraId="3BDCD8D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2277E11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6C02E42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45F894B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6C6E592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605EB56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2C625663"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41F5A70E"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2913959C"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21</w:t>
            </w:r>
          </w:p>
        </w:tc>
        <w:tc>
          <w:tcPr>
            <w:tcW w:w="576" w:type="pct"/>
            <w:gridSpan w:val="2"/>
            <w:tcBorders>
              <w:top w:val="single" w:sz="2" w:space="0" w:color="000000"/>
              <w:left w:val="single" w:sz="6" w:space="0" w:color="auto"/>
              <w:bottom w:val="single" w:sz="2" w:space="0" w:color="000000"/>
              <w:right w:val="single" w:sz="6" w:space="0" w:color="auto"/>
            </w:tcBorders>
          </w:tcPr>
          <w:p w14:paraId="6F5F4CE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3615FB7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045D7521"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1063257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46A2169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53493AB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3B5EE14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40CF39F9"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08168F65"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22</w:t>
            </w:r>
          </w:p>
        </w:tc>
        <w:tc>
          <w:tcPr>
            <w:tcW w:w="576" w:type="pct"/>
            <w:gridSpan w:val="2"/>
            <w:tcBorders>
              <w:top w:val="single" w:sz="2" w:space="0" w:color="000000"/>
              <w:left w:val="single" w:sz="6" w:space="0" w:color="auto"/>
              <w:bottom w:val="single" w:sz="2" w:space="0" w:color="000000"/>
              <w:right w:val="single" w:sz="6" w:space="0" w:color="auto"/>
            </w:tcBorders>
          </w:tcPr>
          <w:p w14:paraId="6487B7D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45A5462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7081B1E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3A92629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1CDD81A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78C3464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39,597</w:t>
            </w:r>
          </w:p>
        </w:tc>
        <w:tc>
          <w:tcPr>
            <w:tcW w:w="494" w:type="pct"/>
            <w:tcBorders>
              <w:top w:val="single" w:sz="2" w:space="0" w:color="000000"/>
              <w:left w:val="single" w:sz="6" w:space="0" w:color="auto"/>
              <w:bottom w:val="single" w:sz="2" w:space="0" w:color="000000"/>
              <w:right w:val="single" w:sz="12" w:space="0" w:color="auto"/>
            </w:tcBorders>
          </w:tcPr>
          <w:p w14:paraId="766CA3A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281,194</w:t>
            </w:r>
          </w:p>
        </w:tc>
      </w:tr>
      <w:tr w:rsidR="007964AD" w:rsidRPr="00F23F8C" w14:paraId="66984FA3"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68EFEC7B"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23</w:t>
            </w:r>
          </w:p>
        </w:tc>
        <w:tc>
          <w:tcPr>
            <w:tcW w:w="576" w:type="pct"/>
            <w:gridSpan w:val="2"/>
            <w:tcBorders>
              <w:top w:val="single" w:sz="2" w:space="0" w:color="000000"/>
              <w:left w:val="single" w:sz="6" w:space="0" w:color="auto"/>
              <w:bottom w:val="single" w:sz="2" w:space="0" w:color="000000"/>
              <w:right w:val="single" w:sz="6" w:space="0" w:color="auto"/>
            </w:tcBorders>
          </w:tcPr>
          <w:p w14:paraId="5750218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w:t>
            </w:r>
          </w:p>
        </w:tc>
        <w:tc>
          <w:tcPr>
            <w:tcW w:w="648" w:type="pct"/>
            <w:gridSpan w:val="2"/>
            <w:tcBorders>
              <w:top w:val="single" w:sz="2" w:space="0" w:color="000000"/>
              <w:left w:val="single" w:sz="6" w:space="0" w:color="auto"/>
              <w:bottom w:val="single" w:sz="2" w:space="0" w:color="000000"/>
              <w:right w:val="single" w:sz="6" w:space="0" w:color="auto"/>
            </w:tcBorders>
          </w:tcPr>
          <w:p w14:paraId="3822C84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296B1BC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0D1540B1"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035F7DE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016DB1D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684CD51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4FC2F78B"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7C341BEB"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24</w:t>
            </w:r>
          </w:p>
        </w:tc>
        <w:tc>
          <w:tcPr>
            <w:tcW w:w="576" w:type="pct"/>
            <w:gridSpan w:val="2"/>
            <w:tcBorders>
              <w:top w:val="single" w:sz="2" w:space="0" w:color="000000"/>
              <w:left w:val="single" w:sz="6" w:space="0" w:color="auto"/>
              <w:bottom w:val="single" w:sz="2" w:space="0" w:color="000000"/>
              <w:right w:val="single" w:sz="6" w:space="0" w:color="auto"/>
            </w:tcBorders>
          </w:tcPr>
          <w:p w14:paraId="7620024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-34,174</w:t>
            </w:r>
          </w:p>
        </w:tc>
        <w:tc>
          <w:tcPr>
            <w:tcW w:w="648" w:type="pct"/>
            <w:gridSpan w:val="2"/>
            <w:tcBorders>
              <w:top w:val="single" w:sz="2" w:space="0" w:color="000000"/>
              <w:left w:val="single" w:sz="6" w:space="0" w:color="auto"/>
              <w:bottom w:val="single" w:sz="2" w:space="0" w:color="000000"/>
              <w:right w:val="single" w:sz="6" w:space="0" w:color="auto"/>
            </w:tcBorders>
          </w:tcPr>
          <w:p w14:paraId="45052E9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341,760</w:t>
            </w:r>
          </w:p>
        </w:tc>
        <w:tc>
          <w:tcPr>
            <w:tcW w:w="721" w:type="pct"/>
            <w:tcBorders>
              <w:top w:val="single" w:sz="2" w:space="0" w:color="000000"/>
              <w:left w:val="single" w:sz="6" w:space="0" w:color="auto"/>
              <w:bottom w:val="single" w:sz="2" w:space="0" w:color="000000"/>
              <w:right w:val="single" w:sz="6" w:space="0" w:color="auto"/>
            </w:tcBorders>
          </w:tcPr>
          <w:p w14:paraId="72D9695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59" w:type="pct"/>
            <w:gridSpan w:val="3"/>
            <w:tcBorders>
              <w:top w:val="single" w:sz="2" w:space="0" w:color="000000"/>
              <w:left w:val="single" w:sz="6" w:space="0" w:color="auto"/>
              <w:bottom w:val="single" w:sz="2" w:space="0" w:color="000000"/>
              <w:right w:val="single" w:sz="6" w:space="0" w:color="auto"/>
            </w:tcBorders>
          </w:tcPr>
          <w:p w14:paraId="19AB0C91"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-26,398</w:t>
            </w:r>
          </w:p>
        </w:tc>
        <w:tc>
          <w:tcPr>
            <w:tcW w:w="606" w:type="pct"/>
            <w:gridSpan w:val="2"/>
            <w:tcBorders>
              <w:top w:val="single" w:sz="2" w:space="0" w:color="000000"/>
              <w:left w:val="single" w:sz="6" w:space="0" w:color="auto"/>
              <w:bottom w:val="single" w:sz="2" w:space="0" w:color="000000"/>
              <w:right w:val="single" w:sz="6" w:space="0" w:color="auto"/>
            </w:tcBorders>
          </w:tcPr>
          <w:p w14:paraId="520DE81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13.199</w:t>
            </w:r>
          </w:p>
        </w:tc>
        <w:tc>
          <w:tcPr>
            <w:tcW w:w="710" w:type="pct"/>
            <w:gridSpan w:val="2"/>
            <w:tcBorders>
              <w:top w:val="single" w:sz="2" w:space="0" w:color="000000"/>
              <w:left w:val="single" w:sz="6" w:space="0" w:color="auto"/>
              <w:bottom w:val="single" w:sz="2" w:space="0" w:color="000000"/>
              <w:right w:val="single" w:sz="6" w:space="0" w:color="auto"/>
            </w:tcBorders>
          </w:tcPr>
          <w:p w14:paraId="7A8ED81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494" w:type="pct"/>
            <w:tcBorders>
              <w:top w:val="single" w:sz="2" w:space="0" w:color="000000"/>
              <w:left w:val="single" w:sz="6" w:space="0" w:color="auto"/>
              <w:bottom w:val="single" w:sz="2" w:space="0" w:color="000000"/>
              <w:right w:val="single" w:sz="12" w:space="0" w:color="auto"/>
            </w:tcBorders>
          </w:tcPr>
          <w:p w14:paraId="550584C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241,598</w:t>
            </w:r>
          </w:p>
        </w:tc>
      </w:tr>
      <w:tr w:rsidR="007964AD" w:rsidRPr="00F23F8C" w14:paraId="2AE04F59"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059F6D03" w14:textId="77777777" w:rsidR="007964AD" w:rsidRPr="00F23F8C" w:rsidRDefault="007964AD" w:rsidP="00D064EF">
            <w:pPr>
              <w:pStyle w:val="Tabele"/>
              <w:widowControl w:val="0"/>
              <w:jc w:val="right"/>
              <w:rPr>
                <w:rFonts w:ascii="Garamond" w:hAnsi="Garamond"/>
                <w:snapToGrid w:val="0"/>
                <w:sz w:val="24"/>
                <w:szCs w:val="24"/>
                <w:lang w:val="sq-AL"/>
              </w:rPr>
            </w:pPr>
          </w:p>
        </w:tc>
        <w:tc>
          <w:tcPr>
            <w:tcW w:w="576" w:type="pct"/>
            <w:gridSpan w:val="2"/>
            <w:tcBorders>
              <w:top w:val="single" w:sz="2" w:space="0" w:color="000000"/>
              <w:left w:val="single" w:sz="6" w:space="0" w:color="auto"/>
              <w:bottom w:val="single" w:sz="2" w:space="0" w:color="000000"/>
              <w:right w:val="single" w:sz="6" w:space="0" w:color="auto"/>
            </w:tcBorders>
          </w:tcPr>
          <w:p w14:paraId="5025B39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648" w:type="pct"/>
            <w:gridSpan w:val="2"/>
            <w:tcBorders>
              <w:top w:val="single" w:sz="2" w:space="0" w:color="000000"/>
              <w:left w:val="single" w:sz="6" w:space="0" w:color="auto"/>
              <w:bottom w:val="single" w:sz="2" w:space="0" w:color="000000"/>
              <w:right w:val="single" w:sz="6" w:space="0" w:color="auto"/>
            </w:tcBorders>
          </w:tcPr>
          <w:p w14:paraId="5167040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721" w:type="pct"/>
            <w:tcBorders>
              <w:top w:val="single" w:sz="2" w:space="0" w:color="000000"/>
              <w:left w:val="single" w:sz="6" w:space="0" w:color="auto"/>
              <w:bottom w:val="single" w:sz="2" w:space="0" w:color="000000"/>
              <w:right w:val="single" w:sz="6" w:space="0" w:color="auto"/>
            </w:tcBorders>
          </w:tcPr>
          <w:p w14:paraId="7812D43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659" w:type="pct"/>
            <w:gridSpan w:val="3"/>
            <w:tcBorders>
              <w:top w:val="single" w:sz="2" w:space="0" w:color="000000"/>
              <w:left w:val="single" w:sz="6" w:space="0" w:color="auto"/>
              <w:bottom w:val="single" w:sz="2" w:space="0" w:color="000000"/>
              <w:right w:val="single" w:sz="6" w:space="0" w:color="auto"/>
            </w:tcBorders>
          </w:tcPr>
          <w:p w14:paraId="056420FE"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606" w:type="pct"/>
            <w:gridSpan w:val="2"/>
            <w:tcBorders>
              <w:top w:val="single" w:sz="2" w:space="0" w:color="000000"/>
              <w:left w:val="single" w:sz="6" w:space="0" w:color="auto"/>
              <w:bottom w:val="single" w:sz="2" w:space="0" w:color="000000"/>
              <w:right w:val="single" w:sz="6" w:space="0" w:color="auto"/>
            </w:tcBorders>
          </w:tcPr>
          <w:p w14:paraId="6D52700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710" w:type="pct"/>
            <w:gridSpan w:val="2"/>
            <w:tcBorders>
              <w:top w:val="single" w:sz="2" w:space="0" w:color="000000"/>
              <w:left w:val="single" w:sz="6" w:space="0" w:color="auto"/>
              <w:bottom w:val="single" w:sz="2" w:space="0" w:color="000000"/>
              <w:right w:val="single" w:sz="6" w:space="0" w:color="auto"/>
            </w:tcBorders>
          </w:tcPr>
          <w:p w14:paraId="0EA0F93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514,766</w:t>
            </w:r>
          </w:p>
        </w:tc>
        <w:tc>
          <w:tcPr>
            <w:tcW w:w="494" w:type="pct"/>
            <w:tcBorders>
              <w:top w:val="single" w:sz="2" w:space="0" w:color="000000"/>
              <w:left w:val="single" w:sz="6" w:space="0" w:color="auto"/>
              <w:bottom w:val="single" w:sz="2" w:space="0" w:color="000000"/>
              <w:right w:val="single" w:sz="12" w:space="0" w:color="auto"/>
            </w:tcBorders>
          </w:tcPr>
          <w:p w14:paraId="508574D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514,532</w:t>
            </w:r>
          </w:p>
        </w:tc>
      </w:tr>
      <w:tr w:rsidR="007964AD" w:rsidRPr="00F23F8C" w14:paraId="4E17E882" w14:textId="77777777" w:rsidTr="00D064EF">
        <w:trPr>
          <w:trHeight w:val="280"/>
          <w:jc w:val="center"/>
        </w:trPr>
        <w:tc>
          <w:tcPr>
            <w:tcW w:w="586" w:type="pct"/>
            <w:gridSpan w:val="2"/>
            <w:tcBorders>
              <w:top w:val="single" w:sz="2" w:space="0" w:color="000000"/>
              <w:left w:val="single" w:sz="6" w:space="0" w:color="auto"/>
              <w:bottom w:val="single" w:sz="2" w:space="0" w:color="000000"/>
              <w:right w:val="single" w:sz="6" w:space="0" w:color="auto"/>
            </w:tcBorders>
          </w:tcPr>
          <w:p w14:paraId="7A50CABE"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Vlera e</w:t>
            </w:r>
          </w:p>
          <w:p w14:paraId="087ECAD2"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përgjithshme e kontratës (24 m)</w:t>
            </w:r>
          </w:p>
        </w:tc>
        <w:tc>
          <w:tcPr>
            <w:tcW w:w="576" w:type="pct"/>
            <w:gridSpan w:val="2"/>
            <w:tcBorders>
              <w:top w:val="single" w:sz="2" w:space="0" w:color="000000"/>
              <w:left w:val="single" w:sz="6" w:space="0" w:color="auto"/>
              <w:bottom w:val="single" w:sz="2" w:space="0" w:color="000000"/>
              <w:right w:val="single" w:sz="6" w:space="0" w:color="auto"/>
            </w:tcBorders>
          </w:tcPr>
          <w:p w14:paraId="03378E12"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0</w:t>
            </w:r>
          </w:p>
        </w:tc>
        <w:tc>
          <w:tcPr>
            <w:tcW w:w="648" w:type="pct"/>
            <w:gridSpan w:val="2"/>
            <w:tcBorders>
              <w:top w:val="single" w:sz="2" w:space="0" w:color="000000"/>
              <w:left w:val="single" w:sz="6" w:space="0" w:color="auto"/>
              <w:bottom w:val="single" w:sz="2" w:space="0" w:color="000000"/>
              <w:right w:val="single" w:sz="6" w:space="0" w:color="auto"/>
            </w:tcBorders>
          </w:tcPr>
          <w:p w14:paraId="0551E95D"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8.202.228</w:t>
            </w:r>
          </w:p>
        </w:tc>
        <w:tc>
          <w:tcPr>
            <w:tcW w:w="721" w:type="pct"/>
            <w:tcBorders>
              <w:top w:val="single" w:sz="2" w:space="0" w:color="000000"/>
              <w:left w:val="single" w:sz="6" w:space="0" w:color="auto"/>
              <w:bottom w:val="single" w:sz="2" w:space="0" w:color="000000"/>
              <w:right w:val="single" w:sz="6" w:space="0" w:color="auto"/>
            </w:tcBorders>
          </w:tcPr>
          <w:p w14:paraId="32723755"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633.552</w:t>
            </w:r>
          </w:p>
        </w:tc>
        <w:tc>
          <w:tcPr>
            <w:tcW w:w="659" w:type="pct"/>
            <w:gridSpan w:val="3"/>
            <w:tcBorders>
              <w:top w:val="single" w:sz="2" w:space="0" w:color="000000"/>
              <w:left w:val="single" w:sz="6" w:space="0" w:color="auto"/>
              <w:bottom w:val="single" w:sz="2" w:space="0" w:color="000000"/>
              <w:right w:val="single" w:sz="6" w:space="0" w:color="auto"/>
            </w:tcBorders>
          </w:tcPr>
          <w:p w14:paraId="62C1783B"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633,540</w:t>
            </w:r>
          </w:p>
        </w:tc>
        <w:tc>
          <w:tcPr>
            <w:tcW w:w="606" w:type="pct"/>
            <w:gridSpan w:val="2"/>
            <w:tcBorders>
              <w:top w:val="single" w:sz="2" w:space="0" w:color="000000"/>
              <w:left w:val="single" w:sz="6" w:space="0" w:color="auto"/>
              <w:bottom w:val="single" w:sz="2" w:space="0" w:color="000000"/>
              <w:right w:val="single" w:sz="6" w:space="0" w:color="auto"/>
            </w:tcBorders>
          </w:tcPr>
          <w:p w14:paraId="332E6183"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316.776</w:t>
            </w:r>
          </w:p>
        </w:tc>
        <w:tc>
          <w:tcPr>
            <w:tcW w:w="710" w:type="pct"/>
            <w:gridSpan w:val="2"/>
            <w:tcBorders>
              <w:top w:val="single" w:sz="2" w:space="0" w:color="000000"/>
              <w:left w:val="single" w:sz="6" w:space="0" w:color="auto"/>
              <w:bottom w:val="single" w:sz="2" w:space="0" w:color="000000"/>
              <w:right w:val="single" w:sz="6" w:space="0" w:color="auto"/>
            </w:tcBorders>
          </w:tcPr>
          <w:p w14:paraId="155FBA4E"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1.583.894</w:t>
            </w:r>
          </w:p>
        </w:tc>
        <w:tc>
          <w:tcPr>
            <w:tcW w:w="494" w:type="pct"/>
            <w:tcBorders>
              <w:top w:val="single" w:sz="2" w:space="0" w:color="000000"/>
              <w:left w:val="single" w:sz="6" w:space="0" w:color="auto"/>
              <w:bottom w:val="single" w:sz="2" w:space="0" w:color="000000"/>
              <w:right w:val="single" w:sz="12" w:space="0" w:color="auto"/>
            </w:tcBorders>
          </w:tcPr>
          <w:p w14:paraId="147B0267"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8.202.228</w:t>
            </w:r>
          </w:p>
        </w:tc>
      </w:tr>
      <w:tr w:rsidR="007964AD" w:rsidRPr="00F23F8C" w14:paraId="51232ABA" w14:textId="77777777" w:rsidTr="00D064EF">
        <w:trPr>
          <w:trHeight w:val="280"/>
          <w:jc w:val="center"/>
        </w:trPr>
        <w:tc>
          <w:tcPr>
            <w:tcW w:w="5000" w:type="pct"/>
            <w:gridSpan w:val="15"/>
            <w:tcBorders>
              <w:top w:val="single" w:sz="2" w:space="0" w:color="000000"/>
              <w:left w:val="single" w:sz="6" w:space="0" w:color="auto"/>
              <w:bottom w:val="single" w:sz="2" w:space="0" w:color="000000"/>
              <w:right w:val="single" w:sz="12" w:space="0" w:color="auto"/>
            </w:tcBorders>
          </w:tcPr>
          <w:p w14:paraId="063F9AD2" w14:textId="77777777" w:rsidR="007964AD" w:rsidRPr="00F23F8C" w:rsidRDefault="007964AD" w:rsidP="00D064EF">
            <w:pPr>
              <w:pStyle w:val="Tabele"/>
              <w:widowControl w:val="0"/>
              <w:jc w:val="both"/>
              <w:rPr>
                <w:rFonts w:ascii="Garamond" w:hAnsi="Garamond"/>
                <w:sz w:val="24"/>
                <w:szCs w:val="24"/>
                <w:lang w:val="sq-AL"/>
              </w:rPr>
            </w:pPr>
            <w:r w:rsidRPr="00F23F8C">
              <w:rPr>
                <w:rStyle w:val="ParagrafiChar"/>
                <w:rFonts w:ascii="Garamond" w:hAnsi="Garamond"/>
                <w:b/>
                <w:sz w:val="24"/>
                <w:szCs w:val="24"/>
                <w:lang w:val="sq-AL"/>
              </w:rPr>
              <w:t>Viti i 3-të Zgjatja*</w:t>
            </w:r>
            <w:r w:rsidRPr="00F23F8C">
              <w:rPr>
                <w:rStyle w:val="ParagrafiChar"/>
                <w:rFonts w:ascii="Garamond" w:hAnsi="Garamond"/>
                <w:sz w:val="24"/>
                <w:szCs w:val="24"/>
                <w:lang w:val="sq-AL"/>
              </w:rPr>
              <w:t xml:space="preserve"> (*Në rast të dhënies nga Autoriteti Kontraktues të njoftimit për zgjatjen e afatit të kontratës Kontraktuesit në përputhje me nenin 2.3.2 të kontratës. **Autoriteti Kontraktues dhe Kontraktuesi do të përdorin përpjekjet e tyre të arsyeshme për të rënë dakord (brenda 20 ditëve nga data e marrjes nga Autoriteti Kontraktues i njoftimit të zgjatjes (viti i 3-të) bazuar në performancën e Kontraktuesit në vitin e 1-rë dhe vitin e 2-të, duke referuar në arritjet e TKP-ve të pranuara. Kjo marrëveshje nuk mund të refuzohet pa arsye apo të vonohet nga secila prej palëve dhe do të regjistrohet me shkrim në formën e shtojcës C të rishikuar, seksioni 1 (plani i pagesave) dhe nënshkruhet nga një përfaqësues i autorizuar i Autoritetit Kontraktues</w:t>
            </w:r>
            <w:r w:rsidRPr="00F23F8C">
              <w:rPr>
                <w:rFonts w:ascii="Garamond" w:hAnsi="Garamond"/>
                <w:sz w:val="24"/>
                <w:szCs w:val="24"/>
                <w:lang w:val="sq-AL"/>
              </w:rPr>
              <w:t xml:space="preserve"> </w:t>
            </w:r>
            <w:r w:rsidRPr="00F23F8C">
              <w:rPr>
                <w:rStyle w:val="ParagrafiChar"/>
                <w:rFonts w:ascii="Garamond" w:hAnsi="Garamond"/>
                <w:sz w:val="24"/>
                <w:szCs w:val="24"/>
                <w:lang w:val="sq-AL"/>
              </w:rPr>
              <w:t>dhe nga një përfaqësues i autorizuar i Kontraktuesit, dhe do të konsiderohet të jetë pjesë e kontratës.</w:t>
            </w:r>
            <w:r w:rsidRPr="00F23F8C">
              <w:rPr>
                <w:rFonts w:ascii="Garamond" w:hAnsi="Garamond"/>
                <w:sz w:val="24"/>
                <w:szCs w:val="24"/>
                <w:lang w:val="sq-AL"/>
              </w:rPr>
              <w:t xml:space="preserve"> </w:t>
            </w:r>
          </w:p>
        </w:tc>
      </w:tr>
      <w:tr w:rsidR="007964AD" w:rsidRPr="00F23F8C" w14:paraId="23377B92"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4D2B0380"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25</w:t>
            </w:r>
          </w:p>
        </w:tc>
        <w:tc>
          <w:tcPr>
            <w:tcW w:w="575" w:type="pct"/>
            <w:gridSpan w:val="2"/>
            <w:tcBorders>
              <w:top w:val="single" w:sz="2" w:space="0" w:color="000000"/>
              <w:left w:val="single" w:sz="6" w:space="0" w:color="auto"/>
              <w:bottom w:val="single" w:sz="2" w:space="0" w:color="000000"/>
              <w:right w:val="single" w:sz="6" w:space="0" w:color="auto"/>
            </w:tcBorders>
          </w:tcPr>
          <w:p w14:paraId="06322EDA"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4E3C238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742B028C"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310DAA46"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 **</w:t>
            </w:r>
          </w:p>
        </w:tc>
        <w:tc>
          <w:tcPr>
            <w:tcW w:w="670" w:type="pct"/>
            <w:gridSpan w:val="2"/>
            <w:tcBorders>
              <w:top w:val="single" w:sz="2" w:space="0" w:color="000000"/>
              <w:left w:val="single" w:sz="6" w:space="0" w:color="auto"/>
              <w:bottom w:val="single" w:sz="2" w:space="0" w:color="000000"/>
              <w:right w:val="single" w:sz="6" w:space="0" w:color="auto"/>
            </w:tcBorders>
          </w:tcPr>
          <w:p w14:paraId="744A0B2E"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 **</w:t>
            </w:r>
          </w:p>
        </w:tc>
        <w:tc>
          <w:tcPr>
            <w:tcW w:w="590" w:type="pct"/>
            <w:gridSpan w:val="2"/>
            <w:tcBorders>
              <w:top w:val="single" w:sz="2" w:space="0" w:color="000000"/>
              <w:left w:val="single" w:sz="6" w:space="0" w:color="auto"/>
              <w:bottom w:val="single" w:sz="2" w:space="0" w:color="000000"/>
              <w:right w:val="single" w:sz="6" w:space="0" w:color="auto"/>
            </w:tcBorders>
          </w:tcPr>
          <w:p w14:paraId="579BD60D"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 **</w:t>
            </w:r>
          </w:p>
        </w:tc>
        <w:tc>
          <w:tcPr>
            <w:tcW w:w="661" w:type="pct"/>
            <w:gridSpan w:val="2"/>
            <w:tcBorders>
              <w:top w:val="single" w:sz="2" w:space="0" w:color="000000"/>
              <w:left w:val="single" w:sz="6" w:space="0" w:color="auto"/>
              <w:bottom w:val="single" w:sz="2" w:space="0" w:color="000000"/>
              <w:right w:val="single" w:sz="12" w:space="0" w:color="auto"/>
            </w:tcBorders>
          </w:tcPr>
          <w:p w14:paraId="106F91C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2095A1A6"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228C5D71"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26</w:t>
            </w:r>
          </w:p>
        </w:tc>
        <w:tc>
          <w:tcPr>
            <w:tcW w:w="575" w:type="pct"/>
            <w:gridSpan w:val="2"/>
            <w:tcBorders>
              <w:top w:val="single" w:sz="2" w:space="0" w:color="000000"/>
              <w:left w:val="single" w:sz="6" w:space="0" w:color="auto"/>
              <w:bottom w:val="single" w:sz="2" w:space="0" w:color="000000"/>
              <w:right w:val="single" w:sz="6" w:space="0" w:color="auto"/>
            </w:tcBorders>
          </w:tcPr>
          <w:p w14:paraId="7DE983E0"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027521B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629A1369"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4BE77F02"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0B0054BC"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26BF5E14"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 xml:space="preserve"> 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1688FE6F"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09346CDC"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27670F0F"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27</w:t>
            </w:r>
          </w:p>
        </w:tc>
        <w:tc>
          <w:tcPr>
            <w:tcW w:w="575" w:type="pct"/>
            <w:gridSpan w:val="2"/>
            <w:tcBorders>
              <w:top w:val="single" w:sz="2" w:space="0" w:color="000000"/>
              <w:left w:val="single" w:sz="6" w:space="0" w:color="auto"/>
              <w:bottom w:val="single" w:sz="2" w:space="0" w:color="000000"/>
              <w:right w:val="single" w:sz="6" w:space="0" w:color="auto"/>
            </w:tcBorders>
          </w:tcPr>
          <w:p w14:paraId="37B97D4E"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6208DE6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09499AD9"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67C6207D"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36D95B50"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4B90E839"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1129BC9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41905B93"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3B40E766"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28</w:t>
            </w:r>
          </w:p>
        </w:tc>
        <w:tc>
          <w:tcPr>
            <w:tcW w:w="575" w:type="pct"/>
            <w:gridSpan w:val="2"/>
            <w:tcBorders>
              <w:top w:val="single" w:sz="2" w:space="0" w:color="000000"/>
              <w:left w:val="single" w:sz="6" w:space="0" w:color="auto"/>
              <w:bottom w:val="single" w:sz="2" w:space="0" w:color="000000"/>
              <w:right w:val="single" w:sz="6" w:space="0" w:color="auto"/>
            </w:tcBorders>
          </w:tcPr>
          <w:p w14:paraId="43FA05BA"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69BA89F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344B7098"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4D2B42F9"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0FB51670"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312A8135"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46ABA2C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609C553E"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5A15E17B"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29</w:t>
            </w:r>
          </w:p>
        </w:tc>
        <w:tc>
          <w:tcPr>
            <w:tcW w:w="575" w:type="pct"/>
            <w:gridSpan w:val="2"/>
            <w:tcBorders>
              <w:top w:val="single" w:sz="2" w:space="0" w:color="000000"/>
              <w:left w:val="single" w:sz="6" w:space="0" w:color="auto"/>
              <w:bottom w:val="single" w:sz="2" w:space="0" w:color="000000"/>
              <w:right w:val="single" w:sz="6" w:space="0" w:color="auto"/>
            </w:tcBorders>
          </w:tcPr>
          <w:p w14:paraId="147805AD"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5B7E771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1DABA4DE"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5CE0A79F"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318B69D6"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4C67FFDF"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4CCFF2A4"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0D6D7142"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687F194B"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30</w:t>
            </w:r>
          </w:p>
        </w:tc>
        <w:tc>
          <w:tcPr>
            <w:tcW w:w="575" w:type="pct"/>
            <w:gridSpan w:val="2"/>
            <w:tcBorders>
              <w:top w:val="single" w:sz="2" w:space="0" w:color="000000"/>
              <w:left w:val="single" w:sz="6" w:space="0" w:color="auto"/>
              <w:bottom w:val="single" w:sz="2" w:space="0" w:color="000000"/>
              <w:right w:val="single" w:sz="6" w:space="0" w:color="auto"/>
            </w:tcBorders>
          </w:tcPr>
          <w:p w14:paraId="6EFA300E"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0F1272D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51CB546D"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0072C2A7"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4DA2271B"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60C3179E"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376DE16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2D1BE11B"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3A9EAAF9"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31</w:t>
            </w:r>
          </w:p>
        </w:tc>
        <w:tc>
          <w:tcPr>
            <w:tcW w:w="575" w:type="pct"/>
            <w:gridSpan w:val="2"/>
            <w:tcBorders>
              <w:top w:val="single" w:sz="2" w:space="0" w:color="000000"/>
              <w:left w:val="single" w:sz="6" w:space="0" w:color="auto"/>
              <w:bottom w:val="single" w:sz="2" w:space="0" w:color="000000"/>
              <w:right w:val="single" w:sz="6" w:space="0" w:color="auto"/>
            </w:tcBorders>
          </w:tcPr>
          <w:p w14:paraId="7411DC8F"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6C474C70"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064C5383"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392C6E94"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789B0120"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6D870EE6"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71538B8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24DBD97F"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21978B6C"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32</w:t>
            </w:r>
          </w:p>
        </w:tc>
        <w:tc>
          <w:tcPr>
            <w:tcW w:w="575" w:type="pct"/>
            <w:gridSpan w:val="2"/>
            <w:tcBorders>
              <w:top w:val="single" w:sz="2" w:space="0" w:color="000000"/>
              <w:left w:val="single" w:sz="6" w:space="0" w:color="auto"/>
              <w:bottom w:val="single" w:sz="2" w:space="0" w:color="000000"/>
              <w:right w:val="single" w:sz="6" w:space="0" w:color="auto"/>
            </w:tcBorders>
          </w:tcPr>
          <w:p w14:paraId="4DCC7411"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378D951B"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4D9DF9FC"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 xml:space="preserve">Do të bihet </w:t>
            </w:r>
            <w:r w:rsidRPr="00F23F8C">
              <w:rPr>
                <w:rFonts w:ascii="Garamond" w:hAnsi="Garamond"/>
                <w:snapToGrid w:val="0"/>
                <w:sz w:val="24"/>
                <w:szCs w:val="24"/>
                <w:lang w:val="sq-AL"/>
              </w:rPr>
              <w:lastRenderedPageBreak/>
              <w:t>dakord</w:t>
            </w:r>
          </w:p>
        </w:tc>
        <w:tc>
          <w:tcPr>
            <w:tcW w:w="540" w:type="pct"/>
            <w:tcBorders>
              <w:top w:val="single" w:sz="2" w:space="0" w:color="000000"/>
              <w:left w:val="single" w:sz="6" w:space="0" w:color="auto"/>
              <w:bottom w:val="single" w:sz="2" w:space="0" w:color="000000"/>
              <w:right w:val="single" w:sz="6" w:space="0" w:color="auto"/>
            </w:tcBorders>
          </w:tcPr>
          <w:p w14:paraId="408C15D5"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lastRenderedPageBreak/>
              <w:t xml:space="preserve">Do të </w:t>
            </w:r>
            <w:r w:rsidRPr="00F23F8C">
              <w:rPr>
                <w:rFonts w:ascii="Garamond" w:hAnsi="Garamond"/>
                <w:snapToGrid w:val="0"/>
                <w:sz w:val="24"/>
                <w:szCs w:val="24"/>
                <w:lang w:val="sq-AL"/>
              </w:rPr>
              <w:lastRenderedPageBreak/>
              <w:t>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592E6BB0"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lastRenderedPageBreak/>
              <w:t xml:space="preserve">Do të bihet </w:t>
            </w:r>
            <w:r w:rsidRPr="00F23F8C">
              <w:rPr>
                <w:rFonts w:ascii="Garamond" w:hAnsi="Garamond"/>
                <w:snapToGrid w:val="0"/>
                <w:sz w:val="24"/>
                <w:szCs w:val="24"/>
                <w:lang w:val="sq-AL"/>
              </w:rPr>
              <w:lastRenderedPageBreak/>
              <w:t>dakord</w:t>
            </w:r>
          </w:p>
        </w:tc>
        <w:tc>
          <w:tcPr>
            <w:tcW w:w="590" w:type="pct"/>
            <w:gridSpan w:val="2"/>
            <w:tcBorders>
              <w:top w:val="single" w:sz="2" w:space="0" w:color="000000"/>
              <w:left w:val="single" w:sz="6" w:space="0" w:color="auto"/>
              <w:bottom w:val="single" w:sz="2" w:space="0" w:color="000000"/>
              <w:right w:val="single" w:sz="6" w:space="0" w:color="auto"/>
            </w:tcBorders>
          </w:tcPr>
          <w:p w14:paraId="64E61A93"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lastRenderedPageBreak/>
              <w:t xml:space="preserve">Do të bihet </w:t>
            </w:r>
            <w:r w:rsidRPr="00F23F8C">
              <w:rPr>
                <w:rFonts w:ascii="Garamond" w:hAnsi="Garamond"/>
                <w:snapToGrid w:val="0"/>
                <w:sz w:val="24"/>
                <w:szCs w:val="24"/>
                <w:lang w:val="sq-AL"/>
              </w:rPr>
              <w:lastRenderedPageBreak/>
              <w:t>dakord</w:t>
            </w:r>
          </w:p>
        </w:tc>
        <w:tc>
          <w:tcPr>
            <w:tcW w:w="661" w:type="pct"/>
            <w:gridSpan w:val="2"/>
            <w:tcBorders>
              <w:top w:val="single" w:sz="2" w:space="0" w:color="000000"/>
              <w:left w:val="single" w:sz="6" w:space="0" w:color="auto"/>
              <w:bottom w:val="single" w:sz="2" w:space="0" w:color="000000"/>
              <w:right w:val="single" w:sz="12" w:space="0" w:color="auto"/>
            </w:tcBorders>
          </w:tcPr>
          <w:p w14:paraId="6A9658DC"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lastRenderedPageBreak/>
              <w:t>341.756</w:t>
            </w:r>
          </w:p>
        </w:tc>
      </w:tr>
      <w:tr w:rsidR="007964AD" w:rsidRPr="00F23F8C" w14:paraId="6E70C69D"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2133B45B"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33</w:t>
            </w:r>
          </w:p>
        </w:tc>
        <w:tc>
          <w:tcPr>
            <w:tcW w:w="575" w:type="pct"/>
            <w:gridSpan w:val="2"/>
            <w:tcBorders>
              <w:top w:val="single" w:sz="2" w:space="0" w:color="000000"/>
              <w:left w:val="single" w:sz="6" w:space="0" w:color="auto"/>
              <w:bottom w:val="single" w:sz="2" w:space="0" w:color="000000"/>
              <w:right w:val="single" w:sz="6" w:space="0" w:color="auto"/>
            </w:tcBorders>
          </w:tcPr>
          <w:p w14:paraId="579ACB04"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686B4EFD"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77C22762"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6E6DD4E2"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068CCCBA"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6296C154"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4C83917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7FEA85CD"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7780784E"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34</w:t>
            </w:r>
          </w:p>
        </w:tc>
        <w:tc>
          <w:tcPr>
            <w:tcW w:w="575" w:type="pct"/>
            <w:gridSpan w:val="2"/>
            <w:tcBorders>
              <w:top w:val="single" w:sz="2" w:space="0" w:color="000000"/>
              <w:left w:val="single" w:sz="6" w:space="0" w:color="auto"/>
              <w:bottom w:val="single" w:sz="2" w:space="0" w:color="000000"/>
              <w:right w:val="single" w:sz="6" w:space="0" w:color="auto"/>
            </w:tcBorders>
          </w:tcPr>
          <w:p w14:paraId="16945188"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5308985C"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0BC9E5FB"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5B887884"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1D8451D9"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7844A8E7"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7D109329"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2EF40FAC" w14:textId="77777777" w:rsidTr="00D064EF">
        <w:trPr>
          <w:trHeight w:val="280"/>
          <w:jc w:val="center"/>
        </w:trPr>
        <w:tc>
          <w:tcPr>
            <w:tcW w:w="559" w:type="pct"/>
            <w:tcBorders>
              <w:top w:val="single" w:sz="2" w:space="0" w:color="000000"/>
              <w:left w:val="single" w:sz="6" w:space="0" w:color="auto"/>
              <w:bottom w:val="single" w:sz="2" w:space="0" w:color="000000"/>
              <w:right w:val="single" w:sz="6" w:space="0" w:color="auto"/>
            </w:tcBorders>
          </w:tcPr>
          <w:p w14:paraId="631BF7B1"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35</w:t>
            </w:r>
          </w:p>
        </w:tc>
        <w:tc>
          <w:tcPr>
            <w:tcW w:w="575" w:type="pct"/>
            <w:gridSpan w:val="2"/>
            <w:tcBorders>
              <w:top w:val="single" w:sz="2" w:space="0" w:color="000000"/>
              <w:left w:val="single" w:sz="6" w:space="0" w:color="auto"/>
              <w:bottom w:val="single" w:sz="2" w:space="0" w:color="000000"/>
              <w:right w:val="single" w:sz="6" w:space="0" w:color="auto"/>
            </w:tcBorders>
          </w:tcPr>
          <w:p w14:paraId="42FA22A2"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2" w:space="0" w:color="000000"/>
              <w:right w:val="single" w:sz="6" w:space="0" w:color="auto"/>
            </w:tcBorders>
          </w:tcPr>
          <w:p w14:paraId="110F78D2"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199ACD35"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2" w:space="0" w:color="000000"/>
              <w:right w:val="single" w:sz="6" w:space="0" w:color="auto"/>
            </w:tcBorders>
          </w:tcPr>
          <w:p w14:paraId="62BF3794"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2" w:space="0" w:color="000000"/>
              <w:right w:val="single" w:sz="6" w:space="0" w:color="auto"/>
            </w:tcBorders>
          </w:tcPr>
          <w:p w14:paraId="5CC413FD"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2" w:space="0" w:color="000000"/>
              <w:right w:val="single" w:sz="6" w:space="0" w:color="auto"/>
            </w:tcBorders>
          </w:tcPr>
          <w:p w14:paraId="693FA7FA"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2" w:space="0" w:color="000000"/>
              <w:right w:val="single" w:sz="12" w:space="0" w:color="auto"/>
            </w:tcBorders>
          </w:tcPr>
          <w:p w14:paraId="4A1BFE35"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0A8F0346" w14:textId="77777777" w:rsidTr="00D064EF">
        <w:trPr>
          <w:trHeight w:val="280"/>
          <w:jc w:val="center"/>
        </w:trPr>
        <w:tc>
          <w:tcPr>
            <w:tcW w:w="559" w:type="pct"/>
            <w:tcBorders>
              <w:top w:val="single" w:sz="2" w:space="0" w:color="000000"/>
              <w:left w:val="single" w:sz="6" w:space="0" w:color="auto"/>
              <w:bottom w:val="single" w:sz="6" w:space="0" w:color="auto"/>
              <w:right w:val="single" w:sz="6" w:space="0" w:color="auto"/>
            </w:tcBorders>
          </w:tcPr>
          <w:p w14:paraId="6409F9D9"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36</w:t>
            </w:r>
          </w:p>
        </w:tc>
        <w:tc>
          <w:tcPr>
            <w:tcW w:w="575" w:type="pct"/>
            <w:gridSpan w:val="2"/>
            <w:tcBorders>
              <w:top w:val="single" w:sz="2" w:space="0" w:color="000000"/>
              <w:left w:val="single" w:sz="6" w:space="0" w:color="auto"/>
              <w:bottom w:val="single" w:sz="6" w:space="0" w:color="auto"/>
              <w:right w:val="single" w:sz="6" w:space="0" w:color="auto"/>
            </w:tcBorders>
          </w:tcPr>
          <w:p w14:paraId="6DC2D4CB" w14:textId="77777777" w:rsidR="007964AD" w:rsidRPr="00F23F8C" w:rsidRDefault="007964AD" w:rsidP="00D064EF">
            <w:pPr>
              <w:pStyle w:val="Tabele"/>
              <w:widowControl w:val="0"/>
              <w:jc w:val="center"/>
              <w:rPr>
                <w:rFonts w:ascii="Garamond" w:hAnsi="Garamond"/>
                <w:snapToGrid w:val="0"/>
                <w:sz w:val="24"/>
                <w:szCs w:val="24"/>
                <w:lang w:val="sq-AL"/>
              </w:rPr>
            </w:pPr>
            <w:r w:rsidRPr="00F23F8C">
              <w:rPr>
                <w:rFonts w:ascii="Garamond" w:hAnsi="Garamond"/>
                <w:snapToGrid w:val="0"/>
                <w:sz w:val="24"/>
                <w:szCs w:val="24"/>
                <w:lang w:val="sq-AL"/>
              </w:rPr>
              <w:t>-0</w:t>
            </w:r>
          </w:p>
        </w:tc>
        <w:tc>
          <w:tcPr>
            <w:tcW w:w="504" w:type="pct"/>
            <w:gridSpan w:val="2"/>
            <w:tcBorders>
              <w:top w:val="single" w:sz="2" w:space="0" w:color="000000"/>
              <w:left w:val="single" w:sz="6" w:space="0" w:color="auto"/>
              <w:bottom w:val="single" w:sz="6" w:space="0" w:color="auto"/>
              <w:right w:val="single" w:sz="6" w:space="0" w:color="auto"/>
            </w:tcBorders>
          </w:tcPr>
          <w:p w14:paraId="666A5D37"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c>
          <w:tcPr>
            <w:tcW w:w="901" w:type="pct"/>
            <w:gridSpan w:val="3"/>
            <w:tcBorders>
              <w:top w:val="single" w:sz="2" w:space="0" w:color="000000"/>
              <w:left w:val="single" w:sz="6" w:space="0" w:color="auto"/>
              <w:bottom w:val="single" w:sz="2" w:space="0" w:color="000000"/>
              <w:right w:val="single" w:sz="6" w:space="0" w:color="auto"/>
            </w:tcBorders>
          </w:tcPr>
          <w:p w14:paraId="1986EF5C"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40" w:type="pct"/>
            <w:tcBorders>
              <w:top w:val="single" w:sz="2" w:space="0" w:color="000000"/>
              <w:left w:val="single" w:sz="6" w:space="0" w:color="auto"/>
              <w:bottom w:val="single" w:sz="6" w:space="0" w:color="auto"/>
              <w:right w:val="single" w:sz="6" w:space="0" w:color="auto"/>
            </w:tcBorders>
          </w:tcPr>
          <w:p w14:paraId="689950DF"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70" w:type="pct"/>
            <w:gridSpan w:val="2"/>
            <w:tcBorders>
              <w:top w:val="single" w:sz="2" w:space="0" w:color="000000"/>
              <w:left w:val="single" w:sz="6" w:space="0" w:color="auto"/>
              <w:bottom w:val="single" w:sz="6" w:space="0" w:color="auto"/>
              <w:right w:val="single" w:sz="6" w:space="0" w:color="auto"/>
            </w:tcBorders>
          </w:tcPr>
          <w:p w14:paraId="5CC05A8B"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590" w:type="pct"/>
            <w:gridSpan w:val="2"/>
            <w:tcBorders>
              <w:top w:val="single" w:sz="2" w:space="0" w:color="000000"/>
              <w:left w:val="single" w:sz="6" w:space="0" w:color="auto"/>
              <w:bottom w:val="single" w:sz="6" w:space="0" w:color="auto"/>
              <w:right w:val="single" w:sz="6" w:space="0" w:color="auto"/>
            </w:tcBorders>
          </w:tcPr>
          <w:p w14:paraId="5A5E7709" w14:textId="77777777" w:rsidR="007964AD" w:rsidRPr="00F23F8C" w:rsidRDefault="007964AD" w:rsidP="00D064EF">
            <w:pPr>
              <w:pStyle w:val="Tabele"/>
              <w:widowControl w:val="0"/>
              <w:rPr>
                <w:rFonts w:ascii="Garamond" w:hAnsi="Garamond"/>
                <w:snapToGrid w:val="0"/>
                <w:sz w:val="24"/>
                <w:szCs w:val="24"/>
                <w:lang w:val="sq-AL"/>
              </w:rPr>
            </w:pPr>
            <w:r w:rsidRPr="00F23F8C">
              <w:rPr>
                <w:rFonts w:ascii="Garamond" w:hAnsi="Garamond"/>
                <w:snapToGrid w:val="0"/>
                <w:sz w:val="24"/>
                <w:szCs w:val="24"/>
                <w:lang w:val="sq-AL"/>
              </w:rPr>
              <w:t>Do të bihet dakord</w:t>
            </w:r>
          </w:p>
        </w:tc>
        <w:tc>
          <w:tcPr>
            <w:tcW w:w="661" w:type="pct"/>
            <w:gridSpan w:val="2"/>
            <w:tcBorders>
              <w:top w:val="single" w:sz="2" w:space="0" w:color="000000"/>
              <w:left w:val="single" w:sz="6" w:space="0" w:color="auto"/>
              <w:bottom w:val="single" w:sz="6" w:space="0" w:color="auto"/>
              <w:right w:val="single" w:sz="12" w:space="0" w:color="auto"/>
            </w:tcBorders>
          </w:tcPr>
          <w:p w14:paraId="75098DBA"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341.756</w:t>
            </w:r>
          </w:p>
        </w:tc>
      </w:tr>
      <w:tr w:rsidR="007964AD" w:rsidRPr="00F23F8C" w14:paraId="1CB103D2" w14:textId="77777777" w:rsidTr="00D064EF">
        <w:trPr>
          <w:trHeight w:val="280"/>
          <w:jc w:val="center"/>
        </w:trPr>
        <w:tc>
          <w:tcPr>
            <w:tcW w:w="559" w:type="pct"/>
            <w:tcBorders>
              <w:top w:val="single" w:sz="2" w:space="0" w:color="000000"/>
              <w:left w:val="single" w:sz="6" w:space="0" w:color="auto"/>
              <w:bottom w:val="single" w:sz="6" w:space="0" w:color="auto"/>
              <w:right w:val="single" w:sz="6" w:space="0" w:color="auto"/>
            </w:tcBorders>
          </w:tcPr>
          <w:p w14:paraId="2B7D3AB8" w14:textId="77777777" w:rsidR="007964AD" w:rsidRPr="00F23F8C" w:rsidRDefault="007964AD" w:rsidP="00D064EF">
            <w:pPr>
              <w:pStyle w:val="Tabele"/>
              <w:widowControl w:val="0"/>
              <w:rPr>
                <w:rFonts w:ascii="Garamond" w:hAnsi="Garamond"/>
                <w:snapToGrid w:val="0"/>
                <w:sz w:val="24"/>
                <w:szCs w:val="24"/>
                <w:lang w:val="sq-AL"/>
              </w:rPr>
            </w:pPr>
          </w:p>
        </w:tc>
        <w:tc>
          <w:tcPr>
            <w:tcW w:w="575" w:type="pct"/>
            <w:gridSpan w:val="2"/>
            <w:tcBorders>
              <w:top w:val="single" w:sz="2" w:space="0" w:color="000000"/>
              <w:left w:val="single" w:sz="6" w:space="0" w:color="auto"/>
              <w:bottom w:val="single" w:sz="6" w:space="0" w:color="auto"/>
              <w:right w:val="single" w:sz="6" w:space="0" w:color="auto"/>
            </w:tcBorders>
          </w:tcPr>
          <w:p w14:paraId="7E4277B6" w14:textId="77777777" w:rsidR="007964AD" w:rsidRPr="00F23F8C" w:rsidRDefault="007964AD" w:rsidP="00D064EF">
            <w:pPr>
              <w:pStyle w:val="Tabele"/>
              <w:widowControl w:val="0"/>
              <w:rPr>
                <w:rFonts w:ascii="Garamond" w:hAnsi="Garamond"/>
                <w:snapToGrid w:val="0"/>
                <w:sz w:val="24"/>
                <w:szCs w:val="24"/>
                <w:lang w:val="sq-AL"/>
              </w:rPr>
            </w:pPr>
          </w:p>
        </w:tc>
        <w:tc>
          <w:tcPr>
            <w:tcW w:w="504" w:type="pct"/>
            <w:gridSpan w:val="2"/>
            <w:tcBorders>
              <w:top w:val="single" w:sz="2" w:space="0" w:color="000000"/>
              <w:left w:val="single" w:sz="6" w:space="0" w:color="auto"/>
              <w:bottom w:val="single" w:sz="6" w:space="0" w:color="auto"/>
              <w:right w:val="single" w:sz="6" w:space="0" w:color="auto"/>
            </w:tcBorders>
          </w:tcPr>
          <w:p w14:paraId="56F77D46"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c>
          <w:tcPr>
            <w:tcW w:w="901" w:type="pct"/>
            <w:gridSpan w:val="3"/>
            <w:tcBorders>
              <w:top w:val="single" w:sz="2" w:space="0" w:color="000000"/>
              <w:left w:val="single" w:sz="6" w:space="0" w:color="auto"/>
              <w:bottom w:val="single" w:sz="2" w:space="0" w:color="000000"/>
              <w:right w:val="single" w:sz="6" w:space="0" w:color="auto"/>
            </w:tcBorders>
          </w:tcPr>
          <w:p w14:paraId="6F8DBF84" w14:textId="77777777" w:rsidR="007964AD" w:rsidRPr="00F23F8C" w:rsidRDefault="007964AD" w:rsidP="00D064EF">
            <w:pPr>
              <w:pStyle w:val="Tabele"/>
              <w:widowControl w:val="0"/>
              <w:rPr>
                <w:rFonts w:ascii="Garamond" w:hAnsi="Garamond"/>
                <w:snapToGrid w:val="0"/>
                <w:sz w:val="24"/>
                <w:szCs w:val="24"/>
                <w:lang w:val="sq-AL"/>
              </w:rPr>
            </w:pPr>
          </w:p>
        </w:tc>
        <w:tc>
          <w:tcPr>
            <w:tcW w:w="540" w:type="pct"/>
            <w:tcBorders>
              <w:top w:val="single" w:sz="2" w:space="0" w:color="000000"/>
              <w:left w:val="single" w:sz="6" w:space="0" w:color="auto"/>
              <w:bottom w:val="single" w:sz="6" w:space="0" w:color="auto"/>
              <w:right w:val="single" w:sz="6" w:space="0" w:color="auto"/>
            </w:tcBorders>
          </w:tcPr>
          <w:p w14:paraId="2BF92A08" w14:textId="77777777" w:rsidR="007964AD" w:rsidRPr="00F23F8C" w:rsidRDefault="007964AD" w:rsidP="00D064EF">
            <w:pPr>
              <w:pStyle w:val="Tabele"/>
              <w:widowControl w:val="0"/>
              <w:rPr>
                <w:rFonts w:ascii="Garamond" w:hAnsi="Garamond"/>
                <w:snapToGrid w:val="0"/>
                <w:sz w:val="24"/>
                <w:szCs w:val="24"/>
                <w:lang w:val="sq-AL"/>
              </w:rPr>
            </w:pPr>
          </w:p>
        </w:tc>
        <w:tc>
          <w:tcPr>
            <w:tcW w:w="670" w:type="pct"/>
            <w:gridSpan w:val="2"/>
            <w:tcBorders>
              <w:top w:val="single" w:sz="2" w:space="0" w:color="000000"/>
              <w:left w:val="single" w:sz="6" w:space="0" w:color="auto"/>
              <w:bottom w:val="single" w:sz="6" w:space="0" w:color="auto"/>
              <w:right w:val="single" w:sz="6" w:space="0" w:color="auto"/>
            </w:tcBorders>
          </w:tcPr>
          <w:p w14:paraId="10CE5125" w14:textId="77777777" w:rsidR="007964AD" w:rsidRPr="00F23F8C" w:rsidRDefault="007964AD" w:rsidP="00D064EF">
            <w:pPr>
              <w:pStyle w:val="Tabele"/>
              <w:widowControl w:val="0"/>
              <w:rPr>
                <w:rFonts w:ascii="Garamond" w:hAnsi="Garamond"/>
                <w:snapToGrid w:val="0"/>
                <w:sz w:val="24"/>
                <w:szCs w:val="24"/>
                <w:lang w:val="sq-AL"/>
              </w:rPr>
            </w:pPr>
          </w:p>
        </w:tc>
        <w:tc>
          <w:tcPr>
            <w:tcW w:w="590" w:type="pct"/>
            <w:gridSpan w:val="2"/>
            <w:tcBorders>
              <w:top w:val="single" w:sz="2" w:space="0" w:color="000000"/>
              <w:left w:val="single" w:sz="6" w:space="0" w:color="auto"/>
              <w:bottom w:val="single" w:sz="6" w:space="0" w:color="auto"/>
              <w:right w:val="single" w:sz="6" w:space="0" w:color="auto"/>
            </w:tcBorders>
          </w:tcPr>
          <w:p w14:paraId="560BC2EB" w14:textId="77777777" w:rsidR="007964AD" w:rsidRPr="00F23F8C" w:rsidRDefault="007964AD" w:rsidP="00D064EF">
            <w:pPr>
              <w:pStyle w:val="Tabele"/>
              <w:widowControl w:val="0"/>
              <w:rPr>
                <w:rFonts w:ascii="Garamond" w:hAnsi="Garamond"/>
                <w:snapToGrid w:val="0"/>
                <w:sz w:val="24"/>
                <w:szCs w:val="24"/>
                <w:lang w:val="sq-AL"/>
              </w:rPr>
            </w:pPr>
          </w:p>
        </w:tc>
        <w:tc>
          <w:tcPr>
            <w:tcW w:w="661" w:type="pct"/>
            <w:gridSpan w:val="2"/>
            <w:tcBorders>
              <w:top w:val="single" w:sz="2" w:space="0" w:color="000000"/>
              <w:left w:val="single" w:sz="6" w:space="0" w:color="auto"/>
              <w:bottom w:val="single" w:sz="6" w:space="0" w:color="auto"/>
              <w:right w:val="single" w:sz="12" w:space="0" w:color="auto"/>
            </w:tcBorders>
          </w:tcPr>
          <w:p w14:paraId="1C41A058" w14:textId="77777777" w:rsidR="007964AD" w:rsidRPr="00F23F8C" w:rsidRDefault="007964AD" w:rsidP="00D064EF">
            <w:pPr>
              <w:pStyle w:val="Tabele"/>
              <w:widowControl w:val="0"/>
              <w:jc w:val="right"/>
              <w:rPr>
                <w:rFonts w:ascii="Garamond" w:hAnsi="Garamond"/>
                <w:snapToGrid w:val="0"/>
                <w:sz w:val="24"/>
                <w:szCs w:val="24"/>
                <w:lang w:val="sq-AL"/>
              </w:rPr>
            </w:pPr>
            <w:r w:rsidRPr="00F23F8C">
              <w:rPr>
                <w:rFonts w:ascii="Garamond" w:hAnsi="Garamond"/>
                <w:snapToGrid w:val="0"/>
                <w:sz w:val="24"/>
                <w:szCs w:val="24"/>
                <w:lang w:val="sq-AL"/>
              </w:rPr>
              <w:t>0</w:t>
            </w:r>
          </w:p>
        </w:tc>
      </w:tr>
      <w:tr w:rsidR="007964AD" w:rsidRPr="00F23F8C" w14:paraId="38AEAAB0" w14:textId="77777777" w:rsidTr="00D064EF">
        <w:trPr>
          <w:trHeight w:val="291"/>
          <w:jc w:val="center"/>
        </w:trPr>
        <w:tc>
          <w:tcPr>
            <w:tcW w:w="559" w:type="pct"/>
            <w:tcBorders>
              <w:top w:val="single" w:sz="6" w:space="0" w:color="auto"/>
              <w:left w:val="single" w:sz="4" w:space="0" w:color="auto"/>
              <w:bottom w:val="single" w:sz="12" w:space="0" w:color="auto"/>
              <w:right w:val="single" w:sz="2" w:space="0" w:color="000000"/>
            </w:tcBorders>
          </w:tcPr>
          <w:p w14:paraId="4DEC5D70"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Vlera e përgjithshme e kontratës,</w:t>
            </w:r>
          </w:p>
          <w:p w14:paraId="7FC97CD5"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Viti i 3-të Zgjatje</w:t>
            </w:r>
          </w:p>
        </w:tc>
        <w:tc>
          <w:tcPr>
            <w:tcW w:w="575" w:type="pct"/>
            <w:gridSpan w:val="2"/>
            <w:tcBorders>
              <w:top w:val="single" w:sz="6" w:space="0" w:color="auto"/>
              <w:left w:val="single" w:sz="2" w:space="0" w:color="000000"/>
              <w:bottom w:val="single" w:sz="12" w:space="0" w:color="auto"/>
              <w:right w:val="single" w:sz="2" w:space="0" w:color="000000"/>
            </w:tcBorders>
          </w:tcPr>
          <w:p w14:paraId="6FC6EDD7" w14:textId="77777777" w:rsidR="007964AD" w:rsidRPr="00F23F8C" w:rsidRDefault="007964AD" w:rsidP="00D064EF">
            <w:pPr>
              <w:pStyle w:val="Tabele"/>
              <w:widowControl w:val="0"/>
              <w:jc w:val="center"/>
              <w:rPr>
                <w:rFonts w:ascii="Garamond" w:hAnsi="Garamond"/>
                <w:b/>
                <w:snapToGrid w:val="0"/>
                <w:sz w:val="24"/>
                <w:szCs w:val="24"/>
                <w:lang w:val="sq-AL"/>
              </w:rPr>
            </w:pPr>
            <w:r w:rsidRPr="00F23F8C">
              <w:rPr>
                <w:rFonts w:ascii="Garamond" w:hAnsi="Garamond"/>
                <w:b/>
                <w:snapToGrid w:val="0"/>
                <w:sz w:val="24"/>
                <w:szCs w:val="24"/>
                <w:lang w:val="sq-AL"/>
              </w:rPr>
              <w:t>0</w:t>
            </w:r>
          </w:p>
        </w:tc>
        <w:tc>
          <w:tcPr>
            <w:tcW w:w="504" w:type="pct"/>
            <w:gridSpan w:val="2"/>
            <w:tcBorders>
              <w:top w:val="single" w:sz="6" w:space="0" w:color="auto"/>
              <w:left w:val="single" w:sz="2" w:space="0" w:color="000000"/>
              <w:bottom w:val="single" w:sz="12" w:space="0" w:color="auto"/>
              <w:right w:val="single" w:sz="2" w:space="0" w:color="000000"/>
            </w:tcBorders>
          </w:tcPr>
          <w:p w14:paraId="3D9F31B0"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4.101.072</w:t>
            </w:r>
          </w:p>
        </w:tc>
        <w:tc>
          <w:tcPr>
            <w:tcW w:w="901" w:type="pct"/>
            <w:gridSpan w:val="3"/>
            <w:tcBorders>
              <w:top w:val="single" w:sz="2" w:space="0" w:color="000000"/>
              <w:left w:val="single" w:sz="2" w:space="0" w:color="000000"/>
              <w:bottom w:val="single" w:sz="12" w:space="0" w:color="auto"/>
              <w:right w:val="single" w:sz="2" w:space="0" w:color="000000"/>
            </w:tcBorders>
          </w:tcPr>
          <w:p w14:paraId="1F420C06" w14:textId="77777777" w:rsidR="007964AD" w:rsidRPr="00F23F8C" w:rsidRDefault="007964AD" w:rsidP="00D064EF">
            <w:pPr>
              <w:pStyle w:val="Tabele"/>
              <w:widowControl w:val="0"/>
              <w:rPr>
                <w:rFonts w:ascii="Garamond" w:hAnsi="Garamond"/>
                <w:b/>
                <w:snapToGrid w:val="0"/>
                <w:sz w:val="24"/>
                <w:szCs w:val="24"/>
                <w:lang w:val="sq-AL"/>
              </w:rPr>
            </w:pPr>
          </w:p>
        </w:tc>
        <w:tc>
          <w:tcPr>
            <w:tcW w:w="540" w:type="pct"/>
            <w:tcBorders>
              <w:top w:val="single" w:sz="6" w:space="0" w:color="auto"/>
              <w:left w:val="single" w:sz="2" w:space="0" w:color="000000"/>
              <w:bottom w:val="single" w:sz="12" w:space="0" w:color="auto"/>
              <w:right w:val="single" w:sz="2" w:space="0" w:color="000000"/>
            </w:tcBorders>
          </w:tcPr>
          <w:p w14:paraId="43D408E9" w14:textId="77777777" w:rsidR="007964AD" w:rsidRPr="00F23F8C" w:rsidRDefault="007964AD" w:rsidP="00D064EF">
            <w:pPr>
              <w:pStyle w:val="Tabele"/>
              <w:widowControl w:val="0"/>
              <w:rPr>
                <w:rFonts w:ascii="Garamond" w:hAnsi="Garamond"/>
                <w:b/>
                <w:snapToGrid w:val="0"/>
                <w:sz w:val="24"/>
                <w:szCs w:val="24"/>
                <w:lang w:val="sq-AL"/>
              </w:rPr>
            </w:pPr>
          </w:p>
        </w:tc>
        <w:tc>
          <w:tcPr>
            <w:tcW w:w="670" w:type="pct"/>
            <w:gridSpan w:val="2"/>
            <w:tcBorders>
              <w:top w:val="single" w:sz="6" w:space="0" w:color="auto"/>
              <w:left w:val="single" w:sz="2" w:space="0" w:color="000000"/>
              <w:bottom w:val="single" w:sz="12" w:space="0" w:color="auto"/>
              <w:right w:val="single" w:sz="2" w:space="0" w:color="000000"/>
            </w:tcBorders>
          </w:tcPr>
          <w:p w14:paraId="3866BE78" w14:textId="77777777" w:rsidR="007964AD" w:rsidRPr="00F23F8C" w:rsidRDefault="007964AD" w:rsidP="00D064EF">
            <w:pPr>
              <w:pStyle w:val="Tabele"/>
              <w:widowControl w:val="0"/>
              <w:rPr>
                <w:rFonts w:ascii="Garamond" w:hAnsi="Garamond"/>
                <w:b/>
                <w:snapToGrid w:val="0"/>
                <w:sz w:val="24"/>
                <w:szCs w:val="24"/>
                <w:lang w:val="sq-AL"/>
              </w:rPr>
            </w:pPr>
          </w:p>
        </w:tc>
        <w:tc>
          <w:tcPr>
            <w:tcW w:w="590" w:type="pct"/>
            <w:gridSpan w:val="2"/>
            <w:tcBorders>
              <w:top w:val="single" w:sz="6" w:space="0" w:color="auto"/>
              <w:left w:val="single" w:sz="2" w:space="0" w:color="000000"/>
              <w:bottom w:val="single" w:sz="12" w:space="0" w:color="auto"/>
              <w:right w:val="single" w:sz="2" w:space="0" w:color="000000"/>
            </w:tcBorders>
          </w:tcPr>
          <w:p w14:paraId="58A5C3AE" w14:textId="77777777" w:rsidR="007964AD" w:rsidRPr="00F23F8C" w:rsidRDefault="007964AD" w:rsidP="00D064EF">
            <w:pPr>
              <w:pStyle w:val="Tabele"/>
              <w:widowControl w:val="0"/>
              <w:rPr>
                <w:rFonts w:ascii="Garamond" w:hAnsi="Garamond"/>
                <w:b/>
                <w:snapToGrid w:val="0"/>
                <w:sz w:val="24"/>
                <w:szCs w:val="24"/>
                <w:lang w:val="sq-AL"/>
              </w:rPr>
            </w:pPr>
          </w:p>
        </w:tc>
        <w:tc>
          <w:tcPr>
            <w:tcW w:w="661" w:type="pct"/>
            <w:gridSpan w:val="2"/>
            <w:tcBorders>
              <w:top w:val="single" w:sz="6" w:space="0" w:color="auto"/>
              <w:left w:val="single" w:sz="2" w:space="0" w:color="000000"/>
              <w:bottom w:val="single" w:sz="12" w:space="0" w:color="auto"/>
              <w:right w:val="single" w:sz="12" w:space="0" w:color="auto"/>
            </w:tcBorders>
          </w:tcPr>
          <w:p w14:paraId="6A50CBFD" w14:textId="77777777" w:rsidR="007964AD" w:rsidRPr="00F23F8C" w:rsidRDefault="007964AD" w:rsidP="00D064EF">
            <w:pPr>
              <w:pStyle w:val="Tabele"/>
              <w:widowControl w:val="0"/>
              <w:jc w:val="right"/>
              <w:rPr>
                <w:rFonts w:ascii="Garamond" w:hAnsi="Garamond"/>
                <w:b/>
                <w:snapToGrid w:val="0"/>
                <w:sz w:val="24"/>
                <w:szCs w:val="24"/>
                <w:lang w:val="sq-AL"/>
              </w:rPr>
            </w:pPr>
            <w:r w:rsidRPr="00F23F8C">
              <w:rPr>
                <w:rFonts w:ascii="Garamond" w:hAnsi="Garamond"/>
                <w:b/>
                <w:snapToGrid w:val="0"/>
                <w:sz w:val="24"/>
                <w:szCs w:val="24"/>
                <w:lang w:val="sq-AL"/>
              </w:rPr>
              <w:t>4.101.072</w:t>
            </w:r>
          </w:p>
        </w:tc>
      </w:tr>
    </w:tbl>
    <w:p w14:paraId="1FD6EC7E" w14:textId="77777777" w:rsidR="007964AD" w:rsidRPr="00F23F8C" w:rsidRDefault="007964AD" w:rsidP="007964AD">
      <w:pPr>
        <w:pStyle w:val="KreuNr"/>
        <w:keepNext w:val="0"/>
        <w:jc w:val="left"/>
        <w:rPr>
          <w:rFonts w:ascii="Garamond" w:hAnsi="Garamond"/>
          <w:sz w:val="24"/>
          <w:szCs w:val="24"/>
          <w:lang w:val="sq-AL"/>
        </w:rPr>
      </w:pPr>
    </w:p>
    <w:p w14:paraId="133B6D5A"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 xml:space="preserve">Seksioni 2 </w:t>
      </w:r>
    </w:p>
    <w:p w14:paraId="69DEC56C"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Zbritjet dhe TKP-</w:t>
      </w:r>
      <w:r w:rsidRPr="00F23F8C">
        <w:rPr>
          <w:rFonts w:ascii="Garamond" w:hAnsi="Garamond"/>
          <w:caps w:val="0"/>
          <w:sz w:val="24"/>
          <w:szCs w:val="24"/>
          <w:lang w:val="sq-AL"/>
        </w:rPr>
        <w:t>të</w:t>
      </w:r>
      <w:r w:rsidRPr="00F23F8C">
        <w:rPr>
          <w:rFonts w:ascii="Garamond" w:hAnsi="Garamond"/>
          <w:sz w:val="24"/>
          <w:szCs w:val="24"/>
          <w:lang w:val="sq-AL"/>
        </w:rPr>
        <w:t xml:space="preserve"> e pranuara </w:t>
      </w:r>
    </w:p>
    <w:p w14:paraId="2248B520" w14:textId="77777777" w:rsidR="007964AD" w:rsidRPr="00F23F8C" w:rsidRDefault="007964AD" w:rsidP="007964AD">
      <w:pPr>
        <w:pStyle w:val="Header"/>
        <w:widowControl w:val="0"/>
        <w:tabs>
          <w:tab w:val="left" w:pos="720"/>
        </w:tabs>
        <w:jc w:val="both"/>
        <w:rPr>
          <w:rFonts w:ascii="Garamond" w:hAnsi="Garamond"/>
          <w:lang w:val="sq-AL"/>
        </w:rPr>
      </w:pPr>
    </w:p>
    <w:p w14:paraId="5A594DE3"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1. Zbritjet</w:t>
      </w:r>
    </w:p>
    <w:p w14:paraId="2F0DDF53"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Zbritjet e mëposhtme do të mundësohen prej pagesave mujore të Kontraktuesit, të përcaktuara në kolonën 3 të planit të pagesave në seksionin 1 të shtojcës C dhe do të mbahen nga Autoriteti Kontraktues sipas kushteve të seksionit 2 të shtojcës C:</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0"/>
      </w:tblGrid>
      <w:tr w:rsidR="007964AD" w:rsidRPr="00F23F8C" w14:paraId="4047716B" w14:textId="77777777" w:rsidTr="00D064EF">
        <w:trPr>
          <w:trHeight w:val="530"/>
          <w:jc w:val="center"/>
        </w:trPr>
        <w:tc>
          <w:tcPr>
            <w:tcW w:w="9000" w:type="dxa"/>
            <w:shd w:val="clear" w:color="auto" w:fill="auto"/>
          </w:tcPr>
          <w:p w14:paraId="423D2F2C" w14:textId="77777777" w:rsidR="007964AD" w:rsidRPr="00F23F8C" w:rsidRDefault="007964AD" w:rsidP="00D064EF">
            <w:pPr>
              <w:pStyle w:val="Tabele"/>
              <w:widowControl w:val="0"/>
              <w:rPr>
                <w:rFonts w:ascii="Garamond" w:hAnsi="Garamond"/>
                <w:sz w:val="24"/>
                <w:szCs w:val="24"/>
                <w:lang w:val="sq-AL"/>
              </w:rPr>
            </w:pPr>
            <w:r w:rsidRPr="00F23F8C">
              <w:rPr>
                <w:rFonts w:ascii="Garamond" w:hAnsi="Garamond"/>
                <w:sz w:val="24"/>
                <w:szCs w:val="24"/>
                <w:lang w:val="sq-AL"/>
              </w:rPr>
              <w:t>I) Një zbritje mujore siç përcaktohet në kolonën 4 të planit të pagesave (“Zbritjet nga të ardhurat mujore të synuara” ose “ZAMS”)</w:t>
            </w:r>
          </w:p>
        </w:tc>
      </w:tr>
      <w:tr w:rsidR="007964AD" w:rsidRPr="00F23F8C" w14:paraId="423B7BDC" w14:textId="77777777" w:rsidTr="00D064EF">
        <w:trPr>
          <w:jc w:val="center"/>
        </w:trPr>
        <w:tc>
          <w:tcPr>
            <w:tcW w:w="9000" w:type="dxa"/>
            <w:shd w:val="clear" w:color="auto" w:fill="auto"/>
          </w:tcPr>
          <w:p w14:paraId="0FD6E5D3" w14:textId="77777777" w:rsidR="007964AD" w:rsidRPr="00F23F8C" w:rsidRDefault="007964AD" w:rsidP="00D064EF">
            <w:pPr>
              <w:pStyle w:val="Tabele"/>
              <w:widowControl w:val="0"/>
              <w:rPr>
                <w:rFonts w:ascii="Garamond" w:hAnsi="Garamond"/>
                <w:sz w:val="24"/>
                <w:szCs w:val="24"/>
                <w:lang w:val="sq-AL"/>
              </w:rPr>
            </w:pPr>
            <w:r w:rsidRPr="00F23F8C">
              <w:rPr>
                <w:rFonts w:ascii="Garamond" w:hAnsi="Garamond"/>
                <w:sz w:val="24"/>
                <w:szCs w:val="24"/>
                <w:lang w:val="sq-AL"/>
              </w:rPr>
              <w:t>II) Një zbritje mujore siç përcaktohet në kolonën 5 të planit të pagesave (“Zbritjet mujore të performancës</w:t>
            </w:r>
            <w:r w:rsidRPr="00F23F8C">
              <w:rPr>
                <w:rFonts w:ascii="Times New Roman" w:hAnsi="Times New Roman" w:cs="Times New Roman"/>
                <w:sz w:val="24"/>
                <w:szCs w:val="24"/>
                <w:lang w:val="sq-AL"/>
              </w:rPr>
              <w:t>ˮ</w:t>
            </w:r>
            <w:r w:rsidRPr="00F23F8C">
              <w:rPr>
                <w:rFonts w:ascii="Garamond" w:hAnsi="Garamond"/>
                <w:sz w:val="24"/>
                <w:szCs w:val="24"/>
                <w:lang w:val="sq-AL"/>
              </w:rPr>
              <w:t xml:space="preserve"> ose </w:t>
            </w:r>
            <w:r w:rsidRPr="00F23F8C">
              <w:rPr>
                <w:rFonts w:ascii="Garamond" w:hAnsi="Garamond" w:cs="Garamond"/>
                <w:sz w:val="24"/>
                <w:szCs w:val="24"/>
                <w:lang w:val="sq-AL"/>
              </w:rPr>
              <w:t>“</w:t>
            </w:r>
            <w:r w:rsidRPr="00F23F8C">
              <w:rPr>
                <w:rFonts w:ascii="Garamond" w:hAnsi="Garamond"/>
                <w:sz w:val="24"/>
                <w:szCs w:val="24"/>
                <w:lang w:val="sq-AL"/>
              </w:rPr>
              <w:t>ZMP</w:t>
            </w:r>
            <w:r w:rsidRPr="00F23F8C">
              <w:rPr>
                <w:rFonts w:ascii="Garamond" w:hAnsi="Garamond" w:cs="Garamond"/>
                <w:sz w:val="24"/>
                <w:szCs w:val="24"/>
                <w:lang w:val="sq-AL"/>
              </w:rPr>
              <w:t>”</w:t>
            </w:r>
            <w:r w:rsidRPr="00F23F8C">
              <w:rPr>
                <w:rFonts w:ascii="Garamond" w:hAnsi="Garamond"/>
                <w:sz w:val="24"/>
                <w:szCs w:val="24"/>
                <w:lang w:val="sq-AL"/>
              </w:rPr>
              <w:t>)</w:t>
            </w:r>
          </w:p>
        </w:tc>
      </w:tr>
      <w:tr w:rsidR="007964AD" w:rsidRPr="00F23F8C" w14:paraId="784EBF63" w14:textId="77777777" w:rsidTr="00D064EF">
        <w:trPr>
          <w:jc w:val="center"/>
        </w:trPr>
        <w:tc>
          <w:tcPr>
            <w:tcW w:w="9000" w:type="dxa"/>
            <w:shd w:val="clear" w:color="auto" w:fill="auto"/>
          </w:tcPr>
          <w:p w14:paraId="7F0B8734" w14:textId="77777777" w:rsidR="007964AD" w:rsidRPr="00F23F8C" w:rsidRDefault="007964AD" w:rsidP="00D064EF">
            <w:pPr>
              <w:pStyle w:val="Tabele"/>
              <w:widowControl w:val="0"/>
              <w:rPr>
                <w:rFonts w:ascii="Garamond" w:hAnsi="Garamond"/>
                <w:sz w:val="24"/>
                <w:szCs w:val="24"/>
                <w:lang w:val="sq-AL"/>
              </w:rPr>
            </w:pPr>
            <w:r w:rsidRPr="00F23F8C">
              <w:rPr>
                <w:rFonts w:ascii="Garamond" w:hAnsi="Garamond"/>
                <w:sz w:val="24"/>
                <w:szCs w:val="24"/>
                <w:lang w:val="sq-AL"/>
              </w:rPr>
              <w:t>III) Një zbritje mujore siç përcaktohet në kolonën 6 të planit të pagesave (“Zbritjet nga pragu mujor</w:t>
            </w:r>
            <w:r w:rsidRPr="00F23F8C">
              <w:rPr>
                <w:rFonts w:ascii="Times New Roman" w:hAnsi="Times New Roman" w:cs="Times New Roman"/>
                <w:sz w:val="24"/>
                <w:szCs w:val="24"/>
                <w:lang w:val="sq-AL"/>
              </w:rPr>
              <w:t>ˮ</w:t>
            </w:r>
            <w:r w:rsidRPr="00F23F8C">
              <w:rPr>
                <w:rFonts w:ascii="Garamond" w:hAnsi="Garamond"/>
                <w:sz w:val="24"/>
                <w:szCs w:val="24"/>
                <w:lang w:val="sq-AL"/>
              </w:rPr>
              <w:t xml:space="preserve"> ose “ZPM”)</w:t>
            </w:r>
          </w:p>
        </w:tc>
      </w:tr>
    </w:tbl>
    <w:p w14:paraId="00112F95"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2. Shqyrtimi i TKP-ve të pranuara tremujore</w:t>
      </w:r>
    </w:p>
    <w:p w14:paraId="2E5B08EC"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2.1 ZMAS-të, ZMP-të dhe ZPM-të do të mbahen nga Autoriteti Kontraktues pas shqyrtimit nëse (apo në çfarë mase) Kontraktuesi ka arritur TKP-të e pranuara në pjesën I, pjesën II dhe në pjesën III të TKP-ve të pranuara përkatësisht, e cila do të ndodhë brenda 10 ditëve nga përfundimi i çdo tremujori gjatë kohëzgjatjes së kontratës (të gjitha siç janë përcaktuar në planin e shqyrtimit të TKP-ve të pranuara tremujore në seksionin 3 të shtojcës C) (shqyrtimi i TKP-ve të pranuara tremujore), me kusht që shqyrtimi i parë i TKP-ve të pranuara tremujore do të ndodhë brenda 10 ditëve nga përfundimi i një periudhe 6-mujore nga data e fillimit të shërbimeve dhe do të përfshijë dy tremujorët e parë.</w:t>
      </w:r>
    </w:p>
    <w:p w14:paraId="75721C8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2.2 Përpara shqyrtimit të TKP-ve të pranuara tremujore, Kontraktuesi do të përgatisë dhe do t’i dorëzojë kryetarit të KMP-së një raport të shkruar, ku do të konfirmohet: i) nëse (apo në çfarë mase) Kontraktuesi ka arritur TKP-në e pranuar (për secilën nga pjesa 1, pjesa 2 dhe pjesa III) në tremujorin(ët) e mëparshëm; dhe ii) në qoftë se jo (qoftë plotësisht ose pjesërisht në lidhje me çdo TKP të pranuar), arsyet pse këto TKP të pranuara nuk janë arritur, qoftë plotësisht ose pjesërisht; dhe iii) një përmbushje shtesë ose alternative, të cilën e ka dorëzuar Kontraktuesi dhe justifikon në mënyrë të arsyeshme pagesën e zbritjes(eve) specifike (Raporti i shqyrtimit të TKP-</w:t>
      </w:r>
      <w:r w:rsidRPr="00F23F8C">
        <w:rPr>
          <w:rFonts w:ascii="Garamond" w:hAnsi="Garamond"/>
          <w:sz w:val="24"/>
          <w:szCs w:val="24"/>
          <w:lang w:val="sq-AL"/>
        </w:rPr>
        <w:lastRenderedPageBreak/>
        <w:t xml:space="preserve">ve të pranuara tremujore). Raporti i shqyrtimit të TKP-ve të pranuara tremujore do të nënshkruhet rregullisht nga përfaqësuesi i autorizuar i Kontraktuesit dhe do të shoqërohet me një faturë nga Kontraktuesi në shumën e ZMAS-ve, ZMP-ve dhe ZPM-ve, ose pjesën e tyre </w:t>
      </w:r>
      <w:r w:rsidRPr="00F23F8C">
        <w:rPr>
          <w:rFonts w:ascii="Garamond" w:hAnsi="Garamond"/>
          <w:i/>
          <w:sz w:val="24"/>
          <w:szCs w:val="24"/>
          <w:lang w:val="sq-AL"/>
        </w:rPr>
        <w:t>pro rata,</w:t>
      </w:r>
      <w:r w:rsidRPr="00F23F8C">
        <w:rPr>
          <w:rFonts w:ascii="Garamond" w:hAnsi="Garamond"/>
          <w:sz w:val="24"/>
          <w:szCs w:val="24"/>
          <w:lang w:val="sq-AL"/>
        </w:rPr>
        <w:t xml:space="preserve"> siç mund ta vendosë Kontraktuesi se është e pagueshme ndaj Kontraktuesit, duke iu referuar TKP-ve të pranuara, të cilat Kontraktuesi i ka arritur qoftë plotësisht ose pjesërisht dhe parashikimeve të seksionit 2 të shtojcës C.</w:t>
      </w:r>
    </w:p>
    <w:p w14:paraId="35BC4F04"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2.3 Në qoftë se në tremujorin përkatës: i) Kontraktuesi ka arritur të gjitha ose një pjesë të TKP-ve të pranuara (në pjesën I, pjesën II ose pjesën III); ose ii) çdo mosarritje nga Kontraktuesi i të gjitha ose një pjese të përcaktuar të TKP-ve të pranuara është shkaktuar nga forcë madhore ose për arsye se Autoriteti Kontraktues nuk ka përmbushur detyrimet e tij sipas kësaj kontrate (vetëm si shembull, parashikimet mbi furnizimin e automjeteve në shtojcën B); ose iii) Kontraktuesi ka dorëzuar një dorëzim(e) shtesë ose alternativ që do të justifikonin në mënyrë të arsyeshme pagesën e mbajtjes(eve) përkatëse, atëherë Autoriteti Kontraktues është i detyruar të pranojë raportin e shqyrtimit të TKP-ve të pranuara tremujore, duke bërë të mundur që kryetari i KMP-së të kundërnënshkruajë pjesën përkatëse të raportit të shqyrtimit të TKP-ve të pranuara tremujore dhe t’ia dorëzojë atë Kontraktuesit brenda një afati 10-ditor nga marrja e raportit të shqyrtimit të TKP-ve të pranuara tremujore. Në qoftë se kryetari i KMP-së nuk njofton me shkrim Kontraktuesin për refuzimin e raportit të shqyrtimit të TKP-ve të pranuara tremujore (me një shpjegim të detajuar t</w:t>
      </w:r>
      <w:r w:rsidRPr="00F23F8C">
        <w:rPr>
          <w:rFonts w:ascii="Garamond" w:hAnsi="Garamond"/>
          <w:bCs/>
          <w:sz w:val="24"/>
          <w:szCs w:val="24"/>
          <w:lang w:val="sq-AL"/>
        </w:rPr>
        <w:t>ë</w:t>
      </w:r>
      <w:r w:rsidRPr="00F23F8C">
        <w:rPr>
          <w:rFonts w:ascii="Garamond" w:hAnsi="Garamond"/>
          <w:sz w:val="24"/>
          <w:szCs w:val="24"/>
          <w:lang w:val="sq-AL"/>
        </w:rPr>
        <w:t xml:space="preserve"> arsyes(eve) të refuzimit), brenda 10 ditëve pas datës së marrjes nga kryetari i KMP-së të raportit të shqyrtimit të TKP-ve të pranuara tremujore, për të gjitha qëllimet ai do të konsiderohet sikur është pranuar nga Autoriteti Kontraktues. Pas pranimit aktual ose të konsideruar si i tillë të raportit të shqyrtimit të TKP-ve të pranuara tremujore nga Autoriteti Kontraktues në përputhje me paragrafin 2.3 (ose në rast mosmarrëveshje, atëherë në datën e vendimit të arbitrazhit në favor të Kontraktuesit, të marrë në përputhje me nenin 10 të kontratës), mbajtja(et) përkatëse për tremujorin(ët) e mëparshëm do të bëhen të pagueshme dhe duhet t’i paguhen Kontraktuesit në përputhje me faturën përkatëse të Kontraktuesit brenda 30 ditëve nga data përkatëse e faturës së Kontraktuesit.</w:t>
      </w:r>
    </w:p>
    <w:p w14:paraId="1430115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2.4 Çdo refuzim nga kryetari i KMP-së i raportit të shqyrtimit të TKP-ve të pranuara tremujore (pjesërisht ose plotësisht) duhet t’i njoftohet Kontraktuesit me shkrim (me një shpjegim të detajuar të arsyes(eve) të refuzimit) brenda një afati 10-ditor pas datës së marrjes së raportit nga kryetari i KMP-së. Në rast refuzimi, Kontraktuesi ka të drejtë të ndryshojë raportin e shqyrtimit të KMP-ve të pranuara tremujore dhe ta dorëzojë atë rishtazi të kryetari i KMP-së për një përsëritje të procedurave të rishikimit sipas nenit 2.2 dhe 2.3. Çdo mosmarrëveshje mes palëve, në lidhje me raportin e shqyrtimit të TKP-ve të pranuara tremujore ose miratimin apo refuzimin e raportit të shqyrtimit të TKP-ve të pranuara tremujore, do të zgjidhet në përputhje me nenin 10 të kontratës. </w:t>
      </w:r>
    </w:p>
    <w:p w14:paraId="1315012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2.5 Për të shmangur çdo dyshim, në qoftë se ndonjë prej TKP-ve në pjesën III nuk është arritur për çfarëdolloj arsye në çdonjërin prej tremujorëve, Kontraktuesi ka të drejtë të përfshijë arritjet vijuese të pjesës III të TKP-ve (Milestone) në raportet e shqyrtimit të TKP-ve të pranuara tremujore pasardhëse, në mënyrë që të marrë pagesën për çdonjërën prej ZPM-ve.</w:t>
      </w:r>
    </w:p>
    <w:p w14:paraId="27D92B6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2.6 Për qëllimet e këtij seksioni 2: </w:t>
      </w:r>
    </w:p>
    <w:p w14:paraId="5161DA4A"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i) Një “Dorëzim(e) alternative ose shtesë” është një dorëzim(e) alternative ose shtesë, të cilat Kontraktuesi i ka dorëzuar për përfitim të Autoritetit Kontraktues dhe të cilat do të justifikonin në mënyrë të arsyeshme pagesën e mbajtjes(eve) përkatëse;</w:t>
      </w:r>
    </w:p>
    <w:p w14:paraId="32002F9C"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ii) Tremujor nënkupton një periudhë prej 3 muajsh kalendarikë, të llogaritur nga data e fillimit të shërbimit; dhe </w:t>
      </w:r>
    </w:p>
    <w:p w14:paraId="4C2F4EA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iii) Një vit nënkupton një periudhë prej 12 muajsh kalendarikë, duke u llogaritur nga data e fillimit të shërbimit.  </w:t>
      </w:r>
    </w:p>
    <w:p w14:paraId="4DE88A52"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3.A TKP-të e pranuara</w:t>
      </w:r>
    </w:p>
    <w:p w14:paraId="6D0F5416"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3.A.1 </w:t>
      </w:r>
      <w:r w:rsidRPr="00F23F8C">
        <w:rPr>
          <w:rStyle w:val="hps"/>
          <w:rFonts w:ascii="Garamond" w:hAnsi="Garamond"/>
          <w:sz w:val="24"/>
          <w:szCs w:val="24"/>
          <w:lang w:val="sq-AL"/>
        </w:rPr>
        <w:t>Palët do të përdorin përpjekjet e tyre të arsyeshme për të rënë dakord dhe nënshkruar TKP-të e pranuara (pjesa I</w:t>
      </w:r>
      <w:r w:rsidRPr="00F23F8C">
        <w:rPr>
          <w:rFonts w:ascii="Garamond" w:hAnsi="Garamond"/>
          <w:sz w:val="24"/>
          <w:szCs w:val="24"/>
          <w:lang w:val="sq-AL"/>
        </w:rPr>
        <w:t xml:space="preserve">, pjesa II, pjesa </w:t>
      </w:r>
      <w:r w:rsidRPr="00F23F8C">
        <w:rPr>
          <w:rStyle w:val="hps"/>
          <w:rFonts w:ascii="Garamond" w:hAnsi="Garamond"/>
          <w:sz w:val="24"/>
          <w:szCs w:val="24"/>
          <w:lang w:val="sq-AL"/>
        </w:rPr>
        <w:t xml:space="preserve">III dhe pjesa IV) brenda 1 muaji nga data e </w:t>
      </w:r>
      <w:r w:rsidRPr="00F23F8C">
        <w:rPr>
          <w:rStyle w:val="hps"/>
          <w:rFonts w:ascii="Garamond" w:hAnsi="Garamond"/>
          <w:sz w:val="24"/>
          <w:szCs w:val="24"/>
          <w:lang w:val="sq-AL"/>
        </w:rPr>
        <w:lastRenderedPageBreak/>
        <w:t>fillimit të shërbimeve në përputhje me procedurën e mëposhtme</w:t>
      </w:r>
      <w:r w:rsidRPr="00F23F8C">
        <w:rPr>
          <w:rFonts w:ascii="Garamond" w:hAnsi="Garamond"/>
          <w:sz w:val="24"/>
          <w:szCs w:val="24"/>
          <w:lang w:val="sq-AL"/>
        </w:rPr>
        <w:t xml:space="preserve">. Kontraktuesi do të </w:t>
      </w:r>
      <w:r w:rsidRPr="00F23F8C">
        <w:rPr>
          <w:rStyle w:val="hps"/>
          <w:rFonts w:ascii="Garamond" w:hAnsi="Garamond"/>
          <w:sz w:val="24"/>
          <w:szCs w:val="24"/>
          <w:lang w:val="sq-AL"/>
        </w:rPr>
        <w:t>përgatisë dhe do t’i dorëzojë</w:t>
      </w:r>
      <w:r w:rsidRPr="00F23F8C">
        <w:rPr>
          <w:rFonts w:ascii="Garamond" w:hAnsi="Garamond"/>
          <w:sz w:val="24"/>
          <w:szCs w:val="24"/>
          <w:lang w:val="sq-AL"/>
        </w:rPr>
        <w:t xml:space="preserve"> kryetarit të KMP-së </w:t>
      </w:r>
      <w:r w:rsidRPr="00F23F8C">
        <w:rPr>
          <w:rStyle w:val="hps"/>
          <w:rFonts w:ascii="Garamond" w:hAnsi="Garamond"/>
          <w:sz w:val="24"/>
          <w:szCs w:val="24"/>
          <w:lang w:val="sq-AL"/>
        </w:rPr>
        <w:t>një draft të TKP-ve të pranuara (</w:t>
      </w:r>
      <w:r w:rsidRPr="00F23F8C">
        <w:rPr>
          <w:rFonts w:ascii="Garamond" w:hAnsi="Garamond"/>
          <w:sz w:val="24"/>
          <w:szCs w:val="24"/>
          <w:lang w:val="sq-AL"/>
        </w:rPr>
        <w:t xml:space="preserve">pjesa I, pjesa II, pjesa </w:t>
      </w:r>
      <w:r w:rsidRPr="00F23F8C">
        <w:rPr>
          <w:rStyle w:val="hps"/>
          <w:rFonts w:ascii="Garamond" w:hAnsi="Garamond"/>
          <w:sz w:val="24"/>
          <w:szCs w:val="24"/>
          <w:lang w:val="sq-AL"/>
        </w:rPr>
        <w:t>III dhe pjesa IV</w:t>
      </w:r>
      <w:r w:rsidRPr="00F23F8C">
        <w:rPr>
          <w:rFonts w:ascii="Garamond" w:hAnsi="Garamond"/>
          <w:sz w:val="24"/>
          <w:szCs w:val="24"/>
          <w:lang w:val="sq-AL"/>
        </w:rPr>
        <w:t xml:space="preserve">) kryesisht </w:t>
      </w:r>
      <w:r w:rsidRPr="00F23F8C">
        <w:rPr>
          <w:rStyle w:val="hps"/>
          <w:rFonts w:ascii="Garamond" w:hAnsi="Garamond"/>
          <w:sz w:val="24"/>
          <w:szCs w:val="24"/>
          <w:lang w:val="sq-AL"/>
        </w:rPr>
        <w:t>në formatin e përcaktuar në shtojcën I, me treguesit e matshëm dhe informacionit bazë në kolonën 7 kompletuar sipas zbatimit</w:t>
      </w:r>
      <w:r w:rsidRPr="00F23F8C">
        <w:rPr>
          <w:rFonts w:ascii="Garamond" w:hAnsi="Garamond"/>
          <w:sz w:val="24"/>
          <w:szCs w:val="24"/>
          <w:lang w:val="sq-AL"/>
        </w:rPr>
        <w:t xml:space="preserve">, </w:t>
      </w:r>
      <w:r w:rsidRPr="00F23F8C">
        <w:rPr>
          <w:rStyle w:val="hps"/>
          <w:rFonts w:ascii="Garamond" w:hAnsi="Garamond"/>
          <w:sz w:val="24"/>
          <w:szCs w:val="24"/>
          <w:lang w:val="sq-AL"/>
        </w:rPr>
        <w:t xml:space="preserve">nënshkruar rregullisht nga përfaqësuesi i autorizuar i Kontraktuesit. </w:t>
      </w:r>
      <w:r w:rsidRPr="00F23F8C">
        <w:rPr>
          <w:rFonts w:ascii="Garamond" w:hAnsi="Garamond"/>
          <w:sz w:val="24"/>
          <w:szCs w:val="24"/>
          <w:lang w:val="sq-AL"/>
        </w:rPr>
        <w:t xml:space="preserve">Autoriteti Kontraktues do të </w:t>
      </w:r>
      <w:r w:rsidRPr="00F23F8C">
        <w:rPr>
          <w:rStyle w:val="hps"/>
          <w:rFonts w:ascii="Garamond" w:hAnsi="Garamond"/>
          <w:sz w:val="24"/>
          <w:szCs w:val="24"/>
          <w:lang w:val="sq-AL"/>
        </w:rPr>
        <w:t>sigurojë që KMP-ja do të ofrojë të gjithë ndihmën</w:t>
      </w:r>
      <w:r w:rsidRPr="00F23F8C">
        <w:rPr>
          <w:rFonts w:ascii="Garamond" w:hAnsi="Garamond"/>
          <w:sz w:val="24"/>
          <w:szCs w:val="24"/>
          <w:lang w:val="sq-AL"/>
        </w:rPr>
        <w:t xml:space="preserve">, bashkëpunimin </w:t>
      </w:r>
      <w:r w:rsidRPr="00F23F8C">
        <w:rPr>
          <w:rStyle w:val="hps"/>
          <w:rFonts w:ascii="Garamond" w:hAnsi="Garamond"/>
          <w:sz w:val="24"/>
          <w:szCs w:val="24"/>
          <w:lang w:val="sq-AL"/>
        </w:rPr>
        <w:t xml:space="preserve">dhe informimin e kërkuar në mënyrë të arsyeshme nga Kontraktuesi për të përgatitur projektin e TKP-ve </w:t>
      </w:r>
      <w:r w:rsidRPr="00F23F8C">
        <w:rPr>
          <w:rFonts w:ascii="Garamond" w:hAnsi="Garamond"/>
          <w:sz w:val="24"/>
          <w:szCs w:val="24"/>
          <w:lang w:val="sq-AL"/>
        </w:rPr>
        <w:t>të pranuara.</w:t>
      </w:r>
    </w:p>
    <w:p w14:paraId="0019CA34" w14:textId="77777777" w:rsidR="007964AD" w:rsidRPr="00F23F8C" w:rsidRDefault="007964AD" w:rsidP="007964AD">
      <w:pPr>
        <w:pStyle w:val="Paragrafi"/>
        <w:rPr>
          <w:rFonts w:ascii="Garamond" w:hAnsi="Garamond"/>
          <w:sz w:val="24"/>
          <w:szCs w:val="24"/>
          <w:highlight w:val="yellow"/>
          <w:lang w:val="sq-AL"/>
        </w:rPr>
      </w:pPr>
      <w:r w:rsidRPr="00F23F8C">
        <w:rPr>
          <w:rFonts w:ascii="Garamond" w:hAnsi="Garamond"/>
          <w:sz w:val="24"/>
          <w:szCs w:val="24"/>
          <w:lang w:val="sq-AL"/>
        </w:rPr>
        <w:t xml:space="preserve">3.A.2 Autoriteti Kontraktues do </w:t>
      </w:r>
      <w:r w:rsidRPr="00F23F8C">
        <w:rPr>
          <w:rStyle w:val="hps"/>
          <w:rFonts w:ascii="Garamond" w:hAnsi="Garamond"/>
          <w:sz w:val="24"/>
          <w:szCs w:val="24"/>
          <w:lang w:val="sq-AL"/>
        </w:rPr>
        <w:t>të regjistrojë pranimin nga ana e tij të draftit të TKP-ve të pranuara, duke bërë të mundur që kryetari i KMP-së të nënshkruajë draftin e TKP-ve të pranuara dhe t’ia dorëzojë atë Kontraktuesit (</w:t>
      </w:r>
      <w:r w:rsidRPr="00F23F8C">
        <w:rPr>
          <w:rFonts w:ascii="Garamond" w:hAnsi="Garamond"/>
          <w:sz w:val="24"/>
          <w:szCs w:val="24"/>
          <w:lang w:val="sq-AL"/>
        </w:rPr>
        <w:t xml:space="preserve">ku </w:t>
      </w:r>
      <w:r w:rsidRPr="00F23F8C">
        <w:rPr>
          <w:rStyle w:val="hps"/>
          <w:rFonts w:ascii="Garamond" w:hAnsi="Garamond"/>
          <w:sz w:val="24"/>
          <w:szCs w:val="24"/>
          <w:lang w:val="sq-AL"/>
        </w:rPr>
        <w:t>ai do të bëhet i njohur si “TKP-të e pranuara</w:t>
      </w:r>
      <w:r w:rsidRPr="00F23F8C">
        <w:rPr>
          <w:rFonts w:ascii="Garamond" w:hAnsi="Garamond"/>
          <w:sz w:val="24"/>
          <w:szCs w:val="24"/>
          <w:lang w:val="sq-AL"/>
        </w:rPr>
        <w:t xml:space="preserve">”). Autoriteti Kontraktues nuk do </w:t>
      </w:r>
      <w:r w:rsidRPr="00F23F8C">
        <w:rPr>
          <w:rStyle w:val="hps"/>
          <w:rFonts w:ascii="Garamond" w:hAnsi="Garamond"/>
          <w:sz w:val="24"/>
          <w:szCs w:val="24"/>
          <w:lang w:val="sq-AL"/>
        </w:rPr>
        <w:t>të refuzojë, të pranojë ose të vonojë në mënyrë të paarsyeshme pranimin e projektit të TKP-ve të pranuara</w:t>
      </w:r>
      <w:r w:rsidRPr="00F23F8C">
        <w:rPr>
          <w:rFonts w:ascii="Garamond" w:hAnsi="Garamond"/>
          <w:sz w:val="24"/>
          <w:szCs w:val="24"/>
          <w:lang w:val="sq-AL"/>
        </w:rPr>
        <w:t xml:space="preserve">. </w:t>
      </w:r>
      <w:r w:rsidRPr="00F23F8C">
        <w:rPr>
          <w:rStyle w:val="hps"/>
          <w:rFonts w:ascii="Garamond" w:hAnsi="Garamond"/>
          <w:sz w:val="24"/>
          <w:szCs w:val="24"/>
          <w:lang w:val="sq-AL"/>
        </w:rPr>
        <w:t xml:space="preserve">Kryetari i KMP-së nuk njofton Kontraktuesin me shkrim për refuzimin e draftit të TKP-ve të pranuara </w:t>
      </w:r>
      <w:r w:rsidRPr="00F23F8C">
        <w:rPr>
          <w:rFonts w:ascii="Garamond" w:hAnsi="Garamond"/>
          <w:sz w:val="24"/>
          <w:szCs w:val="24"/>
          <w:lang w:val="sq-AL"/>
        </w:rPr>
        <w:t>(me një shpjegim të detajuar të arsyes(eve) të refuzimit)</w:t>
      </w:r>
      <w:r w:rsidRPr="00F23F8C">
        <w:rPr>
          <w:rStyle w:val="hps"/>
          <w:rFonts w:ascii="Garamond" w:hAnsi="Garamond"/>
          <w:sz w:val="24"/>
          <w:szCs w:val="24"/>
          <w:lang w:val="sq-AL"/>
        </w:rPr>
        <w:t xml:space="preserve"> brenda një periudhe prej 10 ditësh</w:t>
      </w:r>
      <w:r w:rsidRPr="00F23F8C">
        <w:rPr>
          <w:rFonts w:ascii="Garamond" w:hAnsi="Garamond"/>
          <w:sz w:val="24"/>
          <w:szCs w:val="24"/>
          <w:lang w:val="sq-AL"/>
        </w:rPr>
        <w:t xml:space="preserve">, pas </w:t>
      </w:r>
      <w:r w:rsidRPr="00F23F8C">
        <w:rPr>
          <w:rStyle w:val="hps"/>
          <w:rFonts w:ascii="Garamond" w:hAnsi="Garamond"/>
          <w:sz w:val="24"/>
          <w:szCs w:val="24"/>
          <w:lang w:val="sq-AL"/>
        </w:rPr>
        <w:t>marrjes</w:t>
      </w:r>
      <w:r w:rsidRPr="00F23F8C">
        <w:rPr>
          <w:rFonts w:ascii="Garamond" w:hAnsi="Garamond"/>
          <w:sz w:val="24"/>
          <w:szCs w:val="24"/>
          <w:lang w:val="sq-AL"/>
        </w:rPr>
        <w:t xml:space="preserve"> së draftit të </w:t>
      </w:r>
      <w:r w:rsidRPr="00F23F8C">
        <w:rPr>
          <w:rStyle w:val="hps"/>
          <w:rFonts w:ascii="Garamond" w:hAnsi="Garamond"/>
          <w:sz w:val="24"/>
          <w:szCs w:val="24"/>
          <w:lang w:val="sq-AL"/>
        </w:rPr>
        <w:t>TKP-ve të pranuara nga ana e kryetarit të KMP-së</w:t>
      </w:r>
      <w:r w:rsidRPr="00F23F8C">
        <w:rPr>
          <w:rFonts w:ascii="Garamond" w:hAnsi="Garamond"/>
          <w:sz w:val="24"/>
          <w:szCs w:val="24"/>
          <w:lang w:val="sq-AL"/>
        </w:rPr>
        <w:t xml:space="preserve">, ai </w:t>
      </w:r>
      <w:r w:rsidRPr="00F23F8C">
        <w:rPr>
          <w:rStyle w:val="hps"/>
          <w:rFonts w:ascii="Garamond" w:hAnsi="Garamond"/>
          <w:sz w:val="24"/>
          <w:szCs w:val="24"/>
          <w:lang w:val="sq-AL"/>
        </w:rPr>
        <w:t>do të konsiderohet i pranuar nga Autoriteti Kontraktues për të gjitha qëllimet</w:t>
      </w:r>
      <w:r w:rsidRPr="00F23F8C">
        <w:rPr>
          <w:rFonts w:ascii="Garamond" w:hAnsi="Garamond"/>
          <w:sz w:val="24"/>
          <w:szCs w:val="24"/>
          <w:lang w:val="sq-AL"/>
        </w:rPr>
        <w:t xml:space="preserve">. </w:t>
      </w:r>
      <w:r w:rsidRPr="00F23F8C">
        <w:rPr>
          <w:rStyle w:val="hps"/>
          <w:rFonts w:ascii="Garamond" w:hAnsi="Garamond"/>
          <w:sz w:val="24"/>
          <w:szCs w:val="24"/>
          <w:lang w:val="sq-AL"/>
        </w:rPr>
        <w:t>Çdo mosmarrëveshje midis palëve në lidhje me pranimin apo refuzimin e draftit</w:t>
      </w:r>
      <w:r w:rsidRPr="00F23F8C">
        <w:rPr>
          <w:rFonts w:ascii="Garamond" w:hAnsi="Garamond"/>
          <w:sz w:val="24"/>
          <w:szCs w:val="24"/>
          <w:lang w:val="sq-AL"/>
        </w:rPr>
        <w:t xml:space="preserve"> të </w:t>
      </w:r>
      <w:r w:rsidRPr="00F23F8C">
        <w:rPr>
          <w:rStyle w:val="hps"/>
          <w:rFonts w:ascii="Garamond" w:hAnsi="Garamond"/>
          <w:sz w:val="24"/>
          <w:szCs w:val="24"/>
          <w:lang w:val="sq-AL"/>
        </w:rPr>
        <w:t>TKP-ve të pranuara, do të zgjidhet në përputhje me nenin 10 të kontratës</w:t>
      </w:r>
      <w:r w:rsidRPr="00F23F8C">
        <w:rPr>
          <w:rFonts w:ascii="Garamond" w:hAnsi="Garamond"/>
          <w:sz w:val="24"/>
          <w:szCs w:val="24"/>
          <w:lang w:val="sq-AL"/>
        </w:rPr>
        <w:t>.</w:t>
      </w:r>
    </w:p>
    <w:p w14:paraId="786EEA4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3.A.3 Në rast se projekti i </w:t>
      </w:r>
      <w:r w:rsidRPr="00F23F8C">
        <w:rPr>
          <w:rStyle w:val="hps"/>
          <w:rFonts w:ascii="Garamond" w:hAnsi="Garamond"/>
          <w:sz w:val="24"/>
          <w:szCs w:val="24"/>
          <w:lang w:val="sq-AL"/>
        </w:rPr>
        <w:t xml:space="preserve">TKP-ve të pranuara </w:t>
      </w:r>
      <w:r w:rsidRPr="00F23F8C">
        <w:rPr>
          <w:rFonts w:ascii="Garamond" w:hAnsi="Garamond"/>
          <w:sz w:val="24"/>
          <w:szCs w:val="24"/>
          <w:lang w:val="sq-AL"/>
        </w:rPr>
        <w:t>nuk është nënshkruar nga palët ose konsiderohet i pranuar nga palët në përputhje me paragrafin 3.A.2 më sipër, brenda 1 muaji nga data e fillimit të shërbimeve për çfarëdo arsye (përfshirë, por pa u kufizuar, si rezultat i një zgjidhje mosmarrëveshjeje në proces në përputhje me nenin 10 të kontratës), Autoriteti Kontraktues nuk do të ketë më të drejtë të mbajë ose ZAMS-të, ZMP-të ose ZPM-të nga çdo pagesë mujore për Kontraktuesin, të cilat do të bëhen të pagueshme në mënyrë të plotë për Kontraktuesin mbi bazë mujore, pavarësisht nga ndonjë afat tjetër i kësaj kontrate. Në rrethana të tilla, ZMP-të, ZAMS-të dhe ZPM-të e muajit të parë do të bëhen të pagueshme për Kontraktuesin 1 muaj pas datës së fillimit të shërbimeve dhe Kontraktuesi do të ketë të drejtë të faturojë Autoritetin Kontraktues, dhe për të gjitha MPR-të, ZAMS-të dhe MMR-të e mëtejshme, dhe si të tillë deri në datën që drafti i TKP-ve të pranuara është nënshkruar nga palët, këto fatura janë të pagueshme brenda 30 ditëve nga data e faturës(ave) përkatëse të marrë(a) nga Autoriteti Kontraktues.</w:t>
      </w:r>
    </w:p>
    <w:p w14:paraId="521DB6C0"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3.B Rishikimet vjetore të TKP-ve të pranuara</w:t>
      </w:r>
    </w:p>
    <w:p w14:paraId="58F8C408"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3.B.1 Palët do të përdorin përpjekjet e tyre të arsyeshme për të rënë dakord dhe nënshkruar versionin e rishikuar të TKP-ve të pranuara (vetëm pjesa I dhe pjesa III do të rishikohen), brenda 1 muaji nga rishikimi i TKP-ve të miratuara tremujore në vitin e 1/T3 dhe vitin e 2/T3 në përputhje me procedurën në vijim. Kontraktuesi do të përgatisë dhe do të dorëzojë te kryetari i KMP-së një projekt të TKP-ve të pranuara të rishikuara (pjesa I, pjesa II, pjesa III dhe pjesa IV) me treguesit matës dhe informacionin bazë në kolonën 7 në lidhje me pjesën I dhe pjesën III të TKP-ve të rishikuara sipas rastit, e nënshkruar rregullisht nga përfaqësuesi i autorizuar i Kontraktuesit. Synimi për rritjen e të ardhurave doganore në pjesën I të TKP-së së pranuar do të rishikohet duke marrë parasysh çdo ndryshim thelbësor në regjimin tatimor të zbatueshëm (duke përfshirë, por pa u kufizuar në: ndryshimet në nivelet tatimore bazë, ndryshime në qëllimin e taksave të mbledhura nga administrata doganore dhe zbatimi i çdo marrëveshjeje bilaterale apo rajonale në lidhje me detyrimet doganore). Autoriteti Kontraktues do të sigurojë që KMP-ja të ofrojë të gjithë ndihmën, bashkëpunimin dhe informacionin e kërkuar në mënyrë të arsyeshme nga Kontraktuesi për të përgatitur projektin e rishikuar të TKP-së së pranuar. </w:t>
      </w:r>
    </w:p>
    <w:p w14:paraId="5A85506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3.B.2 Autoriteti Kontraktues do të regjistrojë pranimin e projektit të rishikuar të TKP-së së pranuar, duke siguruar që kryetari i KMP-së të nënshkruajë projektin e rishikuar të TKP-së së pranuar dhe t’ia dorëzojë atë Kontraktuesit (kur do të konsiderohet si “TKP e pranuar për vitin e 2-të [dhe sipas rastit për vitin e 3-të*]). Autoriteti Kontraktues nuk duhet të refuzojë në mënyrë të paarsyeshme pranimin apo të vonojë pranimin e projektit të rishikuar të TKP-së së pranuar. Nëse </w:t>
      </w:r>
      <w:r w:rsidRPr="00F23F8C">
        <w:rPr>
          <w:rFonts w:ascii="Garamond" w:hAnsi="Garamond"/>
          <w:sz w:val="24"/>
          <w:szCs w:val="24"/>
          <w:lang w:val="sq-AL"/>
        </w:rPr>
        <w:lastRenderedPageBreak/>
        <w:t xml:space="preserve">kryetari i KMP-së nuk e njofton Kontraktuesin me shkrim për refuzimin e projektit të rishikuar të TKP-së së pranuar (me një shpjegim të detajuar mbi arsyen(et) e refuzimit) brenda një afati 10-ditor pas marrjes nga kryetari i KMP-së të projektit të rishikuar të TKP-së së pranuar, do të konsiderohet si i pranuar nga Autoriteti Kontraktues për çdo qëllim. Çdo mosmarrëveshje ndërmjet palëve në lidhje me pranimin apo refuzimin e projektit të rishikuar të TKP-së së pranuar, do të zgjidhet në përputhje me nenin 10 të kontratës. </w:t>
      </w:r>
    </w:p>
    <w:p w14:paraId="476A7608"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3.B.3 Në rastin kur projekti i rishikuar i TKP-së së pranuar nuk është nënshkruar nga palët apo konsideruar i pranuar nga palët në përputhje me paragrafin 3.B.2 më sipër, brenda një muaji pas vitit të parë [ose sipas rastit, pas vitit të dytë*] nga data e fillimit të shërbimeve për çdolloj arsye (duke përfshirë, por pa u kufizuar në të, si pasojë e një vendimi të lënë pezull për mosmarrëveshje në përputhje me nenin 10 të kontratës, Autoriteti Kontraktues nuk do të ketë më të drejtë të zbresë ZAMS-të, ZMP-të apo ZMP-të nga çdo pagesë mujore Kontraktuesit, e cila do të bëhet për t’u paguar plotësisht Kontraktuesit mbi një bazë mujore, pavarësisht dispozitave të tjera të kontratës. Në rrethana të tilla, ZMP-të, ZAMS-të dhe ZMP-të e para mujore përkatëse do të bëhen për t’ia paguar Kontraktuesit 1 muaj pas vitit të parë [ose sipas rastit, pas vitit të dytë*] nga data e fillimit të shërbimit dhe Kontraktuesi do të ketë të drejtën të faturojë Autoritetin Kontraktues për të gjitha ZMP-të, ZAMS-të dhe ZMP-të në vazhdim deri në datën kur projekti i rishikuar i TKP-së së pranuar të jetë nënshkruar nga të dyja palët, këto fatura do të bëhen për t’u paguar brenda 30 ditëve nga data e faturës(ave) përkatëse të marra nga Autoriteti Kontraktues. </w:t>
      </w:r>
    </w:p>
    <w:p w14:paraId="5A3ED8FC"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4. Rishikimet e të ardhurave vjetore viti i 1-rë dhe viti i 2-të [dhe viti i 3-të *]</w:t>
      </w:r>
    </w:p>
    <w:p w14:paraId="381731B6" w14:textId="77777777" w:rsidR="007964AD" w:rsidRPr="00F23F8C" w:rsidRDefault="007964AD" w:rsidP="007964AD">
      <w:pPr>
        <w:pStyle w:val="Paragrafi"/>
        <w:rPr>
          <w:rFonts w:ascii="Garamond" w:hAnsi="Garamond"/>
          <w:sz w:val="24"/>
          <w:szCs w:val="24"/>
          <w:highlight w:val="yellow"/>
          <w:lang w:val="sq-AL"/>
        </w:rPr>
      </w:pPr>
      <w:r w:rsidRPr="00F23F8C">
        <w:rPr>
          <w:rFonts w:ascii="Garamond" w:hAnsi="Garamond"/>
          <w:sz w:val="24"/>
          <w:szCs w:val="24"/>
          <w:lang w:val="sq-AL"/>
        </w:rPr>
        <w:t xml:space="preserve">4.1 Bilanci i ndonjërës prej zbritjeve ose pjesëve të zbritjeve që nuk i janë paguar Kontraktuesit sipas paragrafit 2 më sipër (duke përfshirë shumat që janë objekt i mosmarrëveshjes sipas procedurës për zgjidhjen e mosmarrëveshjeve (neni 10) ose ndryshe) për vitin e 1-rë dhe vitin e 2-të [dhe vitin e 3-të*], secila do të mbahet nga Autoriteti Kontraktues në pritje të rishikimit vjetor të pjesës I të TKP-së së pranuar (pra, të rritjes vjetore të të ardhurave të përgjithshme të mbledhura nga administrata tatimore nga baza ekzistuese, e cila do të mbahet në kuadër të rishikimit të TKP-së së pranuar tremujore në fund të vitit I (V1/T4) dhe viti e 2-të (V2/T4) [dhe viti i 3-të (V3/T4)*] (rishikimi i të ardhurave vjetore). Nëse RVA-ja është e barabartë apo e tejkalon përqindjen e synuar, të parashikuara në pjesën I të TKP-ve të pranuara, atëherë, pavarësisht ndonjë dispozite tjetër të kontratës (duke përfshirë, por pa u kufizuar në nenin 2), bilanci i përgjithshëm agregat i mbetur i mbajtjeve (për aq sa ruhet tashmë nga Autoriteti Kontraktues dhe nuk i paguhet Kontraktuesit sipas paragrafit 2) do të maturohet dhe të paguhet nga Autoriteti Kontraktues te Kontraktuesi sipas nenit 4.3 vijues. Në rastin kur kontrata përfundohet për çfarëdolloj arsye, sipas nenit 2.7 të kontratës, përpara përfundimit të vitit të 1-rë, viti i 2-të [ose viti i 3-të*], atëherë pavarësisht këtij përfundimi, rishikimi i të ardhurave vjetore në fund të vitit në të cilin ndodh përfundimi, do të vazhdojë të kryhet për qëllim të paragrafit 4. </w:t>
      </w:r>
    </w:p>
    <w:p w14:paraId="6CDAD7C0" w14:textId="77777777" w:rsidR="007964AD" w:rsidRPr="00F23F8C" w:rsidRDefault="007964AD" w:rsidP="007964AD">
      <w:pPr>
        <w:pStyle w:val="Paragrafi"/>
        <w:rPr>
          <w:rFonts w:ascii="Garamond" w:hAnsi="Garamond"/>
          <w:sz w:val="24"/>
          <w:szCs w:val="24"/>
          <w:highlight w:val="yellow"/>
          <w:lang w:val="sq-AL"/>
        </w:rPr>
      </w:pPr>
      <w:r w:rsidRPr="00F23F8C">
        <w:rPr>
          <w:rFonts w:ascii="Garamond" w:hAnsi="Garamond"/>
          <w:sz w:val="24"/>
          <w:szCs w:val="24"/>
          <w:lang w:val="sq-AL"/>
        </w:rPr>
        <w:t>4.2 Përpara çdo rishikimi vjetor të të ardhurave, Kontraktuesi do të përgatisë dhe do t’i dorëzojë kryetarit të KMP-së një raport me shkrim, i cili do të llogarisë RVA-në për vitin paraardhës dhe do të konfirmojë nëse RVA-ja është e barabartë ose tejkalon përqindjen e përcaktuar në TKP-në e pranuar (pjesa I) (raporti vjetor i rishikimit të të ardhurave). [Raporti vjetor i rishikimit të të ardhurave në fund të vitit të 1-rë llogarit RVA-në për vitin e 1-rë. Raporti vjetor i rishikimit të të ardhurave në fund të vitit të 2-të llogarit RVA-në për vitin e 2-të. Raporti vjetor i rishikimit të të ardhurave në fund të vitit të 3-të do të llogarisë RMVA-në për vitin e 3-të*.] Çdo raport vjetor i rishikimit të të ardhurave do të n</w:t>
      </w:r>
      <w:r w:rsidRPr="00F23F8C">
        <w:rPr>
          <w:rFonts w:ascii="Garamond" w:hAnsi="Garamond"/>
          <w:bCs/>
          <w:sz w:val="24"/>
          <w:szCs w:val="24"/>
          <w:lang w:val="sq-AL"/>
        </w:rPr>
        <w:t>ënshkruhet</w:t>
      </w:r>
      <w:r w:rsidRPr="00F23F8C">
        <w:rPr>
          <w:rFonts w:ascii="Garamond" w:hAnsi="Garamond"/>
          <w:sz w:val="24"/>
          <w:szCs w:val="24"/>
          <w:lang w:val="sq-AL"/>
        </w:rPr>
        <w:t xml:space="preserve"> nga përfaqësuesi i autorizuar i Kontraktuesit dhe nëse RVA-ja tejkalon përqindjen e përcaktuar në TKP-në e pranuar (pjesa I), duhet të shoqërohet me një faturë përkatëse nga Kontraktuesi në shumën e bilancit total të agreguar të zbritjeve të papaguara për periudhën ose periudhat përkatëse.</w:t>
      </w:r>
    </w:p>
    <w:p w14:paraId="2293C94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4.3 Në lidhje me çdo rishikim vjetor të të ardhurave, nëse RVA-ja është e barabartë ose tejkalon përqindjen e përcaktuar në TKP-në e pranuar (pjesa I), atëherë Autoriteti Kontraktues ka </w:t>
      </w:r>
      <w:r w:rsidRPr="00F23F8C">
        <w:rPr>
          <w:rFonts w:ascii="Garamond" w:hAnsi="Garamond"/>
          <w:sz w:val="24"/>
          <w:szCs w:val="24"/>
          <w:lang w:val="sq-AL"/>
        </w:rPr>
        <w:lastRenderedPageBreak/>
        <w:t>detyrimin që të pranojë raportin vjetor të rishikimit të të ardhurave duke bërë të mundur që kryetari i KMP-së të nënshkruajë raportin vjetor të rishikimit të të ardhurave dhe t’ia dorëzojë atë Kontraktuesit brenda një afati 20-ditor nga marrja prej kryetarit të KMP-së të raportit vjetor të rishikimit të të ardhurave. Nëse kryetari i KMP-së nuk njofton me shkrim Kontraktuesin për refuzimin e raportit vjetor të rishikimit të të ardhurave (me një shpjegim të detajuar të arsyes(eve) të refuzimit) brenda një periudhe prej 20 ditësh pas marrjes së raportit vjetor të rishikimit të të ardhurave nga ana e kryetarit të KMP-së, ajo do të konsiderohet për të gjitha qëllimet si e pranuar nga Autoriteti Kontraktues. Me pranimin konkret ose të nënkuptuar të raportit vjetor të rishikimit të të ardhurave në përputhje me këtë paragraf 4.3 (ose në rast mosmarrëveshje, atëherë në datën e vendimit të arbitrazhit në favor të Kontraktuesit në përputhje me nenin 10 të kontratës), mbetja e përgjithshme agregate e zbritjes(ve) për periudhën përkatëse do të bëhet e kërkueshme dhe e pagueshme për Kontraktuesin në përputhje me faturën përkatëse të Kontraktuesit brenda 30 ditëve nga data e faturës përkatëse e Kontraktuesit.</w:t>
      </w:r>
    </w:p>
    <w:p w14:paraId="1A9D6B4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4.4 Çdo refuzim nga kryetari i KMP-së i raportit vjetor të rishikimit të të ardhurave (pjesërisht ose në tërësi) duhet t’i komunikohet Kontraktuesit me shkrim (me një shpjegim të detajuar të arsyes(eve) të refuzimit) brenda një afati 20-ditor nga data e marrjes prej kryetarit të KMP-së të raportit vjetor të rishikimit të të ardhurave. Në rast refuzimi, Kontraktuesi ka të drejtë të ndryshojë raportin vjetor të rishikimit të të ardhurave dhe ta dorëzojë atë rishtazi te kryetari i KMP-së për një përsëritje të procedurës së rishikimit të parashikuar në paragrafët 4.2 dhe 4.3. Çdo mosmarrëveshje midis palëve në lidhje me raportin vjetor të rishikimit të të ardhurave ose pranimin apo refuzimin e raportit vjetor të rishikimit të të ardhurave do të zgjidhet në përputhje me nenin 10 të kontratës. </w:t>
      </w:r>
    </w:p>
    <w:p w14:paraId="24287AE0"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5. Rishikimet vjetore të kontratës viti i 1-rë dhe viti i 2-të [dhe viti i 3-të*]</w:t>
      </w:r>
    </w:p>
    <w:p w14:paraId="3FFEAA2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5.1 </w:t>
      </w:r>
      <w:r w:rsidRPr="00F23F8C">
        <w:rPr>
          <w:rStyle w:val="hps"/>
          <w:rFonts w:ascii="Garamond" w:hAnsi="Garamond"/>
          <w:sz w:val="24"/>
          <w:szCs w:val="24"/>
          <w:lang w:val="sq-AL"/>
        </w:rPr>
        <w:t>Në fund të vitit të 1-rë</w:t>
      </w:r>
      <w:r w:rsidRPr="00F23F8C">
        <w:rPr>
          <w:rFonts w:ascii="Garamond" w:hAnsi="Garamond"/>
          <w:sz w:val="24"/>
          <w:szCs w:val="24"/>
          <w:lang w:val="sq-AL"/>
        </w:rPr>
        <w:t xml:space="preserve"> dhe </w:t>
      </w:r>
      <w:r w:rsidRPr="00F23F8C">
        <w:rPr>
          <w:rStyle w:val="hps"/>
          <w:rFonts w:ascii="Garamond" w:hAnsi="Garamond"/>
          <w:sz w:val="24"/>
          <w:szCs w:val="24"/>
          <w:lang w:val="sq-AL"/>
        </w:rPr>
        <w:t xml:space="preserve">vitit të 2-të </w:t>
      </w:r>
      <w:r w:rsidRPr="00F23F8C">
        <w:rPr>
          <w:rFonts w:ascii="Garamond" w:hAnsi="Garamond"/>
          <w:sz w:val="24"/>
          <w:szCs w:val="24"/>
          <w:lang w:val="sq-AL"/>
        </w:rPr>
        <w:t xml:space="preserve">[dhe viti i 3-të*], </w:t>
      </w:r>
      <w:r w:rsidRPr="00F23F8C">
        <w:rPr>
          <w:rStyle w:val="hps"/>
          <w:rFonts w:ascii="Garamond" w:hAnsi="Garamond"/>
          <w:sz w:val="24"/>
          <w:szCs w:val="24"/>
          <w:lang w:val="sq-AL"/>
        </w:rPr>
        <w:t>KMP-ja do të kryejë një rishikim të shërbimeve dhe kontratës (rishikimi vjetor</w:t>
      </w:r>
      <w:r w:rsidRPr="00F23F8C">
        <w:rPr>
          <w:rFonts w:ascii="Garamond" w:hAnsi="Garamond"/>
          <w:sz w:val="24"/>
          <w:szCs w:val="24"/>
          <w:lang w:val="sq-AL"/>
        </w:rPr>
        <w:t xml:space="preserve"> i </w:t>
      </w:r>
      <w:r w:rsidRPr="00F23F8C">
        <w:rPr>
          <w:rStyle w:val="hps"/>
          <w:rFonts w:ascii="Garamond" w:hAnsi="Garamond"/>
          <w:sz w:val="24"/>
          <w:szCs w:val="24"/>
          <w:lang w:val="sq-AL"/>
        </w:rPr>
        <w:t>kontratës</w:t>
      </w:r>
      <w:r w:rsidRPr="00F23F8C">
        <w:rPr>
          <w:rFonts w:ascii="Garamond" w:hAnsi="Garamond"/>
          <w:sz w:val="24"/>
          <w:szCs w:val="24"/>
          <w:lang w:val="sq-AL"/>
        </w:rPr>
        <w:t xml:space="preserve">), i cili </w:t>
      </w:r>
      <w:r w:rsidRPr="00F23F8C">
        <w:rPr>
          <w:rStyle w:val="hps"/>
          <w:rFonts w:ascii="Garamond" w:hAnsi="Garamond"/>
          <w:sz w:val="24"/>
          <w:szCs w:val="24"/>
          <w:lang w:val="sq-AL"/>
        </w:rPr>
        <w:t>do të konsistojë në një rishikim, nëse (ose deri në çfarë mase</w:t>
      </w:r>
      <w:r w:rsidRPr="00F23F8C">
        <w:rPr>
          <w:rFonts w:ascii="Garamond" w:hAnsi="Garamond"/>
          <w:sz w:val="24"/>
          <w:szCs w:val="24"/>
          <w:lang w:val="sq-AL"/>
        </w:rPr>
        <w:t xml:space="preserve">) Kontraktuesi </w:t>
      </w:r>
      <w:r w:rsidRPr="00F23F8C">
        <w:rPr>
          <w:rStyle w:val="hps"/>
          <w:rFonts w:ascii="Garamond" w:hAnsi="Garamond"/>
          <w:sz w:val="24"/>
          <w:szCs w:val="24"/>
          <w:lang w:val="sq-AL"/>
        </w:rPr>
        <w:t>i ka arritur TPK-të në pjesën IV të TKP-ve të pranuara. Rishikimi vjetor i kontratës do të kryhet si pjes</w:t>
      </w:r>
      <w:r w:rsidRPr="00F23F8C">
        <w:rPr>
          <w:rFonts w:ascii="Garamond" w:hAnsi="Garamond"/>
          <w:bCs/>
          <w:sz w:val="24"/>
          <w:szCs w:val="24"/>
          <w:lang w:val="sq-AL"/>
        </w:rPr>
        <w:t>ë</w:t>
      </w:r>
      <w:r w:rsidRPr="00F23F8C">
        <w:rPr>
          <w:rStyle w:val="hps"/>
          <w:rFonts w:ascii="Garamond" w:hAnsi="Garamond"/>
          <w:sz w:val="24"/>
          <w:szCs w:val="24"/>
          <w:lang w:val="sq-AL"/>
        </w:rPr>
        <w:t xml:space="preserve"> e rishikimit t</w:t>
      </w:r>
      <w:r w:rsidRPr="00F23F8C">
        <w:rPr>
          <w:rFonts w:ascii="Garamond" w:hAnsi="Garamond"/>
          <w:bCs/>
          <w:sz w:val="24"/>
          <w:szCs w:val="24"/>
          <w:lang w:val="sq-AL"/>
        </w:rPr>
        <w:t>ë</w:t>
      </w:r>
      <w:r w:rsidRPr="00F23F8C">
        <w:rPr>
          <w:rStyle w:val="hps"/>
          <w:rFonts w:ascii="Garamond" w:hAnsi="Garamond"/>
          <w:sz w:val="24"/>
          <w:szCs w:val="24"/>
          <w:lang w:val="sq-AL"/>
        </w:rPr>
        <w:t xml:space="preserve"> TKP-s</w:t>
      </w:r>
      <w:r w:rsidRPr="00F23F8C">
        <w:rPr>
          <w:rFonts w:ascii="Garamond" w:hAnsi="Garamond"/>
          <w:bCs/>
          <w:sz w:val="24"/>
          <w:szCs w:val="24"/>
          <w:lang w:val="sq-AL"/>
        </w:rPr>
        <w:t>ë</w:t>
      </w:r>
      <w:r w:rsidRPr="00F23F8C">
        <w:rPr>
          <w:rStyle w:val="hps"/>
          <w:rFonts w:ascii="Garamond" w:hAnsi="Garamond"/>
          <w:sz w:val="24"/>
          <w:szCs w:val="24"/>
          <w:lang w:val="sq-AL"/>
        </w:rPr>
        <w:t xml:space="preserve"> s</w:t>
      </w:r>
      <w:r w:rsidRPr="00F23F8C">
        <w:rPr>
          <w:rFonts w:ascii="Garamond" w:hAnsi="Garamond"/>
          <w:bCs/>
          <w:sz w:val="24"/>
          <w:szCs w:val="24"/>
          <w:lang w:val="sq-AL"/>
        </w:rPr>
        <w:t>ë</w:t>
      </w:r>
      <w:r w:rsidRPr="00F23F8C">
        <w:rPr>
          <w:rStyle w:val="hps"/>
          <w:rFonts w:ascii="Garamond" w:hAnsi="Garamond"/>
          <w:sz w:val="24"/>
          <w:szCs w:val="24"/>
          <w:lang w:val="sq-AL"/>
        </w:rPr>
        <w:t xml:space="preserve"> pranuar n</w:t>
      </w:r>
      <w:r w:rsidRPr="00F23F8C">
        <w:rPr>
          <w:rFonts w:ascii="Garamond" w:hAnsi="Garamond"/>
          <w:bCs/>
          <w:sz w:val="24"/>
          <w:szCs w:val="24"/>
          <w:lang w:val="sq-AL"/>
        </w:rPr>
        <w:t>ë</w:t>
      </w:r>
      <w:r w:rsidRPr="00F23F8C">
        <w:rPr>
          <w:rStyle w:val="hps"/>
          <w:rFonts w:ascii="Garamond" w:hAnsi="Garamond"/>
          <w:sz w:val="24"/>
          <w:szCs w:val="24"/>
          <w:lang w:val="sq-AL"/>
        </w:rPr>
        <w:t xml:space="preserve"> fund t</w:t>
      </w:r>
      <w:r w:rsidRPr="00F23F8C">
        <w:rPr>
          <w:rFonts w:ascii="Garamond" w:hAnsi="Garamond"/>
          <w:bCs/>
          <w:sz w:val="24"/>
          <w:szCs w:val="24"/>
          <w:lang w:val="sq-AL"/>
        </w:rPr>
        <w:t xml:space="preserve">ë </w:t>
      </w:r>
      <w:r w:rsidRPr="00F23F8C">
        <w:rPr>
          <w:rFonts w:ascii="Garamond" w:hAnsi="Garamond"/>
          <w:sz w:val="24"/>
          <w:szCs w:val="24"/>
          <w:lang w:val="sq-AL"/>
        </w:rPr>
        <w:t>vitit I (V1/T4), vitit të 2-të (V2/T4) [dhe vitit të 3-të (V3/T4)*].</w:t>
      </w:r>
    </w:p>
    <w:p w14:paraId="27D39981" w14:textId="77777777" w:rsidR="007964AD" w:rsidRPr="00F23F8C" w:rsidRDefault="007964AD" w:rsidP="007964AD">
      <w:pPr>
        <w:pStyle w:val="Paragrafi"/>
        <w:rPr>
          <w:rFonts w:ascii="Garamond" w:hAnsi="Garamond"/>
          <w:sz w:val="24"/>
          <w:szCs w:val="24"/>
          <w:highlight w:val="yellow"/>
          <w:lang w:val="sq-AL"/>
        </w:rPr>
      </w:pPr>
      <w:r w:rsidRPr="00F23F8C">
        <w:rPr>
          <w:rFonts w:ascii="Garamond" w:hAnsi="Garamond"/>
          <w:sz w:val="24"/>
          <w:szCs w:val="24"/>
          <w:lang w:val="sq-AL"/>
        </w:rPr>
        <w:t xml:space="preserve">5.2 </w:t>
      </w:r>
      <w:r w:rsidRPr="00F23F8C">
        <w:rPr>
          <w:rStyle w:val="hps"/>
          <w:rFonts w:ascii="Garamond" w:hAnsi="Garamond"/>
          <w:sz w:val="24"/>
          <w:szCs w:val="24"/>
          <w:lang w:val="sq-AL"/>
        </w:rPr>
        <w:t>Përpara rishikimit vjetor të kontratës</w:t>
      </w:r>
      <w:r w:rsidRPr="00F23F8C">
        <w:rPr>
          <w:rFonts w:ascii="Garamond" w:hAnsi="Garamond"/>
          <w:sz w:val="24"/>
          <w:szCs w:val="24"/>
          <w:lang w:val="sq-AL"/>
        </w:rPr>
        <w:t xml:space="preserve">, </w:t>
      </w:r>
      <w:r w:rsidRPr="00F23F8C">
        <w:rPr>
          <w:rStyle w:val="hps"/>
          <w:rFonts w:ascii="Garamond" w:hAnsi="Garamond"/>
          <w:sz w:val="24"/>
          <w:szCs w:val="24"/>
          <w:lang w:val="sq-AL"/>
        </w:rPr>
        <w:t>Kontraktuesi duhet të përgatisë dhe t’i dorëzojë kryetarit të KMP-së një raport me shkrim, i cili do të konfirmojë nëse (ose deri në çfarë mase</w:t>
      </w:r>
      <w:r w:rsidRPr="00F23F8C">
        <w:rPr>
          <w:rFonts w:ascii="Garamond" w:hAnsi="Garamond"/>
          <w:sz w:val="24"/>
          <w:szCs w:val="24"/>
          <w:lang w:val="sq-AL"/>
        </w:rPr>
        <w:t xml:space="preserve">) </w:t>
      </w:r>
      <w:r w:rsidRPr="00F23F8C">
        <w:rPr>
          <w:rStyle w:val="hps"/>
          <w:rFonts w:ascii="Garamond" w:hAnsi="Garamond"/>
          <w:sz w:val="24"/>
          <w:szCs w:val="24"/>
          <w:lang w:val="sq-AL"/>
        </w:rPr>
        <w:t>Kontraktuesi ka arritur TKP-të e pranuara (pjesa IV) në vitin paraardhës dhe nëse jo (qoftë tërësisht ose pjesërisht në lidhje me ndonjë nga TKP</w:t>
      </w:r>
      <w:r w:rsidRPr="00F23F8C">
        <w:rPr>
          <w:rFonts w:ascii="Garamond" w:hAnsi="Garamond"/>
          <w:sz w:val="24"/>
          <w:szCs w:val="24"/>
          <w:lang w:val="sq-AL"/>
        </w:rPr>
        <w:t xml:space="preserve">-të e pranuara </w:t>
      </w:r>
      <w:r w:rsidRPr="00F23F8C">
        <w:rPr>
          <w:rStyle w:val="hps"/>
          <w:rFonts w:ascii="Garamond" w:hAnsi="Garamond"/>
          <w:sz w:val="24"/>
          <w:szCs w:val="24"/>
          <w:lang w:val="sq-AL"/>
        </w:rPr>
        <w:t>(pjesa IV)</w:t>
      </w:r>
      <w:r w:rsidRPr="00F23F8C">
        <w:rPr>
          <w:rFonts w:ascii="Garamond" w:hAnsi="Garamond"/>
          <w:sz w:val="24"/>
          <w:szCs w:val="24"/>
          <w:lang w:val="sq-AL"/>
        </w:rPr>
        <w:t xml:space="preserve">, arsyet pse </w:t>
      </w:r>
      <w:r w:rsidRPr="00F23F8C">
        <w:rPr>
          <w:rStyle w:val="hps"/>
          <w:rFonts w:ascii="Garamond" w:hAnsi="Garamond"/>
          <w:sz w:val="24"/>
          <w:szCs w:val="24"/>
          <w:lang w:val="sq-AL"/>
        </w:rPr>
        <w:t>TKP-të e pranuara (pjesa IV) nuk kanë qenë të arritura (qoftë tërësisht ose pjesërisht</w:t>
      </w:r>
      <w:r w:rsidRPr="00F23F8C">
        <w:rPr>
          <w:rStyle w:val="atn"/>
          <w:rFonts w:ascii="Garamond" w:hAnsi="Garamond"/>
          <w:sz w:val="24"/>
          <w:szCs w:val="24"/>
          <w:lang w:val="sq-AL"/>
        </w:rPr>
        <w:t>) (</w:t>
      </w:r>
      <w:r w:rsidRPr="00F23F8C">
        <w:rPr>
          <w:rFonts w:ascii="Garamond" w:hAnsi="Garamond"/>
          <w:sz w:val="24"/>
          <w:szCs w:val="24"/>
          <w:lang w:val="sq-AL"/>
        </w:rPr>
        <w:t xml:space="preserve">raporti </w:t>
      </w:r>
      <w:r w:rsidRPr="00F23F8C">
        <w:rPr>
          <w:rStyle w:val="hps"/>
          <w:rFonts w:ascii="Garamond" w:hAnsi="Garamond"/>
          <w:sz w:val="24"/>
          <w:szCs w:val="24"/>
          <w:lang w:val="sq-AL"/>
        </w:rPr>
        <w:t>vjetor i rishikimit të kontratës</w:t>
      </w:r>
      <w:r w:rsidRPr="00F23F8C">
        <w:rPr>
          <w:rFonts w:ascii="Garamond" w:hAnsi="Garamond"/>
          <w:sz w:val="24"/>
          <w:szCs w:val="24"/>
          <w:lang w:val="sq-AL"/>
        </w:rPr>
        <w:t xml:space="preserve">). </w:t>
      </w:r>
      <w:r w:rsidRPr="00F23F8C">
        <w:rPr>
          <w:rStyle w:val="hps"/>
          <w:rFonts w:ascii="Garamond" w:hAnsi="Garamond"/>
          <w:sz w:val="24"/>
          <w:szCs w:val="24"/>
          <w:lang w:val="sq-AL"/>
        </w:rPr>
        <w:t>Autoriteti Kontraktues do</w:t>
      </w:r>
      <w:r w:rsidRPr="00F23F8C">
        <w:rPr>
          <w:rFonts w:ascii="Garamond" w:hAnsi="Garamond"/>
          <w:sz w:val="24"/>
          <w:szCs w:val="24"/>
          <w:lang w:val="sq-AL"/>
        </w:rPr>
        <w:t xml:space="preserve"> </w:t>
      </w:r>
      <w:r w:rsidRPr="00F23F8C">
        <w:rPr>
          <w:rStyle w:val="hps"/>
          <w:rFonts w:ascii="Garamond" w:hAnsi="Garamond"/>
          <w:sz w:val="24"/>
          <w:szCs w:val="24"/>
          <w:lang w:val="sq-AL"/>
        </w:rPr>
        <w:t>dhe do të sigurojë që KMP-ja</w:t>
      </w:r>
      <w:r w:rsidRPr="00F23F8C">
        <w:rPr>
          <w:rFonts w:ascii="Garamond" w:hAnsi="Garamond"/>
          <w:sz w:val="24"/>
          <w:szCs w:val="24"/>
          <w:lang w:val="sq-AL"/>
        </w:rPr>
        <w:t xml:space="preserve"> </w:t>
      </w:r>
      <w:r w:rsidRPr="00F23F8C">
        <w:rPr>
          <w:rStyle w:val="hps"/>
          <w:rFonts w:ascii="Garamond" w:hAnsi="Garamond"/>
          <w:sz w:val="24"/>
          <w:szCs w:val="24"/>
          <w:lang w:val="sq-AL"/>
        </w:rPr>
        <w:t>të ofrojë të gjithë ndihmën</w:t>
      </w:r>
      <w:r w:rsidRPr="00F23F8C">
        <w:rPr>
          <w:rFonts w:ascii="Garamond" w:hAnsi="Garamond"/>
          <w:sz w:val="24"/>
          <w:szCs w:val="24"/>
          <w:lang w:val="sq-AL"/>
        </w:rPr>
        <w:t xml:space="preserve">, bashkëpunimin </w:t>
      </w:r>
      <w:r w:rsidRPr="00F23F8C">
        <w:rPr>
          <w:rStyle w:val="hps"/>
          <w:rFonts w:ascii="Garamond" w:hAnsi="Garamond"/>
          <w:sz w:val="24"/>
          <w:szCs w:val="24"/>
          <w:lang w:val="sq-AL"/>
        </w:rPr>
        <w:t>dhe informimin</w:t>
      </w:r>
      <w:r w:rsidRPr="00F23F8C">
        <w:rPr>
          <w:rFonts w:ascii="Garamond" w:hAnsi="Garamond"/>
          <w:sz w:val="24"/>
          <w:szCs w:val="24"/>
          <w:lang w:val="sq-AL"/>
        </w:rPr>
        <w:t xml:space="preserve"> që </w:t>
      </w:r>
      <w:r w:rsidRPr="00F23F8C">
        <w:rPr>
          <w:rStyle w:val="hps"/>
          <w:rFonts w:ascii="Garamond" w:hAnsi="Garamond"/>
          <w:sz w:val="24"/>
          <w:szCs w:val="24"/>
          <w:lang w:val="sq-AL"/>
        </w:rPr>
        <w:t>kërkohet nga Kontraktuesi, në mënyrë të arsyeshme të përgatisë raportet vjetore</w:t>
      </w:r>
      <w:r w:rsidRPr="00F23F8C">
        <w:rPr>
          <w:rFonts w:ascii="Garamond" w:hAnsi="Garamond"/>
          <w:sz w:val="24"/>
          <w:szCs w:val="24"/>
          <w:lang w:val="sq-AL"/>
        </w:rPr>
        <w:t xml:space="preserve"> të </w:t>
      </w:r>
      <w:r w:rsidRPr="00F23F8C">
        <w:rPr>
          <w:rStyle w:val="hps"/>
          <w:rFonts w:ascii="Garamond" w:hAnsi="Garamond"/>
          <w:sz w:val="24"/>
          <w:szCs w:val="24"/>
          <w:lang w:val="sq-AL"/>
        </w:rPr>
        <w:t>rishikimit të kontratës</w:t>
      </w:r>
      <w:r w:rsidRPr="00F23F8C">
        <w:rPr>
          <w:rFonts w:ascii="Garamond" w:hAnsi="Garamond"/>
          <w:sz w:val="24"/>
          <w:szCs w:val="24"/>
          <w:lang w:val="sq-AL"/>
        </w:rPr>
        <w:t xml:space="preserve">. </w:t>
      </w:r>
      <w:r w:rsidRPr="00F23F8C">
        <w:rPr>
          <w:rStyle w:val="hps"/>
          <w:rFonts w:ascii="Garamond" w:hAnsi="Garamond"/>
          <w:sz w:val="24"/>
          <w:szCs w:val="24"/>
          <w:lang w:val="sq-AL"/>
        </w:rPr>
        <w:t>Raportet</w:t>
      </w:r>
      <w:r w:rsidRPr="00F23F8C">
        <w:rPr>
          <w:rFonts w:ascii="Garamond" w:hAnsi="Garamond"/>
          <w:sz w:val="24"/>
          <w:szCs w:val="24"/>
          <w:lang w:val="sq-AL"/>
        </w:rPr>
        <w:t xml:space="preserve"> vjetore të rishikimit </w:t>
      </w:r>
      <w:r w:rsidRPr="00F23F8C">
        <w:rPr>
          <w:rStyle w:val="hps"/>
          <w:rFonts w:ascii="Garamond" w:hAnsi="Garamond"/>
          <w:sz w:val="24"/>
          <w:szCs w:val="24"/>
          <w:lang w:val="sq-AL"/>
        </w:rPr>
        <w:t>të kontratës do të firmosen nga përfaqësuesi i autorizuar i Kontraktuesit.</w:t>
      </w:r>
    </w:p>
    <w:p w14:paraId="7BB4A7D3" w14:textId="77777777" w:rsidR="007964AD" w:rsidRPr="00F23F8C" w:rsidRDefault="007964AD" w:rsidP="007964AD">
      <w:pPr>
        <w:pStyle w:val="Paragrafi"/>
        <w:rPr>
          <w:rFonts w:ascii="Garamond" w:hAnsi="Garamond"/>
          <w:sz w:val="24"/>
          <w:szCs w:val="24"/>
          <w:highlight w:val="yellow"/>
          <w:lang w:val="sq-AL"/>
        </w:rPr>
      </w:pPr>
      <w:r w:rsidRPr="00F23F8C">
        <w:rPr>
          <w:rFonts w:ascii="Garamond" w:hAnsi="Garamond"/>
          <w:sz w:val="24"/>
          <w:szCs w:val="24"/>
          <w:lang w:val="sq-AL"/>
        </w:rPr>
        <w:t xml:space="preserve">5.3 Në një datë të rënë dakord midis palëve brenda afatit 20-ditor të përmendur në paragrafin 2.1 në lidhje me </w:t>
      </w:r>
      <w:r w:rsidRPr="00F23F8C">
        <w:rPr>
          <w:rStyle w:val="hps"/>
          <w:rFonts w:ascii="Garamond" w:hAnsi="Garamond"/>
          <w:sz w:val="24"/>
          <w:szCs w:val="24"/>
          <w:lang w:val="sq-AL"/>
        </w:rPr>
        <w:t>rishikimin e TKP-së së pranuar tremujore përkatëse</w:t>
      </w:r>
      <w:r w:rsidRPr="00F23F8C">
        <w:rPr>
          <w:rFonts w:ascii="Garamond" w:hAnsi="Garamond"/>
          <w:sz w:val="24"/>
          <w:szCs w:val="24"/>
          <w:lang w:val="sq-AL"/>
        </w:rPr>
        <w:t xml:space="preserve">, </w:t>
      </w:r>
      <w:r w:rsidRPr="00F23F8C">
        <w:rPr>
          <w:rStyle w:val="hps"/>
          <w:rFonts w:ascii="Garamond" w:hAnsi="Garamond"/>
          <w:sz w:val="24"/>
          <w:szCs w:val="24"/>
          <w:lang w:val="sq-AL"/>
        </w:rPr>
        <w:t xml:space="preserve">KMP-ja do të takohet për të shqyrtuar dhe diskutuar </w:t>
      </w:r>
      <w:r w:rsidRPr="00F23F8C">
        <w:rPr>
          <w:rFonts w:ascii="Garamond" w:hAnsi="Garamond"/>
          <w:sz w:val="24"/>
          <w:szCs w:val="24"/>
          <w:lang w:val="sq-AL"/>
        </w:rPr>
        <w:t>raportin vjetor të rishikimit të kontratës</w:t>
      </w:r>
      <w:r w:rsidRPr="00F23F8C">
        <w:rPr>
          <w:rStyle w:val="hps"/>
          <w:rFonts w:ascii="Garamond" w:hAnsi="Garamond"/>
          <w:sz w:val="24"/>
          <w:szCs w:val="24"/>
          <w:lang w:val="sq-AL"/>
        </w:rPr>
        <w:t>. Nëse si rezultat i ndonjërit, vrojtimet e KMP-së</w:t>
      </w:r>
      <w:r w:rsidRPr="00F23F8C">
        <w:rPr>
          <w:rFonts w:ascii="Garamond" w:hAnsi="Garamond"/>
          <w:sz w:val="24"/>
          <w:szCs w:val="24"/>
          <w:lang w:val="sq-AL"/>
        </w:rPr>
        <w:t xml:space="preserve">, </w:t>
      </w:r>
      <w:r w:rsidRPr="00F23F8C">
        <w:rPr>
          <w:rStyle w:val="hps"/>
          <w:rFonts w:ascii="Garamond" w:hAnsi="Garamond"/>
          <w:sz w:val="24"/>
          <w:szCs w:val="24"/>
          <w:lang w:val="sq-AL"/>
        </w:rPr>
        <w:t>ndryshimet në</w:t>
      </w:r>
      <w:r w:rsidRPr="00F23F8C">
        <w:rPr>
          <w:rFonts w:ascii="Garamond" w:hAnsi="Garamond"/>
          <w:sz w:val="24"/>
          <w:szCs w:val="24"/>
          <w:lang w:val="sq-AL"/>
        </w:rPr>
        <w:t xml:space="preserve"> raportin vjetor të rishikimit të kontratës</w:t>
      </w:r>
      <w:r w:rsidRPr="00F23F8C">
        <w:rPr>
          <w:rStyle w:val="hps"/>
          <w:rFonts w:ascii="Garamond" w:hAnsi="Garamond"/>
          <w:sz w:val="24"/>
          <w:szCs w:val="24"/>
          <w:lang w:val="sq-AL"/>
        </w:rPr>
        <w:t xml:space="preserve"> janë të nevojshme</w:t>
      </w:r>
      <w:r w:rsidRPr="00F23F8C">
        <w:rPr>
          <w:rFonts w:ascii="Garamond" w:hAnsi="Garamond"/>
          <w:sz w:val="24"/>
          <w:szCs w:val="24"/>
          <w:lang w:val="sq-AL"/>
        </w:rPr>
        <w:t xml:space="preserve">, </w:t>
      </w:r>
      <w:r w:rsidRPr="00F23F8C">
        <w:rPr>
          <w:rStyle w:val="hps"/>
          <w:rFonts w:ascii="Garamond" w:hAnsi="Garamond"/>
          <w:sz w:val="24"/>
          <w:szCs w:val="24"/>
          <w:lang w:val="sq-AL"/>
        </w:rPr>
        <w:t>Kontraktuesi do të marrë parasysh</w:t>
      </w:r>
      <w:r w:rsidRPr="00F23F8C">
        <w:rPr>
          <w:rFonts w:ascii="Garamond" w:hAnsi="Garamond"/>
          <w:sz w:val="24"/>
          <w:szCs w:val="24"/>
          <w:lang w:val="sq-AL"/>
        </w:rPr>
        <w:t xml:space="preserve"> këto </w:t>
      </w:r>
      <w:r w:rsidRPr="00F23F8C">
        <w:rPr>
          <w:rStyle w:val="hps"/>
          <w:rFonts w:ascii="Garamond" w:hAnsi="Garamond"/>
          <w:sz w:val="24"/>
          <w:szCs w:val="24"/>
          <w:lang w:val="sq-AL"/>
        </w:rPr>
        <w:t>vërejtje në p</w:t>
      </w:r>
      <w:r w:rsidRPr="00F23F8C">
        <w:rPr>
          <w:rFonts w:ascii="Garamond" w:hAnsi="Garamond"/>
          <w:sz w:val="24"/>
          <w:szCs w:val="24"/>
          <w:lang w:val="sq-AL"/>
        </w:rPr>
        <w:t>ërgatitjen</w:t>
      </w:r>
      <w:r w:rsidRPr="00F23F8C">
        <w:rPr>
          <w:rStyle w:val="hps"/>
          <w:rFonts w:ascii="Garamond" w:hAnsi="Garamond"/>
          <w:sz w:val="24"/>
          <w:szCs w:val="24"/>
          <w:lang w:val="sq-AL"/>
        </w:rPr>
        <w:t xml:space="preserve"> e një varianti përfundimtar të </w:t>
      </w:r>
      <w:r w:rsidRPr="00F23F8C">
        <w:rPr>
          <w:rFonts w:ascii="Garamond" w:hAnsi="Garamond"/>
          <w:sz w:val="24"/>
          <w:szCs w:val="24"/>
          <w:lang w:val="sq-AL"/>
        </w:rPr>
        <w:t>raportit vjetor të rishikimit të kontratës,</w:t>
      </w:r>
      <w:r w:rsidRPr="00F23F8C">
        <w:rPr>
          <w:rStyle w:val="hps"/>
          <w:rFonts w:ascii="Garamond" w:hAnsi="Garamond"/>
          <w:sz w:val="24"/>
          <w:szCs w:val="24"/>
          <w:lang w:val="sq-AL"/>
        </w:rPr>
        <w:t xml:space="preserve"> i cili duhet të nënshkruhet nga përfaqësuesi i autorizuar i </w:t>
      </w:r>
      <w:r w:rsidRPr="00F23F8C">
        <w:rPr>
          <w:rFonts w:ascii="Garamond" w:hAnsi="Garamond"/>
          <w:sz w:val="24"/>
          <w:szCs w:val="24"/>
          <w:lang w:val="sq-AL"/>
        </w:rPr>
        <w:t xml:space="preserve">Kontraktuesit dhe t’i </w:t>
      </w:r>
      <w:r w:rsidRPr="00F23F8C">
        <w:rPr>
          <w:rStyle w:val="hps"/>
          <w:rFonts w:ascii="Garamond" w:hAnsi="Garamond"/>
          <w:sz w:val="24"/>
          <w:szCs w:val="24"/>
          <w:lang w:val="sq-AL"/>
        </w:rPr>
        <w:t>ri</w:t>
      </w:r>
      <w:r w:rsidRPr="00F23F8C">
        <w:rPr>
          <w:rFonts w:ascii="Garamond" w:hAnsi="Garamond"/>
          <w:sz w:val="24"/>
          <w:szCs w:val="24"/>
          <w:lang w:val="sq-AL"/>
        </w:rPr>
        <w:t xml:space="preserve">dorëzohet </w:t>
      </w:r>
      <w:r w:rsidRPr="00F23F8C">
        <w:rPr>
          <w:rStyle w:val="hps"/>
          <w:rFonts w:ascii="Garamond" w:hAnsi="Garamond"/>
          <w:sz w:val="24"/>
          <w:szCs w:val="24"/>
          <w:lang w:val="sq-AL"/>
        </w:rPr>
        <w:t xml:space="preserve">kryetarit të KMP-së. </w:t>
      </w:r>
    </w:p>
    <w:p w14:paraId="5C97522C" w14:textId="77777777" w:rsidR="007964AD" w:rsidRPr="00F23F8C" w:rsidRDefault="007964AD" w:rsidP="007964AD">
      <w:pPr>
        <w:pStyle w:val="Paragrafi"/>
        <w:rPr>
          <w:rFonts w:ascii="Garamond" w:hAnsi="Garamond"/>
          <w:sz w:val="24"/>
          <w:szCs w:val="24"/>
          <w:highlight w:val="yellow"/>
          <w:lang w:val="sq-AL"/>
        </w:rPr>
      </w:pPr>
      <w:r w:rsidRPr="00F23F8C">
        <w:rPr>
          <w:rFonts w:ascii="Garamond" w:hAnsi="Garamond"/>
          <w:sz w:val="24"/>
          <w:szCs w:val="24"/>
          <w:lang w:val="sq-AL"/>
        </w:rPr>
        <w:t xml:space="preserve">5.4 Në qoftë se Kontraktuesi ka arritur të gjitha ose pjesë të ndonjë prej TKP-ve të pranuara (pjesa IV), ose në qoftë se çdo mungesë nga ana e Kontraktuesit për të arritur të gjitha ose ndonjë pjesë të TKP-ve të pranuara (pjesa IV) është për shkak të një arsyeje apo shkaqe të forcës madhore, ose çdo mungesë për çfarëdo arsye nga ana e Autoritetit Kontraktues për të përmbushur cilindo nga detyrimet e tij sipas kësaj kontrate, atëherë Autoriteti Kontraktues do të pranojë raportin vjetor të rishikimit të kontratës, duke bërë të mundur që kryetari i KMP-së të nënshkruajë raportin vjetor të rishikimit të kontratës dhe t’ia dorëzojë atë Kontraktuesit. Nëse </w:t>
      </w:r>
      <w:r w:rsidRPr="00F23F8C">
        <w:rPr>
          <w:rFonts w:ascii="Garamond" w:hAnsi="Garamond"/>
          <w:sz w:val="24"/>
          <w:szCs w:val="24"/>
          <w:lang w:val="sq-AL"/>
        </w:rPr>
        <w:lastRenderedPageBreak/>
        <w:t>kryetari i KMP-së nuk njofton Kontraktuesin për refuzimin e raportit vjetor të rishikimit të kontratës (me një shpjegim të detajuar të arsyes(eve) të refuzimit) brenda një periudhe prej 30 ditësh pas pranimit të raportit vjetor të rishikimit të kontratës nga kryetari i KMP-së, ai do të konsiderohet për të gjitha qëllimet i pranuar nga Autoriteti Kontraktues.</w:t>
      </w:r>
    </w:p>
    <w:p w14:paraId="34383A0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5.5 Përfundimet dhe rekomandimet e rishikimit vjetor të kontratës në vitin e 1-rë dhe vitin e 2-të do të merren në konsideratë nga Kontraktuesi në ofrimin e shërbimeve në vitin në vazhdim.   </w:t>
      </w:r>
    </w:p>
    <w:p w14:paraId="6C16E26D"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 xml:space="preserve">6. Dispozita të përgjithshme </w:t>
      </w:r>
    </w:p>
    <w:p w14:paraId="44F95F2A" w14:textId="77777777" w:rsidR="007964AD" w:rsidRPr="00F23F8C" w:rsidRDefault="007964AD" w:rsidP="007964AD">
      <w:pPr>
        <w:pStyle w:val="Paragrafi"/>
        <w:rPr>
          <w:rFonts w:ascii="Garamond" w:hAnsi="Garamond"/>
          <w:sz w:val="24"/>
          <w:szCs w:val="24"/>
          <w:highlight w:val="yellow"/>
          <w:lang w:val="sq-AL"/>
        </w:rPr>
      </w:pPr>
      <w:r w:rsidRPr="00F23F8C">
        <w:rPr>
          <w:rFonts w:ascii="Garamond" w:hAnsi="Garamond"/>
          <w:sz w:val="24"/>
          <w:szCs w:val="24"/>
          <w:lang w:val="sq-AL"/>
        </w:rPr>
        <w:t xml:space="preserve">6.1 </w:t>
      </w:r>
      <w:r w:rsidRPr="00F23F8C">
        <w:rPr>
          <w:rStyle w:val="hps"/>
          <w:rFonts w:ascii="Garamond" w:hAnsi="Garamond"/>
          <w:sz w:val="24"/>
          <w:szCs w:val="24"/>
          <w:lang w:val="sq-AL"/>
        </w:rPr>
        <w:t>Autoriteti Kontraktues do</w:t>
      </w:r>
      <w:r w:rsidRPr="00F23F8C">
        <w:rPr>
          <w:rFonts w:ascii="Garamond" w:hAnsi="Garamond"/>
          <w:sz w:val="24"/>
          <w:szCs w:val="24"/>
          <w:lang w:val="sq-AL"/>
        </w:rPr>
        <w:t xml:space="preserve"> </w:t>
      </w:r>
      <w:r w:rsidRPr="00F23F8C">
        <w:rPr>
          <w:rStyle w:val="hps"/>
          <w:rFonts w:ascii="Garamond" w:hAnsi="Garamond"/>
          <w:sz w:val="24"/>
          <w:szCs w:val="24"/>
          <w:lang w:val="sq-AL"/>
        </w:rPr>
        <w:t>dhe do të sigurojë që KMP-ja të ofrojë të gjithë ndihmën</w:t>
      </w:r>
      <w:r w:rsidRPr="00F23F8C">
        <w:rPr>
          <w:rFonts w:ascii="Garamond" w:hAnsi="Garamond"/>
          <w:sz w:val="24"/>
          <w:szCs w:val="24"/>
          <w:lang w:val="sq-AL"/>
        </w:rPr>
        <w:t xml:space="preserve">, bashkëpunimin </w:t>
      </w:r>
      <w:r w:rsidRPr="00F23F8C">
        <w:rPr>
          <w:rStyle w:val="hps"/>
          <w:rFonts w:ascii="Garamond" w:hAnsi="Garamond"/>
          <w:sz w:val="24"/>
          <w:szCs w:val="24"/>
          <w:lang w:val="sq-AL"/>
        </w:rPr>
        <w:t>dhe informimin që kërkohet nga Kontraktuesi në mënyrë të arsyeshme për të përgatitur të gjitha raportet tremujore të rishikimit të TKP-ve të pranuara</w:t>
      </w:r>
      <w:r w:rsidRPr="00F23F8C">
        <w:rPr>
          <w:rFonts w:ascii="Garamond" w:hAnsi="Garamond"/>
          <w:sz w:val="24"/>
          <w:szCs w:val="24"/>
          <w:lang w:val="sq-AL"/>
        </w:rPr>
        <w:t>, raportet vjetore të</w:t>
      </w:r>
      <w:r w:rsidRPr="00F23F8C">
        <w:rPr>
          <w:rStyle w:val="hps"/>
          <w:rFonts w:ascii="Garamond" w:hAnsi="Garamond"/>
          <w:sz w:val="24"/>
          <w:szCs w:val="24"/>
          <w:lang w:val="sq-AL"/>
        </w:rPr>
        <w:t xml:space="preserve"> rishikimit të të ardhurave</w:t>
      </w:r>
      <w:r w:rsidRPr="00F23F8C">
        <w:rPr>
          <w:rFonts w:ascii="Garamond" w:hAnsi="Garamond"/>
          <w:sz w:val="24"/>
          <w:szCs w:val="24"/>
          <w:lang w:val="sq-AL"/>
        </w:rPr>
        <w:t xml:space="preserve"> ose r</w:t>
      </w:r>
      <w:r w:rsidRPr="00F23F8C">
        <w:rPr>
          <w:rStyle w:val="hps"/>
          <w:rFonts w:ascii="Garamond" w:hAnsi="Garamond"/>
          <w:sz w:val="24"/>
          <w:szCs w:val="24"/>
          <w:lang w:val="sq-AL"/>
        </w:rPr>
        <w:t>aportet vjetore të rishikimit</w:t>
      </w:r>
      <w:r w:rsidRPr="00F23F8C">
        <w:rPr>
          <w:rFonts w:ascii="Garamond" w:hAnsi="Garamond"/>
          <w:sz w:val="24"/>
          <w:szCs w:val="24"/>
          <w:lang w:val="sq-AL"/>
        </w:rPr>
        <w:t xml:space="preserve"> të </w:t>
      </w:r>
      <w:r w:rsidRPr="00F23F8C">
        <w:rPr>
          <w:rStyle w:val="hps"/>
          <w:rFonts w:ascii="Garamond" w:hAnsi="Garamond"/>
          <w:sz w:val="24"/>
          <w:szCs w:val="24"/>
          <w:lang w:val="sq-AL"/>
        </w:rPr>
        <w:t>kontratës</w:t>
      </w:r>
      <w:r w:rsidRPr="00F23F8C">
        <w:rPr>
          <w:rFonts w:ascii="Garamond" w:hAnsi="Garamond"/>
          <w:sz w:val="24"/>
          <w:szCs w:val="24"/>
          <w:lang w:val="sq-AL"/>
        </w:rPr>
        <w:t>.</w:t>
      </w:r>
    </w:p>
    <w:p w14:paraId="2DC4B9EE"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6.2 </w:t>
      </w:r>
      <w:r w:rsidRPr="00F23F8C">
        <w:rPr>
          <w:rStyle w:val="hps"/>
          <w:rFonts w:ascii="Garamond" w:hAnsi="Garamond"/>
          <w:sz w:val="24"/>
          <w:szCs w:val="24"/>
          <w:lang w:val="sq-AL"/>
        </w:rPr>
        <w:t>Autoriteti Kontraktues nuk do të ndalë apo vonojë në mënyrë të paarsyeshme pranimin e ndonjë prej raporteve tremujore të rishikimit të TKP-ve të pranuara</w:t>
      </w:r>
      <w:r w:rsidRPr="00F23F8C">
        <w:rPr>
          <w:rFonts w:ascii="Garamond" w:hAnsi="Garamond"/>
          <w:sz w:val="24"/>
          <w:szCs w:val="24"/>
          <w:lang w:val="sq-AL"/>
        </w:rPr>
        <w:t>, raporteve vjetore</w:t>
      </w:r>
      <w:r w:rsidRPr="00F23F8C">
        <w:rPr>
          <w:rStyle w:val="hps"/>
          <w:rFonts w:ascii="Garamond" w:hAnsi="Garamond"/>
          <w:sz w:val="24"/>
          <w:szCs w:val="24"/>
          <w:lang w:val="sq-AL"/>
        </w:rPr>
        <w:t xml:space="preserve"> të rishikimit të të ardhurave</w:t>
      </w:r>
      <w:r w:rsidRPr="00F23F8C">
        <w:rPr>
          <w:rFonts w:ascii="Garamond" w:hAnsi="Garamond"/>
          <w:sz w:val="24"/>
          <w:szCs w:val="24"/>
          <w:lang w:val="sq-AL"/>
        </w:rPr>
        <w:t xml:space="preserve"> ose r</w:t>
      </w:r>
      <w:r w:rsidRPr="00F23F8C">
        <w:rPr>
          <w:rStyle w:val="hps"/>
          <w:rFonts w:ascii="Garamond" w:hAnsi="Garamond"/>
          <w:sz w:val="24"/>
          <w:szCs w:val="24"/>
          <w:lang w:val="sq-AL"/>
        </w:rPr>
        <w:t>aporteve vjetore të rishikimit</w:t>
      </w:r>
      <w:r w:rsidRPr="00F23F8C">
        <w:rPr>
          <w:rFonts w:ascii="Garamond" w:hAnsi="Garamond"/>
          <w:sz w:val="24"/>
          <w:szCs w:val="24"/>
          <w:lang w:val="sq-AL"/>
        </w:rPr>
        <w:t xml:space="preserve"> të </w:t>
      </w:r>
      <w:r w:rsidRPr="00F23F8C">
        <w:rPr>
          <w:rStyle w:val="hps"/>
          <w:rFonts w:ascii="Garamond" w:hAnsi="Garamond"/>
          <w:sz w:val="24"/>
          <w:szCs w:val="24"/>
          <w:lang w:val="sq-AL"/>
        </w:rPr>
        <w:t>kontratës</w:t>
      </w:r>
      <w:r w:rsidRPr="00F23F8C">
        <w:rPr>
          <w:rFonts w:ascii="Garamond" w:hAnsi="Garamond"/>
          <w:sz w:val="24"/>
          <w:szCs w:val="24"/>
          <w:lang w:val="sq-AL"/>
        </w:rPr>
        <w:t>.</w:t>
      </w:r>
    </w:p>
    <w:p w14:paraId="6F1DB9F9" w14:textId="77777777" w:rsidR="007964AD" w:rsidRPr="00F23F8C" w:rsidRDefault="007964AD" w:rsidP="007964AD">
      <w:pPr>
        <w:pStyle w:val="Paragrafi"/>
        <w:rPr>
          <w:rFonts w:ascii="Garamond" w:hAnsi="Garamond"/>
          <w:sz w:val="24"/>
          <w:szCs w:val="24"/>
          <w:highlight w:val="yellow"/>
          <w:lang w:val="sq-AL"/>
        </w:rPr>
      </w:pPr>
      <w:r w:rsidRPr="00F23F8C">
        <w:rPr>
          <w:rFonts w:ascii="Garamond" w:hAnsi="Garamond"/>
          <w:sz w:val="24"/>
          <w:szCs w:val="24"/>
          <w:lang w:val="sq-AL"/>
        </w:rPr>
        <w:t xml:space="preserve">6.3 Për shmangien e çdo dyshimi, ky seksion i shtojcës C parashikon të drejtat e vetme dhe ekskluzive të Autoritetit Kontraktues të zhdëmtimit në lidhje me rrethanat në të cilat Kontraktuesi nuk ka arritur një apo disa prej TKP-ve të pranuara. Pa cenuar rastin specifik të “Raportit të rishikimit të TKP-ve të pranuara për vitin I/T4” të përmendur në nenin 2.7.1 (e), një mangësi e Kontraktuesit për të arritur një TKP të pranuar nuk përbën mangësi në përmbushjen e detyrimeve të Kontraktuesit sipas kontratës sipas nenit 2.7.1 (a). </w:t>
      </w:r>
    </w:p>
    <w:p w14:paraId="62746F7B"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6.4 Nëse Autoriteti Kontraktues kundërshton ndonjë shumë të përcaktuar në ndonjë faturë të përmendur në këtë seksion 2, Autoriteti Kontraktues duhet të paguajë pjesën e pakundërshtuar brenda periudhës kohore të specifikuar për pagesën dhe palët do të bëjnë të pamundurën për të zgjidhur në mirëbesim të gjitha shumat e kundërshtuara në përputhje me nenin 10 të kontratës (zgjidhja e mosmarrëveshjeve). Në rast se mosmarrëveshja është zgjidhur në favor të Kontraktuesit, Autoriteti Kontraktues duhet të paguajë menjëherë shumën e kundërshtuar dhe do të paguhet interes mbi shumën e kundërshtuar në përputhje me nenin 6.1.6 të kontratës. Në rast se mosmarrëveshja është zgjidhur në favor të Autoritetit Kontraktues, Kontraktuesi duhet t’i lëshojë Autoritetit Kontraktues një notë kredie në lidhje me shumën e kundërshtuar.</w:t>
      </w:r>
    </w:p>
    <w:p w14:paraId="27E59C6C"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6.5 *Çdo referencë në vitin e 3-të </w:t>
      </w:r>
      <w:r w:rsidRPr="00F23F8C">
        <w:rPr>
          <w:rFonts w:ascii="Garamond" w:hAnsi="Garamond"/>
          <w:snapToGrid w:val="0"/>
          <w:sz w:val="24"/>
          <w:szCs w:val="24"/>
          <w:lang w:val="sq-AL"/>
        </w:rPr>
        <w:t>i referohet</w:t>
      </w:r>
      <w:r w:rsidRPr="00F23F8C">
        <w:rPr>
          <w:rFonts w:ascii="Garamond" w:hAnsi="Garamond"/>
          <w:sz w:val="24"/>
          <w:szCs w:val="24"/>
          <w:lang w:val="sq-AL"/>
        </w:rPr>
        <w:t xml:space="preserve"> rastit të dhënies nga Autoriteti Kontraktues të njoftimit për zgjatjen e afatit të kontratës Kontraktuesit në përputhje me nenin 2.3.2 të kontratës.</w:t>
      </w:r>
    </w:p>
    <w:p w14:paraId="2EAEB3CD"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6.6 Për shmangien e çdo dyshimi, të drejtat e Kontraktuesit për t’u paguar dhe detyrimet e Autoritetit Kontraktues për të paguar zbritjet e përcaktuara në shtojcën C, do të përbëjnë të drejta dhe detyrime shtesë të palëve sipas kushteve të parashikuara në nenin 2.7.3 të kontratës.</w:t>
      </w:r>
    </w:p>
    <w:p w14:paraId="7F348DC5" w14:textId="77777777" w:rsidR="007964AD" w:rsidRPr="00F23F8C" w:rsidRDefault="007964AD" w:rsidP="007964AD">
      <w:pPr>
        <w:pStyle w:val="KapitulliNr"/>
        <w:keepNext w:val="0"/>
        <w:rPr>
          <w:rFonts w:ascii="Garamond" w:hAnsi="Garamond"/>
          <w:sz w:val="24"/>
          <w:szCs w:val="24"/>
          <w:lang w:val="sq-AL"/>
        </w:rPr>
      </w:pPr>
    </w:p>
    <w:p w14:paraId="1E2FB7A7" w14:textId="77777777" w:rsidR="007964AD" w:rsidRPr="00F23F8C" w:rsidRDefault="007964AD" w:rsidP="007964AD">
      <w:pPr>
        <w:pStyle w:val="KapitulliNr"/>
        <w:keepNext w:val="0"/>
        <w:rPr>
          <w:rFonts w:ascii="Garamond" w:hAnsi="Garamond"/>
          <w:sz w:val="24"/>
          <w:szCs w:val="24"/>
          <w:lang w:val="sq-AL"/>
        </w:rPr>
      </w:pPr>
      <w:r w:rsidRPr="00F23F8C">
        <w:rPr>
          <w:rFonts w:ascii="Garamond" w:hAnsi="Garamond"/>
          <w:sz w:val="24"/>
          <w:szCs w:val="24"/>
          <w:lang w:val="sq-AL"/>
        </w:rPr>
        <w:t xml:space="preserve">Seksioni 3 </w:t>
      </w:r>
    </w:p>
    <w:p w14:paraId="27A54987" w14:textId="77777777" w:rsidR="007964AD" w:rsidRPr="00F23F8C" w:rsidRDefault="007964AD" w:rsidP="007964AD">
      <w:pPr>
        <w:pStyle w:val="KapitulliNr"/>
        <w:keepNext w:val="0"/>
        <w:rPr>
          <w:rFonts w:ascii="Garamond" w:hAnsi="Garamond"/>
          <w:sz w:val="24"/>
          <w:szCs w:val="24"/>
          <w:lang w:val="sq-AL"/>
        </w:rPr>
      </w:pPr>
      <w:r w:rsidRPr="00F23F8C">
        <w:rPr>
          <w:rFonts w:ascii="Garamond" w:hAnsi="Garamond"/>
          <w:sz w:val="24"/>
          <w:szCs w:val="24"/>
          <w:lang w:val="sq-AL"/>
        </w:rPr>
        <w:t>Tabela e Rishikimeve Tremujore të TKP-</w:t>
      </w:r>
      <w:r w:rsidRPr="00F23F8C">
        <w:rPr>
          <w:rFonts w:ascii="Garamond" w:hAnsi="Garamond"/>
          <w:caps w:val="0"/>
          <w:sz w:val="24"/>
          <w:szCs w:val="24"/>
          <w:lang w:val="sq-AL"/>
        </w:rPr>
        <w:t>ve</w:t>
      </w:r>
      <w:r w:rsidRPr="00F23F8C">
        <w:rPr>
          <w:rFonts w:ascii="Garamond" w:hAnsi="Garamond"/>
          <w:sz w:val="24"/>
          <w:szCs w:val="24"/>
          <w:lang w:val="sq-AL"/>
        </w:rPr>
        <w:t xml:space="preserve"> të PranuarA</w:t>
      </w:r>
    </w:p>
    <w:p w14:paraId="0B027AF1" w14:textId="77777777" w:rsidR="007964AD" w:rsidRPr="00F23F8C" w:rsidRDefault="007964AD" w:rsidP="007964AD">
      <w:pPr>
        <w:pStyle w:val="KapitulliNr"/>
        <w:keepNext w:val="0"/>
        <w:rPr>
          <w:rFonts w:ascii="Garamond" w:hAnsi="Garamond"/>
          <w:sz w:val="24"/>
          <w:szCs w:val="24"/>
          <w:lang w:val="sq-AL"/>
        </w:rPr>
      </w:pPr>
    </w:p>
    <w:tbl>
      <w:tblPr>
        <w:tblW w:w="47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0"/>
        <w:gridCol w:w="1140"/>
        <w:gridCol w:w="1995"/>
        <w:gridCol w:w="1961"/>
        <w:gridCol w:w="2410"/>
      </w:tblGrid>
      <w:tr w:rsidR="007964AD" w:rsidRPr="00F23F8C" w14:paraId="560BAF86" w14:textId="77777777" w:rsidTr="00D064EF">
        <w:trPr>
          <w:jc w:val="center"/>
        </w:trPr>
        <w:tc>
          <w:tcPr>
            <w:tcW w:w="713" w:type="pct"/>
            <w:shd w:val="clear" w:color="auto" w:fill="auto"/>
          </w:tcPr>
          <w:p w14:paraId="79331A2F"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Rishikim tremujor</w:t>
            </w:r>
          </w:p>
        </w:tc>
        <w:tc>
          <w:tcPr>
            <w:tcW w:w="651" w:type="pct"/>
            <w:shd w:val="clear" w:color="auto" w:fill="auto"/>
          </w:tcPr>
          <w:p w14:paraId="3880647A"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Pjesa I –Tregues kryesorë bazuar mbi të ardhurat</w:t>
            </w:r>
          </w:p>
        </w:tc>
        <w:tc>
          <w:tcPr>
            <w:tcW w:w="1139" w:type="pct"/>
            <w:shd w:val="clear" w:color="auto" w:fill="auto"/>
          </w:tcPr>
          <w:p w14:paraId="309B6946"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Pjesa II – Performancë bazuar mbi tregues të vazhdimësisë</w:t>
            </w:r>
          </w:p>
        </w:tc>
        <w:tc>
          <w:tcPr>
            <w:tcW w:w="1120" w:type="pct"/>
            <w:shd w:val="clear" w:color="auto" w:fill="auto"/>
          </w:tcPr>
          <w:p w14:paraId="55226ACF"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Pjesa III – Tregues bazuar mbi pragjet</w:t>
            </w:r>
          </w:p>
        </w:tc>
        <w:tc>
          <w:tcPr>
            <w:tcW w:w="1376" w:type="pct"/>
            <w:shd w:val="clear" w:color="auto" w:fill="auto"/>
          </w:tcPr>
          <w:p w14:paraId="246872E0"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Pjesa IV – Rishikimi vjetor i treguesve të kontratës</w:t>
            </w:r>
          </w:p>
        </w:tc>
      </w:tr>
      <w:tr w:rsidR="007964AD" w:rsidRPr="00F23F8C" w14:paraId="7404FCEC" w14:textId="77777777" w:rsidTr="00D064EF">
        <w:trPr>
          <w:trHeight w:val="53"/>
          <w:jc w:val="center"/>
        </w:trPr>
        <w:tc>
          <w:tcPr>
            <w:tcW w:w="713" w:type="pct"/>
            <w:shd w:val="clear" w:color="auto" w:fill="auto"/>
          </w:tcPr>
          <w:p w14:paraId="195991B5" w14:textId="77777777" w:rsidR="007964AD" w:rsidRPr="00F23F8C" w:rsidRDefault="007964AD" w:rsidP="00D064EF">
            <w:pPr>
              <w:widowControl w:val="0"/>
              <w:rPr>
                <w:rFonts w:ascii="Garamond" w:hAnsi="Garamond"/>
                <w:b/>
                <w:lang w:val="sq-AL"/>
              </w:rPr>
            </w:pPr>
            <w:r w:rsidRPr="00F23F8C">
              <w:rPr>
                <w:rFonts w:ascii="Garamond" w:hAnsi="Garamond"/>
                <w:b/>
                <w:lang w:val="sq-AL"/>
              </w:rPr>
              <w:t>V1/T1</w:t>
            </w:r>
          </w:p>
        </w:tc>
        <w:tc>
          <w:tcPr>
            <w:tcW w:w="651" w:type="pct"/>
            <w:shd w:val="clear" w:color="auto" w:fill="auto"/>
          </w:tcPr>
          <w:p w14:paraId="1C37810E" w14:textId="77777777" w:rsidR="007964AD" w:rsidRPr="00F23F8C" w:rsidRDefault="007964AD" w:rsidP="00D064EF">
            <w:pPr>
              <w:widowControl w:val="0"/>
              <w:rPr>
                <w:rFonts w:ascii="Garamond" w:hAnsi="Garamond"/>
                <w:lang w:val="sq-AL"/>
              </w:rPr>
            </w:pPr>
          </w:p>
        </w:tc>
        <w:tc>
          <w:tcPr>
            <w:tcW w:w="1139" w:type="pct"/>
            <w:shd w:val="clear" w:color="auto" w:fill="auto"/>
          </w:tcPr>
          <w:p w14:paraId="185EC7B0" w14:textId="77777777" w:rsidR="007964AD" w:rsidRPr="00F23F8C" w:rsidRDefault="007964AD" w:rsidP="00D064EF">
            <w:pPr>
              <w:widowControl w:val="0"/>
              <w:rPr>
                <w:rFonts w:ascii="Garamond" w:hAnsi="Garamond"/>
                <w:lang w:val="sq-AL"/>
              </w:rPr>
            </w:pPr>
          </w:p>
        </w:tc>
        <w:tc>
          <w:tcPr>
            <w:tcW w:w="1120" w:type="pct"/>
            <w:shd w:val="clear" w:color="auto" w:fill="auto"/>
          </w:tcPr>
          <w:p w14:paraId="071F5700" w14:textId="77777777" w:rsidR="007964AD" w:rsidRPr="00F23F8C" w:rsidRDefault="007964AD" w:rsidP="00D064EF">
            <w:pPr>
              <w:widowControl w:val="0"/>
              <w:rPr>
                <w:rFonts w:ascii="Garamond" w:hAnsi="Garamond"/>
                <w:lang w:val="sq-AL"/>
              </w:rPr>
            </w:pPr>
          </w:p>
        </w:tc>
        <w:tc>
          <w:tcPr>
            <w:tcW w:w="1376" w:type="pct"/>
            <w:shd w:val="clear" w:color="auto" w:fill="auto"/>
          </w:tcPr>
          <w:p w14:paraId="585946FB" w14:textId="77777777" w:rsidR="007964AD" w:rsidRPr="00F23F8C" w:rsidRDefault="007964AD" w:rsidP="00D064EF">
            <w:pPr>
              <w:widowControl w:val="0"/>
              <w:rPr>
                <w:rFonts w:ascii="Garamond" w:hAnsi="Garamond"/>
                <w:lang w:val="sq-AL"/>
              </w:rPr>
            </w:pPr>
          </w:p>
        </w:tc>
      </w:tr>
      <w:tr w:rsidR="007964AD" w:rsidRPr="00F23F8C" w14:paraId="158F4892" w14:textId="77777777" w:rsidTr="00D064EF">
        <w:trPr>
          <w:trHeight w:val="301"/>
          <w:jc w:val="center"/>
        </w:trPr>
        <w:tc>
          <w:tcPr>
            <w:tcW w:w="713" w:type="pct"/>
            <w:shd w:val="clear" w:color="auto" w:fill="auto"/>
          </w:tcPr>
          <w:p w14:paraId="7E67DF98" w14:textId="77777777" w:rsidR="007964AD" w:rsidRPr="00F23F8C" w:rsidRDefault="007964AD" w:rsidP="00D064EF">
            <w:pPr>
              <w:widowControl w:val="0"/>
              <w:rPr>
                <w:rFonts w:ascii="Garamond" w:hAnsi="Garamond"/>
                <w:b/>
                <w:lang w:val="sq-AL"/>
              </w:rPr>
            </w:pPr>
            <w:r w:rsidRPr="00F23F8C">
              <w:rPr>
                <w:rFonts w:ascii="Garamond" w:hAnsi="Garamond"/>
                <w:b/>
                <w:lang w:val="sq-AL"/>
              </w:rPr>
              <w:t>V1/T2</w:t>
            </w:r>
          </w:p>
        </w:tc>
        <w:tc>
          <w:tcPr>
            <w:tcW w:w="651" w:type="pct"/>
            <w:shd w:val="clear" w:color="auto" w:fill="auto"/>
          </w:tcPr>
          <w:p w14:paraId="71F9BFC7" w14:textId="77777777" w:rsidR="007964AD" w:rsidRPr="00F23F8C" w:rsidRDefault="007964AD" w:rsidP="00D064EF">
            <w:pPr>
              <w:widowControl w:val="0"/>
              <w:rPr>
                <w:rFonts w:ascii="Garamond" w:hAnsi="Garamond"/>
                <w:lang w:val="sq-AL"/>
              </w:rPr>
            </w:pPr>
          </w:p>
        </w:tc>
        <w:tc>
          <w:tcPr>
            <w:tcW w:w="1139" w:type="pct"/>
            <w:shd w:val="clear" w:color="auto" w:fill="auto"/>
          </w:tcPr>
          <w:p w14:paraId="153F3559"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120" w:type="pct"/>
            <w:shd w:val="clear" w:color="auto" w:fill="auto"/>
          </w:tcPr>
          <w:p w14:paraId="34EE5B25"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376" w:type="pct"/>
            <w:shd w:val="clear" w:color="auto" w:fill="auto"/>
          </w:tcPr>
          <w:p w14:paraId="372B5CAE" w14:textId="77777777" w:rsidR="007964AD" w:rsidRPr="00F23F8C" w:rsidRDefault="007964AD" w:rsidP="00D064EF">
            <w:pPr>
              <w:widowControl w:val="0"/>
              <w:rPr>
                <w:rFonts w:ascii="Garamond" w:hAnsi="Garamond"/>
                <w:lang w:val="sq-AL"/>
              </w:rPr>
            </w:pPr>
          </w:p>
        </w:tc>
      </w:tr>
      <w:tr w:rsidR="007964AD" w:rsidRPr="00F23F8C" w14:paraId="191C0868" w14:textId="77777777" w:rsidTr="00D064EF">
        <w:trPr>
          <w:jc w:val="center"/>
        </w:trPr>
        <w:tc>
          <w:tcPr>
            <w:tcW w:w="713" w:type="pct"/>
            <w:shd w:val="clear" w:color="auto" w:fill="auto"/>
          </w:tcPr>
          <w:p w14:paraId="34DFB5D9" w14:textId="77777777" w:rsidR="007964AD" w:rsidRPr="00F23F8C" w:rsidRDefault="007964AD" w:rsidP="00D064EF">
            <w:pPr>
              <w:widowControl w:val="0"/>
              <w:rPr>
                <w:rFonts w:ascii="Garamond" w:hAnsi="Garamond"/>
                <w:b/>
                <w:lang w:val="sq-AL"/>
              </w:rPr>
            </w:pPr>
            <w:r w:rsidRPr="00F23F8C">
              <w:rPr>
                <w:rFonts w:ascii="Garamond" w:hAnsi="Garamond"/>
                <w:b/>
                <w:lang w:val="sq-AL"/>
              </w:rPr>
              <w:t>V1/T3</w:t>
            </w:r>
          </w:p>
        </w:tc>
        <w:tc>
          <w:tcPr>
            <w:tcW w:w="651" w:type="pct"/>
            <w:shd w:val="clear" w:color="auto" w:fill="auto"/>
          </w:tcPr>
          <w:p w14:paraId="05501124" w14:textId="77777777" w:rsidR="007964AD" w:rsidRPr="00F23F8C" w:rsidRDefault="007964AD" w:rsidP="00D064EF">
            <w:pPr>
              <w:widowControl w:val="0"/>
              <w:rPr>
                <w:rFonts w:ascii="Garamond" w:hAnsi="Garamond"/>
                <w:lang w:val="sq-AL"/>
              </w:rPr>
            </w:pPr>
          </w:p>
        </w:tc>
        <w:tc>
          <w:tcPr>
            <w:tcW w:w="1139" w:type="pct"/>
            <w:shd w:val="clear" w:color="auto" w:fill="auto"/>
          </w:tcPr>
          <w:p w14:paraId="6BAE343E" w14:textId="77777777" w:rsidR="007964AD" w:rsidRPr="00F23F8C" w:rsidRDefault="007964AD" w:rsidP="00D064EF">
            <w:pPr>
              <w:widowControl w:val="0"/>
              <w:rPr>
                <w:rFonts w:ascii="Garamond" w:hAnsi="Garamond"/>
                <w:lang w:val="sq-AL"/>
              </w:rPr>
            </w:pPr>
            <w:r w:rsidRPr="00F23F8C">
              <w:rPr>
                <w:rFonts w:ascii="Garamond" w:hAnsi="Garamond"/>
                <w:lang w:val="sq-AL"/>
              </w:rPr>
              <w:t xml:space="preserve">√ </w:t>
            </w:r>
          </w:p>
        </w:tc>
        <w:tc>
          <w:tcPr>
            <w:tcW w:w="1120" w:type="pct"/>
            <w:shd w:val="clear" w:color="auto" w:fill="auto"/>
          </w:tcPr>
          <w:p w14:paraId="15172823" w14:textId="77777777" w:rsidR="007964AD" w:rsidRPr="00F23F8C" w:rsidRDefault="007964AD" w:rsidP="00D064EF">
            <w:pPr>
              <w:widowControl w:val="0"/>
              <w:rPr>
                <w:rFonts w:ascii="Garamond" w:hAnsi="Garamond"/>
                <w:lang w:val="sq-AL"/>
              </w:rPr>
            </w:pPr>
          </w:p>
        </w:tc>
        <w:tc>
          <w:tcPr>
            <w:tcW w:w="1376" w:type="pct"/>
            <w:shd w:val="clear" w:color="auto" w:fill="auto"/>
          </w:tcPr>
          <w:p w14:paraId="346B72B3" w14:textId="77777777" w:rsidR="007964AD" w:rsidRPr="00F23F8C" w:rsidRDefault="007964AD" w:rsidP="00D064EF">
            <w:pPr>
              <w:widowControl w:val="0"/>
              <w:rPr>
                <w:rFonts w:ascii="Garamond" w:hAnsi="Garamond"/>
                <w:lang w:val="sq-AL"/>
              </w:rPr>
            </w:pPr>
          </w:p>
        </w:tc>
      </w:tr>
      <w:tr w:rsidR="007964AD" w:rsidRPr="00F23F8C" w14:paraId="13602C33" w14:textId="77777777" w:rsidTr="00D064EF">
        <w:trPr>
          <w:trHeight w:val="697"/>
          <w:jc w:val="center"/>
        </w:trPr>
        <w:tc>
          <w:tcPr>
            <w:tcW w:w="713" w:type="pct"/>
            <w:shd w:val="clear" w:color="auto" w:fill="auto"/>
          </w:tcPr>
          <w:p w14:paraId="637B4D47" w14:textId="77777777" w:rsidR="007964AD" w:rsidRPr="00F23F8C" w:rsidRDefault="007964AD" w:rsidP="00D064EF">
            <w:pPr>
              <w:widowControl w:val="0"/>
              <w:rPr>
                <w:rFonts w:ascii="Garamond" w:hAnsi="Garamond"/>
                <w:b/>
                <w:lang w:val="sq-AL"/>
              </w:rPr>
            </w:pPr>
            <w:r w:rsidRPr="00F23F8C">
              <w:rPr>
                <w:rFonts w:ascii="Garamond" w:hAnsi="Garamond"/>
                <w:b/>
                <w:lang w:val="sq-AL"/>
              </w:rPr>
              <w:lastRenderedPageBreak/>
              <w:t>V1/T4</w:t>
            </w:r>
          </w:p>
        </w:tc>
        <w:tc>
          <w:tcPr>
            <w:tcW w:w="651" w:type="pct"/>
            <w:shd w:val="clear" w:color="auto" w:fill="auto"/>
          </w:tcPr>
          <w:p w14:paraId="0C509249"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0A08A6CE" w14:textId="77777777" w:rsidR="007964AD" w:rsidRPr="00F23F8C" w:rsidRDefault="007964AD" w:rsidP="00D064EF">
            <w:pPr>
              <w:widowControl w:val="0"/>
              <w:rPr>
                <w:rFonts w:ascii="Garamond" w:hAnsi="Garamond"/>
                <w:lang w:val="sq-AL"/>
              </w:rPr>
            </w:pPr>
          </w:p>
          <w:p w14:paraId="08F3EDBA" w14:textId="77777777" w:rsidR="007964AD" w:rsidRPr="00F23F8C" w:rsidRDefault="007964AD" w:rsidP="00D064EF">
            <w:pPr>
              <w:widowControl w:val="0"/>
              <w:rPr>
                <w:rFonts w:ascii="Garamond" w:hAnsi="Garamond"/>
                <w:lang w:val="sq-AL"/>
              </w:rPr>
            </w:pPr>
          </w:p>
        </w:tc>
        <w:tc>
          <w:tcPr>
            <w:tcW w:w="1139" w:type="pct"/>
            <w:shd w:val="clear" w:color="auto" w:fill="auto"/>
          </w:tcPr>
          <w:p w14:paraId="10F3B797"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70D6C61D" w14:textId="77777777" w:rsidR="007964AD" w:rsidRPr="00F23F8C" w:rsidRDefault="007964AD" w:rsidP="00D064EF">
            <w:pPr>
              <w:pStyle w:val="ListParagraph"/>
              <w:widowControl w:val="0"/>
              <w:spacing w:after="0" w:line="240" w:lineRule="auto"/>
              <w:contextualSpacing w:val="0"/>
              <w:rPr>
                <w:rFonts w:ascii="Garamond" w:hAnsi="Garamond"/>
                <w:sz w:val="24"/>
                <w:szCs w:val="24"/>
                <w:lang w:val="sq-AL"/>
              </w:rPr>
            </w:pPr>
          </w:p>
        </w:tc>
        <w:tc>
          <w:tcPr>
            <w:tcW w:w="1120" w:type="pct"/>
            <w:shd w:val="clear" w:color="auto" w:fill="auto"/>
          </w:tcPr>
          <w:p w14:paraId="7A7B3174"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63253722" w14:textId="77777777" w:rsidR="007964AD" w:rsidRPr="00F23F8C" w:rsidRDefault="007964AD" w:rsidP="00D064EF">
            <w:pPr>
              <w:pStyle w:val="ListParagraph"/>
              <w:widowControl w:val="0"/>
              <w:spacing w:after="0" w:line="240" w:lineRule="auto"/>
              <w:contextualSpacing w:val="0"/>
              <w:rPr>
                <w:rFonts w:ascii="Garamond" w:hAnsi="Garamond"/>
                <w:sz w:val="24"/>
                <w:szCs w:val="24"/>
                <w:lang w:val="sq-AL"/>
              </w:rPr>
            </w:pPr>
          </w:p>
        </w:tc>
        <w:tc>
          <w:tcPr>
            <w:tcW w:w="1376" w:type="pct"/>
            <w:shd w:val="clear" w:color="auto" w:fill="auto"/>
          </w:tcPr>
          <w:p w14:paraId="25C10744"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79409577" w14:textId="77777777" w:rsidR="007964AD" w:rsidRPr="00F23F8C" w:rsidRDefault="007964AD" w:rsidP="00D064EF">
            <w:pPr>
              <w:pStyle w:val="ListParagraph"/>
              <w:widowControl w:val="0"/>
              <w:spacing w:after="0" w:line="240" w:lineRule="auto"/>
              <w:contextualSpacing w:val="0"/>
              <w:rPr>
                <w:rFonts w:ascii="Garamond" w:hAnsi="Garamond"/>
                <w:sz w:val="24"/>
                <w:szCs w:val="24"/>
                <w:lang w:val="sq-AL"/>
              </w:rPr>
            </w:pPr>
            <w:r w:rsidRPr="00F23F8C">
              <w:rPr>
                <w:rFonts w:ascii="Garamond" w:hAnsi="Garamond"/>
                <w:sz w:val="24"/>
                <w:szCs w:val="24"/>
                <w:lang w:val="sq-AL"/>
              </w:rPr>
              <w:t>+ RVA V1</w:t>
            </w:r>
          </w:p>
          <w:p w14:paraId="3DB2E74C" w14:textId="77777777" w:rsidR="007964AD" w:rsidRPr="00F23F8C" w:rsidRDefault="007964AD" w:rsidP="00D064EF">
            <w:pPr>
              <w:pStyle w:val="ListParagraph"/>
              <w:widowControl w:val="0"/>
              <w:spacing w:after="0" w:line="240" w:lineRule="auto"/>
              <w:contextualSpacing w:val="0"/>
              <w:rPr>
                <w:rFonts w:ascii="Garamond" w:hAnsi="Garamond"/>
                <w:sz w:val="24"/>
                <w:szCs w:val="24"/>
                <w:lang w:val="sq-AL"/>
              </w:rPr>
            </w:pPr>
            <w:r w:rsidRPr="00F23F8C">
              <w:rPr>
                <w:rFonts w:ascii="Garamond" w:hAnsi="Garamond"/>
                <w:sz w:val="24"/>
                <w:szCs w:val="24"/>
                <w:lang w:val="sq-AL"/>
              </w:rPr>
              <w:t>Rishikimi vjetor i të ardhurave</w:t>
            </w:r>
          </w:p>
        </w:tc>
      </w:tr>
      <w:tr w:rsidR="007964AD" w:rsidRPr="00F23F8C" w14:paraId="67E50FC3" w14:textId="77777777" w:rsidTr="00D064EF">
        <w:trPr>
          <w:jc w:val="center"/>
        </w:trPr>
        <w:tc>
          <w:tcPr>
            <w:tcW w:w="713" w:type="pct"/>
            <w:shd w:val="clear" w:color="auto" w:fill="auto"/>
          </w:tcPr>
          <w:p w14:paraId="6B8C4EFB" w14:textId="77777777" w:rsidR="007964AD" w:rsidRPr="00F23F8C" w:rsidRDefault="007964AD" w:rsidP="00D064EF">
            <w:pPr>
              <w:widowControl w:val="0"/>
              <w:rPr>
                <w:rFonts w:ascii="Garamond" w:hAnsi="Garamond"/>
                <w:b/>
                <w:lang w:val="sq-AL"/>
              </w:rPr>
            </w:pPr>
            <w:r w:rsidRPr="00F23F8C">
              <w:rPr>
                <w:rFonts w:ascii="Garamond" w:hAnsi="Garamond"/>
                <w:b/>
                <w:lang w:val="sq-AL"/>
              </w:rPr>
              <w:t>V2/T1</w:t>
            </w:r>
          </w:p>
        </w:tc>
        <w:tc>
          <w:tcPr>
            <w:tcW w:w="651" w:type="pct"/>
            <w:shd w:val="clear" w:color="auto" w:fill="auto"/>
          </w:tcPr>
          <w:p w14:paraId="00BEE4B4" w14:textId="77777777" w:rsidR="007964AD" w:rsidRPr="00F23F8C" w:rsidRDefault="007964AD" w:rsidP="00D064EF">
            <w:pPr>
              <w:widowControl w:val="0"/>
              <w:rPr>
                <w:rFonts w:ascii="Garamond" w:hAnsi="Garamond"/>
                <w:lang w:val="sq-AL"/>
              </w:rPr>
            </w:pPr>
          </w:p>
        </w:tc>
        <w:tc>
          <w:tcPr>
            <w:tcW w:w="1139" w:type="pct"/>
            <w:shd w:val="clear" w:color="auto" w:fill="auto"/>
          </w:tcPr>
          <w:p w14:paraId="3658880F"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120" w:type="pct"/>
            <w:shd w:val="clear" w:color="auto" w:fill="auto"/>
          </w:tcPr>
          <w:p w14:paraId="7D6889E7" w14:textId="77777777" w:rsidR="007964AD" w:rsidRPr="00F23F8C" w:rsidRDefault="007964AD" w:rsidP="00D064EF">
            <w:pPr>
              <w:widowControl w:val="0"/>
              <w:rPr>
                <w:rFonts w:ascii="Garamond" w:hAnsi="Garamond"/>
                <w:lang w:val="sq-AL"/>
              </w:rPr>
            </w:pPr>
          </w:p>
        </w:tc>
        <w:tc>
          <w:tcPr>
            <w:tcW w:w="1376" w:type="pct"/>
            <w:shd w:val="clear" w:color="auto" w:fill="auto"/>
          </w:tcPr>
          <w:p w14:paraId="2E7F6226" w14:textId="77777777" w:rsidR="007964AD" w:rsidRPr="00F23F8C" w:rsidRDefault="007964AD" w:rsidP="00D064EF">
            <w:pPr>
              <w:pStyle w:val="ListParagraph"/>
              <w:widowControl w:val="0"/>
              <w:spacing w:after="0" w:line="240" w:lineRule="auto"/>
              <w:ind w:left="0"/>
              <w:contextualSpacing w:val="0"/>
              <w:rPr>
                <w:rFonts w:ascii="Garamond" w:hAnsi="Garamond"/>
                <w:sz w:val="24"/>
                <w:szCs w:val="24"/>
                <w:lang w:val="sq-AL"/>
              </w:rPr>
            </w:pPr>
          </w:p>
        </w:tc>
      </w:tr>
      <w:tr w:rsidR="007964AD" w:rsidRPr="00F23F8C" w14:paraId="26D79842" w14:textId="77777777" w:rsidTr="00D064EF">
        <w:trPr>
          <w:jc w:val="center"/>
        </w:trPr>
        <w:tc>
          <w:tcPr>
            <w:tcW w:w="713" w:type="pct"/>
            <w:shd w:val="clear" w:color="auto" w:fill="auto"/>
          </w:tcPr>
          <w:p w14:paraId="599AA260" w14:textId="77777777" w:rsidR="007964AD" w:rsidRPr="00F23F8C" w:rsidRDefault="007964AD" w:rsidP="00D064EF">
            <w:pPr>
              <w:widowControl w:val="0"/>
              <w:rPr>
                <w:rFonts w:ascii="Garamond" w:hAnsi="Garamond"/>
                <w:b/>
                <w:lang w:val="sq-AL"/>
              </w:rPr>
            </w:pPr>
            <w:r w:rsidRPr="00F23F8C">
              <w:rPr>
                <w:rFonts w:ascii="Garamond" w:hAnsi="Garamond"/>
                <w:b/>
                <w:lang w:val="sq-AL"/>
              </w:rPr>
              <w:t>V2/T2</w:t>
            </w:r>
          </w:p>
        </w:tc>
        <w:tc>
          <w:tcPr>
            <w:tcW w:w="651" w:type="pct"/>
            <w:shd w:val="clear" w:color="auto" w:fill="auto"/>
          </w:tcPr>
          <w:p w14:paraId="1C54245A" w14:textId="77777777" w:rsidR="007964AD" w:rsidRPr="00F23F8C" w:rsidRDefault="007964AD" w:rsidP="00D064EF">
            <w:pPr>
              <w:widowControl w:val="0"/>
              <w:rPr>
                <w:rFonts w:ascii="Garamond" w:hAnsi="Garamond"/>
                <w:lang w:val="sq-AL"/>
              </w:rPr>
            </w:pPr>
          </w:p>
        </w:tc>
        <w:tc>
          <w:tcPr>
            <w:tcW w:w="1139" w:type="pct"/>
            <w:shd w:val="clear" w:color="auto" w:fill="auto"/>
          </w:tcPr>
          <w:p w14:paraId="6303649D"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120" w:type="pct"/>
            <w:shd w:val="clear" w:color="auto" w:fill="auto"/>
          </w:tcPr>
          <w:p w14:paraId="1437C5A9"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376" w:type="pct"/>
            <w:shd w:val="clear" w:color="auto" w:fill="auto"/>
          </w:tcPr>
          <w:p w14:paraId="3AA6AA14" w14:textId="77777777" w:rsidR="007964AD" w:rsidRPr="00F23F8C" w:rsidRDefault="007964AD" w:rsidP="00D064EF">
            <w:pPr>
              <w:widowControl w:val="0"/>
              <w:rPr>
                <w:rFonts w:ascii="Garamond" w:hAnsi="Garamond"/>
                <w:lang w:val="sq-AL"/>
              </w:rPr>
            </w:pPr>
          </w:p>
        </w:tc>
      </w:tr>
      <w:tr w:rsidR="007964AD" w:rsidRPr="00F23F8C" w14:paraId="78D99803" w14:textId="77777777" w:rsidTr="00D064EF">
        <w:trPr>
          <w:jc w:val="center"/>
        </w:trPr>
        <w:tc>
          <w:tcPr>
            <w:tcW w:w="713" w:type="pct"/>
            <w:shd w:val="clear" w:color="auto" w:fill="auto"/>
          </w:tcPr>
          <w:p w14:paraId="37F8F165" w14:textId="77777777" w:rsidR="007964AD" w:rsidRPr="00F23F8C" w:rsidRDefault="007964AD" w:rsidP="00D064EF">
            <w:pPr>
              <w:widowControl w:val="0"/>
              <w:rPr>
                <w:rFonts w:ascii="Garamond" w:hAnsi="Garamond"/>
                <w:b/>
                <w:lang w:val="sq-AL"/>
              </w:rPr>
            </w:pPr>
            <w:r w:rsidRPr="00F23F8C">
              <w:rPr>
                <w:rFonts w:ascii="Garamond" w:hAnsi="Garamond"/>
                <w:b/>
                <w:lang w:val="sq-AL"/>
              </w:rPr>
              <w:t>V2/T3</w:t>
            </w:r>
          </w:p>
        </w:tc>
        <w:tc>
          <w:tcPr>
            <w:tcW w:w="651" w:type="pct"/>
            <w:shd w:val="clear" w:color="auto" w:fill="auto"/>
          </w:tcPr>
          <w:p w14:paraId="64518C3A" w14:textId="77777777" w:rsidR="007964AD" w:rsidRPr="00F23F8C" w:rsidRDefault="007964AD" w:rsidP="00D064EF">
            <w:pPr>
              <w:widowControl w:val="0"/>
              <w:rPr>
                <w:rFonts w:ascii="Garamond" w:hAnsi="Garamond"/>
                <w:lang w:val="sq-AL"/>
              </w:rPr>
            </w:pPr>
          </w:p>
        </w:tc>
        <w:tc>
          <w:tcPr>
            <w:tcW w:w="1139" w:type="pct"/>
            <w:shd w:val="clear" w:color="auto" w:fill="auto"/>
          </w:tcPr>
          <w:p w14:paraId="277D736D"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120" w:type="pct"/>
            <w:shd w:val="clear" w:color="auto" w:fill="auto"/>
          </w:tcPr>
          <w:p w14:paraId="12C1D4B9" w14:textId="77777777" w:rsidR="007964AD" w:rsidRPr="00F23F8C" w:rsidRDefault="007964AD" w:rsidP="00D064EF">
            <w:pPr>
              <w:widowControl w:val="0"/>
              <w:rPr>
                <w:rFonts w:ascii="Garamond" w:hAnsi="Garamond"/>
                <w:lang w:val="sq-AL"/>
              </w:rPr>
            </w:pPr>
          </w:p>
        </w:tc>
        <w:tc>
          <w:tcPr>
            <w:tcW w:w="1376" w:type="pct"/>
            <w:shd w:val="clear" w:color="auto" w:fill="auto"/>
          </w:tcPr>
          <w:p w14:paraId="310A728F" w14:textId="77777777" w:rsidR="007964AD" w:rsidRPr="00F23F8C" w:rsidRDefault="007964AD" w:rsidP="00D064EF">
            <w:pPr>
              <w:widowControl w:val="0"/>
              <w:rPr>
                <w:rFonts w:ascii="Garamond" w:hAnsi="Garamond"/>
                <w:lang w:val="sq-AL"/>
              </w:rPr>
            </w:pPr>
          </w:p>
        </w:tc>
      </w:tr>
      <w:tr w:rsidR="007964AD" w:rsidRPr="00F23F8C" w14:paraId="23180EBA" w14:textId="77777777" w:rsidTr="00D064EF">
        <w:trPr>
          <w:trHeight w:val="701"/>
          <w:jc w:val="center"/>
        </w:trPr>
        <w:tc>
          <w:tcPr>
            <w:tcW w:w="713" w:type="pct"/>
            <w:shd w:val="clear" w:color="auto" w:fill="auto"/>
          </w:tcPr>
          <w:p w14:paraId="4EA9908B" w14:textId="77777777" w:rsidR="007964AD" w:rsidRPr="00F23F8C" w:rsidRDefault="007964AD" w:rsidP="00D064EF">
            <w:pPr>
              <w:widowControl w:val="0"/>
              <w:rPr>
                <w:rFonts w:ascii="Garamond" w:hAnsi="Garamond"/>
                <w:b/>
                <w:lang w:val="sq-AL"/>
              </w:rPr>
            </w:pPr>
            <w:r w:rsidRPr="00F23F8C">
              <w:rPr>
                <w:rFonts w:ascii="Garamond" w:hAnsi="Garamond"/>
                <w:b/>
                <w:lang w:val="sq-AL"/>
              </w:rPr>
              <w:t>V2/T4</w:t>
            </w:r>
          </w:p>
        </w:tc>
        <w:tc>
          <w:tcPr>
            <w:tcW w:w="651" w:type="pct"/>
            <w:shd w:val="clear" w:color="auto" w:fill="auto"/>
          </w:tcPr>
          <w:p w14:paraId="5A1AFC3C"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584B7E89" w14:textId="77777777" w:rsidR="007964AD" w:rsidRPr="00F23F8C" w:rsidRDefault="007964AD" w:rsidP="00D064EF">
            <w:pPr>
              <w:widowControl w:val="0"/>
              <w:rPr>
                <w:rFonts w:ascii="Garamond" w:hAnsi="Garamond"/>
                <w:lang w:val="sq-AL"/>
              </w:rPr>
            </w:pPr>
          </w:p>
          <w:p w14:paraId="63422775" w14:textId="77777777" w:rsidR="007964AD" w:rsidRPr="00F23F8C" w:rsidRDefault="007964AD" w:rsidP="00D064EF">
            <w:pPr>
              <w:widowControl w:val="0"/>
              <w:rPr>
                <w:rFonts w:ascii="Garamond" w:hAnsi="Garamond"/>
                <w:lang w:val="sq-AL"/>
              </w:rPr>
            </w:pPr>
          </w:p>
        </w:tc>
        <w:tc>
          <w:tcPr>
            <w:tcW w:w="1139" w:type="pct"/>
            <w:shd w:val="clear" w:color="auto" w:fill="auto"/>
          </w:tcPr>
          <w:p w14:paraId="7BF09D99"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58DAFE93" w14:textId="77777777" w:rsidR="007964AD" w:rsidRPr="00F23F8C" w:rsidRDefault="007964AD" w:rsidP="00D064EF">
            <w:pPr>
              <w:widowControl w:val="0"/>
              <w:rPr>
                <w:rFonts w:ascii="Garamond" w:hAnsi="Garamond"/>
                <w:lang w:val="sq-AL"/>
              </w:rPr>
            </w:pPr>
          </w:p>
        </w:tc>
        <w:tc>
          <w:tcPr>
            <w:tcW w:w="1120" w:type="pct"/>
            <w:shd w:val="clear" w:color="auto" w:fill="auto"/>
          </w:tcPr>
          <w:p w14:paraId="64654151"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1B879A31" w14:textId="77777777" w:rsidR="007964AD" w:rsidRPr="00F23F8C" w:rsidRDefault="007964AD" w:rsidP="00D064EF">
            <w:pPr>
              <w:widowControl w:val="0"/>
              <w:rPr>
                <w:rFonts w:ascii="Garamond" w:hAnsi="Garamond"/>
                <w:lang w:val="sq-AL"/>
              </w:rPr>
            </w:pPr>
          </w:p>
        </w:tc>
        <w:tc>
          <w:tcPr>
            <w:tcW w:w="1376" w:type="pct"/>
            <w:shd w:val="clear" w:color="auto" w:fill="auto"/>
          </w:tcPr>
          <w:p w14:paraId="3C331481" w14:textId="77777777" w:rsidR="007964AD" w:rsidRPr="00F23F8C" w:rsidRDefault="007964AD" w:rsidP="00D064EF">
            <w:pPr>
              <w:widowControl w:val="0"/>
              <w:rPr>
                <w:rFonts w:ascii="Garamond" w:hAnsi="Garamond"/>
                <w:lang w:val="sq-AL"/>
              </w:rPr>
            </w:pPr>
            <w:r w:rsidRPr="00F23F8C">
              <w:rPr>
                <w:rFonts w:ascii="Garamond" w:hAnsi="Garamond"/>
                <w:lang w:val="sq-AL"/>
              </w:rPr>
              <w:t xml:space="preserve">√ </w:t>
            </w:r>
          </w:p>
          <w:p w14:paraId="0EA67661" w14:textId="77777777" w:rsidR="007964AD" w:rsidRPr="00F23F8C" w:rsidRDefault="007964AD" w:rsidP="00D064EF">
            <w:pPr>
              <w:pStyle w:val="ListParagraph"/>
              <w:widowControl w:val="0"/>
              <w:spacing w:after="0" w:line="240" w:lineRule="auto"/>
              <w:contextualSpacing w:val="0"/>
              <w:rPr>
                <w:rFonts w:ascii="Garamond" w:hAnsi="Garamond"/>
                <w:sz w:val="24"/>
                <w:szCs w:val="24"/>
                <w:lang w:val="sq-AL"/>
              </w:rPr>
            </w:pPr>
            <w:r w:rsidRPr="00F23F8C">
              <w:rPr>
                <w:rFonts w:ascii="Garamond" w:hAnsi="Garamond"/>
                <w:sz w:val="24"/>
                <w:szCs w:val="24"/>
                <w:lang w:val="sq-AL"/>
              </w:rPr>
              <w:t>+ RVA V2: Rishikimi vjetor i të ardhurave</w:t>
            </w:r>
          </w:p>
        </w:tc>
      </w:tr>
      <w:tr w:rsidR="007964AD" w:rsidRPr="00F23F8C" w14:paraId="7A498B9A" w14:textId="77777777" w:rsidTr="00D064EF">
        <w:trPr>
          <w:jc w:val="center"/>
        </w:trPr>
        <w:tc>
          <w:tcPr>
            <w:tcW w:w="713" w:type="pct"/>
            <w:shd w:val="clear" w:color="auto" w:fill="auto"/>
          </w:tcPr>
          <w:p w14:paraId="6CF9C4D8" w14:textId="77777777" w:rsidR="007964AD" w:rsidRPr="00F23F8C" w:rsidRDefault="007964AD" w:rsidP="00D064EF">
            <w:pPr>
              <w:widowControl w:val="0"/>
              <w:rPr>
                <w:rFonts w:ascii="Garamond" w:hAnsi="Garamond"/>
                <w:b/>
                <w:lang w:val="sq-AL"/>
              </w:rPr>
            </w:pPr>
            <w:r w:rsidRPr="00F23F8C">
              <w:rPr>
                <w:rFonts w:ascii="Garamond" w:hAnsi="Garamond"/>
                <w:b/>
                <w:lang w:val="sq-AL"/>
              </w:rPr>
              <w:t>V3/T1*</w:t>
            </w:r>
          </w:p>
        </w:tc>
        <w:tc>
          <w:tcPr>
            <w:tcW w:w="651" w:type="pct"/>
            <w:shd w:val="clear" w:color="auto" w:fill="auto"/>
          </w:tcPr>
          <w:p w14:paraId="4501730D" w14:textId="77777777" w:rsidR="007964AD" w:rsidRPr="00F23F8C" w:rsidRDefault="007964AD" w:rsidP="00D064EF">
            <w:pPr>
              <w:widowControl w:val="0"/>
              <w:rPr>
                <w:rFonts w:ascii="Garamond" w:hAnsi="Garamond"/>
                <w:lang w:val="sq-AL"/>
              </w:rPr>
            </w:pPr>
          </w:p>
        </w:tc>
        <w:tc>
          <w:tcPr>
            <w:tcW w:w="1139" w:type="pct"/>
            <w:shd w:val="clear" w:color="auto" w:fill="auto"/>
          </w:tcPr>
          <w:p w14:paraId="63A798CE"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120" w:type="pct"/>
            <w:shd w:val="clear" w:color="auto" w:fill="auto"/>
          </w:tcPr>
          <w:p w14:paraId="2F9E03EF" w14:textId="77777777" w:rsidR="007964AD" w:rsidRPr="00F23F8C" w:rsidRDefault="007964AD" w:rsidP="00D064EF">
            <w:pPr>
              <w:widowControl w:val="0"/>
              <w:rPr>
                <w:rFonts w:ascii="Garamond" w:hAnsi="Garamond"/>
                <w:lang w:val="sq-AL"/>
              </w:rPr>
            </w:pPr>
          </w:p>
        </w:tc>
        <w:tc>
          <w:tcPr>
            <w:tcW w:w="1376" w:type="pct"/>
            <w:shd w:val="clear" w:color="auto" w:fill="auto"/>
          </w:tcPr>
          <w:p w14:paraId="5C09AD48" w14:textId="77777777" w:rsidR="007964AD" w:rsidRPr="00F23F8C" w:rsidRDefault="007964AD" w:rsidP="00D064EF">
            <w:pPr>
              <w:pStyle w:val="ListParagraph"/>
              <w:widowControl w:val="0"/>
              <w:spacing w:after="0" w:line="240" w:lineRule="auto"/>
              <w:ind w:left="0"/>
              <w:contextualSpacing w:val="0"/>
              <w:rPr>
                <w:rFonts w:ascii="Garamond" w:hAnsi="Garamond"/>
                <w:sz w:val="24"/>
                <w:szCs w:val="24"/>
                <w:lang w:val="sq-AL"/>
              </w:rPr>
            </w:pPr>
          </w:p>
        </w:tc>
      </w:tr>
      <w:tr w:rsidR="007964AD" w:rsidRPr="00F23F8C" w14:paraId="41C5F2D7" w14:textId="77777777" w:rsidTr="00D064EF">
        <w:trPr>
          <w:jc w:val="center"/>
        </w:trPr>
        <w:tc>
          <w:tcPr>
            <w:tcW w:w="713" w:type="pct"/>
            <w:shd w:val="clear" w:color="auto" w:fill="auto"/>
          </w:tcPr>
          <w:p w14:paraId="727D9B16" w14:textId="77777777" w:rsidR="007964AD" w:rsidRPr="00F23F8C" w:rsidRDefault="007964AD" w:rsidP="00D064EF">
            <w:pPr>
              <w:widowControl w:val="0"/>
              <w:rPr>
                <w:rFonts w:ascii="Garamond" w:hAnsi="Garamond"/>
                <w:b/>
                <w:lang w:val="sq-AL"/>
              </w:rPr>
            </w:pPr>
            <w:r w:rsidRPr="00F23F8C">
              <w:rPr>
                <w:rFonts w:ascii="Garamond" w:hAnsi="Garamond"/>
                <w:b/>
                <w:lang w:val="sq-AL"/>
              </w:rPr>
              <w:t>V3/T2*</w:t>
            </w:r>
          </w:p>
        </w:tc>
        <w:tc>
          <w:tcPr>
            <w:tcW w:w="651" w:type="pct"/>
            <w:shd w:val="clear" w:color="auto" w:fill="auto"/>
          </w:tcPr>
          <w:p w14:paraId="57B39CD8" w14:textId="77777777" w:rsidR="007964AD" w:rsidRPr="00F23F8C" w:rsidRDefault="007964AD" w:rsidP="00D064EF">
            <w:pPr>
              <w:widowControl w:val="0"/>
              <w:rPr>
                <w:rFonts w:ascii="Garamond" w:hAnsi="Garamond"/>
                <w:lang w:val="sq-AL"/>
              </w:rPr>
            </w:pPr>
          </w:p>
        </w:tc>
        <w:tc>
          <w:tcPr>
            <w:tcW w:w="1139" w:type="pct"/>
            <w:shd w:val="clear" w:color="auto" w:fill="auto"/>
          </w:tcPr>
          <w:p w14:paraId="2094DC11" w14:textId="77777777" w:rsidR="007964AD" w:rsidRPr="00F23F8C" w:rsidRDefault="007964AD" w:rsidP="00D064EF">
            <w:pPr>
              <w:widowControl w:val="0"/>
              <w:rPr>
                <w:rFonts w:ascii="Garamond" w:hAnsi="Garamond"/>
                <w:lang w:val="sq-AL"/>
              </w:rPr>
            </w:pPr>
            <w:r w:rsidRPr="00F23F8C">
              <w:rPr>
                <w:rFonts w:ascii="Garamond" w:hAnsi="Garamond"/>
                <w:lang w:val="sq-AL"/>
              </w:rPr>
              <w:t xml:space="preserve">√ </w:t>
            </w:r>
          </w:p>
        </w:tc>
        <w:tc>
          <w:tcPr>
            <w:tcW w:w="1120" w:type="pct"/>
            <w:shd w:val="clear" w:color="auto" w:fill="auto"/>
          </w:tcPr>
          <w:p w14:paraId="09CB4A9A"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376" w:type="pct"/>
            <w:shd w:val="clear" w:color="auto" w:fill="auto"/>
          </w:tcPr>
          <w:p w14:paraId="56F9A1ED" w14:textId="77777777" w:rsidR="007964AD" w:rsidRPr="00F23F8C" w:rsidRDefault="007964AD" w:rsidP="00D064EF">
            <w:pPr>
              <w:widowControl w:val="0"/>
              <w:rPr>
                <w:rFonts w:ascii="Garamond" w:hAnsi="Garamond"/>
                <w:lang w:val="sq-AL"/>
              </w:rPr>
            </w:pPr>
          </w:p>
        </w:tc>
      </w:tr>
      <w:tr w:rsidR="007964AD" w:rsidRPr="00F23F8C" w14:paraId="25DA5BD7" w14:textId="77777777" w:rsidTr="00D064EF">
        <w:trPr>
          <w:jc w:val="center"/>
        </w:trPr>
        <w:tc>
          <w:tcPr>
            <w:tcW w:w="713" w:type="pct"/>
            <w:shd w:val="clear" w:color="auto" w:fill="auto"/>
          </w:tcPr>
          <w:p w14:paraId="6201F19A" w14:textId="77777777" w:rsidR="007964AD" w:rsidRPr="00F23F8C" w:rsidRDefault="007964AD" w:rsidP="00D064EF">
            <w:pPr>
              <w:widowControl w:val="0"/>
              <w:rPr>
                <w:rFonts w:ascii="Garamond" w:hAnsi="Garamond"/>
                <w:b/>
                <w:lang w:val="sq-AL"/>
              </w:rPr>
            </w:pPr>
            <w:r w:rsidRPr="00F23F8C">
              <w:rPr>
                <w:rFonts w:ascii="Garamond" w:hAnsi="Garamond"/>
                <w:b/>
                <w:lang w:val="sq-AL"/>
              </w:rPr>
              <w:t>V3/T3*</w:t>
            </w:r>
          </w:p>
        </w:tc>
        <w:tc>
          <w:tcPr>
            <w:tcW w:w="651" w:type="pct"/>
            <w:shd w:val="clear" w:color="auto" w:fill="auto"/>
          </w:tcPr>
          <w:p w14:paraId="7F9E966E" w14:textId="77777777" w:rsidR="007964AD" w:rsidRPr="00F23F8C" w:rsidRDefault="007964AD" w:rsidP="00D064EF">
            <w:pPr>
              <w:widowControl w:val="0"/>
              <w:rPr>
                <w:rFonts w:ascii="Garamond" w:hAnsi="Garamond"/>
                <w:lang w:val="sq-AL"/>
              </w:rPr>
            </w:pPr>
          </w:p>
        </w:tc>
        <w:tc>
          <w:tcPr>
            <w:tcW w:w="1139" w:type="pct"/>
            <w:shd w:val="clear" w:color="auto" w:fill="auto"/>
          </w:tcPr>
          <w:p w14:paraId="01FDF2F9" w14:textId="77777777" w:rsidR="007964AD" w:rsidRPr="00F23F8C" w:rsidRDefault="007964AD" w:rsidP="00D064EF">
            <w:pPr>
              <w:widowControl w:val="0"/>
              <w:rPr>
                <w:rFonts w:ascii="Garamond" w:hAnsi="Garamond"/>
                <w:lang w:val="sq-AL"/>
              </w:rPr>
            </w:pPr>
            <w:r w:rsidRPr="00F23F8C">
              <w:rPr>
                <w:rFonts w:ascii="Garamond" w:hAnsi="Garamond"/>
                <w:lang w:val="sq-AL"/>
              </w:rPr>
              <w:t>√</w:t>
            </w:r>
          </w:p>
        </w:tc>
        <w:tc>
          <w:tcPr>
            <w:tcW w:w="1120" w:type="pct"/>
            <w:shd w:val="clear" w:color="auto" w:fill="auto"/>
          </w:tcPr>
          <w:p w14:paraId="065EFB6C" w14:textId="77777777" w:rsidR="007964AD" w:rsidRPr="00F23F8C" w:rsidRDefault="007964AD" w:rsidP="00D064EF">
            <w:pPr>
              <w:widowControl w:val="0"/>
              <w:rPr>
                <w:rFonts w:ascii="Garamond" w:hAnsi="Garamond"/>
                <w:lang w:val="sq-AL"/>
              </w:rPr>
            </w:pPr>
          </w:p>
        </w:tc>
        <w:tc>
          <w:tcPr>
            <w:tcW w:w="1376" w:type="pct"/>
            <w:shd w:val="clear" w:color="auto" w:fill="auto"/>
          </w:tcPr>
          <w:p w14:paraId="04E02439" w14:textId="77777777" w:rsidR="007964AD" w:rsidRPr="00F23F8C" w:rsidRDefault="007964AD" w:rsidP="00D064EF">
            <w:pPr>
              <w:widowControl w:val="0"/>
              <w:rPr>
                <w:rFonts w:ascii="Garamond" w:hAnsi="Garamond"/>
                <w:lang w:val="sq-AL"/>
              </w:rPr>
            </w:pPr>
          </w:p>
        </w:tc>
      </w:tr>
      <w:tr w:rsidR="007964AD" w:rsidRPr="00F23F8C" w14:paraId="3D3A3933" w14:textId="77777777" w:rsidTr="00D064EF">
        <w:trPr>
          <w:jc w:val="center"/>
        </w:trPr>
        <w:tc>
          <w:tcPr>
            <w:tcW w:w="713" w:type="pct"/>
            <w:shd w:val="clear" w:color="auto" w:fill="auto"/>
          </w:tcPr>
          <w:p w14:paraId="45021A14" w14:textId="77777777" w:rsidR="007964AD" w:rsidRPr="00F23F8C" w:rsidRDefault="007964AD" w:rsidP="00D064EF">
            <w:pPr>
              <w:widowControl w:val="0"/>
              <w:rPr>
                <w:rFonts w:ascii="Garamond" w:hAnsi="Garamond"/>
                <w:b/>
                <w:lang w:val="sq-AL"/>
              </w:rPr>
            </w:pPr>
            <w:r w:rsidRPr="00F23F8C">
              <w:rPr>
                <w:rFonts w:ascii="Garamond" w:hAnsi="Garamond"/>
                <w:b/>
                <w:lang w:val="sq-AL"/>
              </w:rPr>
              <w:t>V3/T4*</w:t>
            </w:r>
          </w:p>
        </w:tc>
        <w:tc>
          <w:tcPr>
            <w:tcW w:w="651" w:type="pct"/>
            <w:shd w:val="clear" w:color="auto" w:fill="auto"/>
          </w:tcPr>
          <w:p w14:paraId="7CAF5571"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6D6DCAA2" w14:textId="77777777" w:rsidR="007964AD" w:rsidRPr="00F23F8C" w:rsidRDefault="007964AD" w:rsidP="00D064EF">
            <w:pPr>
              <w:widowControl w:val="0"/>
              <w:rPr>
                <w:rFonts w:ascii="Garamond" w:hAnsi="Garamond"/>
                <w:lang w:val="sq-AL"/>
              </w:rPr>
            </w:pPr>
          </w:p>
        </w:tc>
        <w:tc>
          <w:tcPr>
            <w:tcW w:w="1139" w:type="pct"/>
            <w:shd w:val="clear" w:color="auto" w:fill="auto"/>
          </w:tcPr>
          <w:p w14:paraId="280388FD"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2AAB0730" w14:textId="77777777" w:rsidR="007964AD" w:rsidRPr="00F23F8C" w:rsidRDefault="007964AD" w:rsidP="00D064EF">
            <w:pPr>
              <w:widowControl w:val="0"/>
              <w:rPr>
                <w:rFonts w:ascii="Garamond" w:hAnsi="Garamond"/>
                <w:lang w:val="sq-AL"/>
              </w:rPr>
            </w:pPr>
          </w:p>
        </w:tc>
        <w:tc>
          <w:tcPr>
            <w:tcW w:w="1120" w:type="pct"/>
            <w:shd w:val="clear" w:color="auto" w:fill="auto"/>
          </w:tcPr>
          <w:p w14:paraId="7E3F7588" w14:textId="77777777" w:rsidR="007964AD" w:rsidRPr="00F23F8C" w:rsidRDefault="007964AD" w:rsidP="00D064EF">
            <w:pPr>
              <w:widowControl w:val="0"/>
              <w:rPr>
                <w:rFonts w:ascii="Garamond" w:hAnsi="Garamond"/>
                <w:lang w:val="sq-AL"/>
              </w:rPr>
            </w:pPr>
            <w:r w:rsidRPr="00F23F8C">
              <w:rPr>
                <w:rFonts w:ascii="Garamond" w:hAnsi="Garamond"/>
                <w:lang w:val="sq-AL"/>
              </w:rPr>
              <w:t>√</w:t>
            </w:r>
          </w:p>
          <w:p w14:paraId="638CCBFA" w14:textId="77777777" w:rsidR="007964AD" w:rsidRPr="00F23F8C" w:rsidRDefault="007964AD" w:rsidP="00D064EF">
            <w:pPr>
              <w:widowControl w:val="0"/>
              <w:rPr>
                <w:rFonts w:ascii="Garamond" w:hAnsi="Garamond"/>
                <w:lang w:val="sq-AL"/>
              </w:rPr>
            </w:pPr>
          </w:p>
          <w:p w14:paraId="2B7A337A" w14:textId="77777777" w:rsidR="007964AD" w:rsidRPr="00F23F8C" w:rsidRDefault="007964AD" w:rsidP="00D064EF">
            <w:pPr>
              <w:widowControl w:val="0"/>
              <w:rPr>
                <w:rFonts w:ascii="Garamond" w:hAnsi="Garamond"/>
                <w:lang w:val="sq-AL"/>
              </w:rPr>
            </w:pPr>
          </w:p>
        </w:tc>
        <w:tc>
          <w:tcPr>
            <w:tcW w:w="1376" w:type="pct"/>
            <w:shd w:val="clear" w:color="auto" w:fill="auto"/>
          </w:tcPr>
          <w:p w14:paraId="0A159A41" w14:textId="77777777" w:rsidR="007964AD" w:rsidRPr="00F23F8C" w:rsidRDefault="007964AD" w:rsidP="00D064EF">
            <w:pPr>
              <w:widowControl w:val="0"/>
              <w:rPr>
                <w:rFonts w:ascii="Garamond" w:hAnsi="Garamond"/>
                <w:lang w:val="sq-AL"/>
              </w:rPr>
            </w:pPr>
            <w:r w:rsidRPr="00F23F8C">
              <w:rPr>
                <w:rFonts w:ascii="Garamond" w:hAnsi="Garamond"/>
                <w:lang w:val="sq-AL"/>
              </w:rPr>
              <w:t xml:space="preserve">√ </w:t>
            </w:r>
          </w:p>
          <w:p w14:paraId="79CB554D" w14:textId="77777777" w:rsidR="007964AD" w:rsidRPr="00F23F8C" w:rsidRDefault="007964AD" w:rsidP="00D064EF">
            <w:pPr>
              <w:pStyle w:val="ListParagraph"/>
              <w:widowControl w:val="0"/>
              <w:spacing w:after="0" w:line="240" w:lineRule="auto"/>
              <w:contextualSpacing w:val="0"/>
              <w:rPr>
                <w:rFonts w:ascii="Garamond" w:hAnsi="Garamond"/>
                <w:sz w:val="24"/>
                <w:szCs w:val="24"/>
                <w:lang w:val="sq-AL"/>
              </w:rPr>
            </w:pPr>
            <w:r w:rsidRPr="00F23F8C">
              <w:rPr>
                <w:rFonts w:ascii="Garamond" w:hAnsi="Garamond"/>
                <w:sz w:val="24"/>
                <w:szCs w:val="24"/>
                <w:lang w:val="sq-AL"/>
              </w:rPr>
              <w:t>+ RMVA, V3:</w:t>
            </w:r>
          </w:p>
          <w:p w14:paraId="089452D4" w14:textId="77777777" w:rsidR="007964AD" w:rsidRPr="00F23F8C" w:rsidRDefault="007964AD" w:rsidP="00D064EF">
            <w:pPr>
              <w:pStyle w:val="ListParagraph"/>
              <w:widowControl w:val="0"/>
              <w:spacing w:after="0" w:line="240" w:lineRule="auto"/>
              <w:contextualSpacing w:val="0"/>
              <w:rPr>
                <w:rFonts w:ascii="Garamond" w:hAnsi="Garamond"/>
                <w:sz w:val="24"/>
                <w:szCs w:val="24"/>
                <w:lang w:val="sq-AL"/>
              </w:rPr>
            </w:pPr>
            <w:r w:rsidRPr="00F23F8C">
              <w:rPr>
                <w:rFonts w:ascii="Garamond" w:hAnsi="Garamond"/>
                <w:sz w:val="24"/>
                <w:szCs w:val="24"/>
                <w:lang w:val="sq-AL"/>
              </w:rPr>
              <w:t>Rishikimi vjetor i të ardhurave</w:t>
            </w:r>
          </w:p>
        </w:tc>
      </w:tr>
    </w:tbl>
    <w:p w14:paraId="7DB13D7A" w14:textId="77777777" w:rsidR="007964AD" w:rsidRPr="00F23F8C" w:rsidRDefault="007964AD" w:rsidP="007964AD">
      <w:pPr>
        <w:pStyle w:val="Paragrafi"/>
        <w:rPr>
          <w:rFonts w:ascii="Garamond" w:hAnsi="Garamond"/>
          <w:b/>
          <w:smallCaps/>
          <w:sz w:val="24"/>
          <w:szCs w:val="24"/>
          <w:lang w:val="sq-AL"/>
        </w:rPr>
      </w:pPr>
      <w:r w:rsidRPr="00F23F8C">
        <w:rPr>
          <w:rFonts w:ascii="Garamond" w:hAnsi="Garamond"/>
          <w:sz w:val="24"/>
          <w:szCs w:val="24"/>
          <w:lang w:val="sq-AL"/>
        </w:rPr>
        <w:t xml:space="preserve">* Çdo referencë në vitin e 3-të </w:t>
      </w:r>
      <w:r w:rsidRPr="00F23F8C">
        <w:rPr>
          <w:rFonts w:ascii="Garamond" w:hAnsi="Garamond"/>
          <w:snapToGrid w:val="0"/>
          <w:sz w:val="24"/>
          <w:szCs w:val="24"/>
          <w:lang w:val="sq-AL"/>
        </w:rPr>
        <w:t>i referohet</w:t>
      </w:r>
      <w:r w:rsidRPr="00F23F8C">
        <w:rPr>
          <w:rFonts w:ascii="Garamond" w:hAnsi="Garamond"/>
          <w:sz w:val="24"/>
          <w:szCs w:val="24"/>
          <w:lang w:val="sq-AL"/>
        </w:rPr>
        <w:t xml:space="preserve"> rastit të dhënies nga Autoriteti Kontraktues të njoftimit për zgjatjen e afatit të kontratës, Kontraktuesit në përputhje me nenin 2.3.2 të kontratës.</w:t>
      </w:r>
    </w:p>
    <w:p w14:paraId="13907D5D" w14:textId="77777777" w:rsidR="007964AD" w:rsidRPr="00F23F8C" w:rsidRDefault="007964AD" w:rsidP="007964AD">
      <w:pPr>
        <w:pStyle w:val="KreuNr"/>
        <w:keepNext w:val="0"/>
        <w:rPr>
          <w:rFonts w:ascii="Garamond" w:hAnsi="Garamond"/>
          <w:sz w:val="24"/>
          <w:szCs w:val="24"/>
          <w:lang w:val="sq-AL"/>
        </w:rPr>
      </w:pPr>
    </w:p>
    <w:p w14:paraId="29261EFF"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SHTOJCA D</w:t>
      </w:r>
    </w:p>
    <w:p w14:paraId="367FD7AE"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Modeli i letrës sË konfirmuar të gatshme të KREDISË në favor të kontraktuesit (shërbimet)</w:t>
      </w:r>
    </w:p>
    <w:p w14:paraId="61820D25" w14:textId="77777777" w:rsidR="007964AD" w:rsidRPr="00F23F8C" w:rsidRDefault="007964AD" w:rsidP="007964AD">
      <w:pPr>
        <w:pStyle w:val="KreuNr"/>
        <w:keepNext w:val="0"/>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5723"/>
      </w:tblGrid>
      <w:tr w:rsidR="007964AD" w:rsidRPr="00F23F8C" w14:paraId="72FDD9A4" w14:textId="77777777" w:rsidTr="00D064EF">
        <w:trPr>
          <w:trHeight w:val="50"/>
          <w:jc w:val="center"/>
        </w:trPr>
        <w:tc>
          <w:tcPr>
            <w:tcW w:w="3133" w:type="dxa"/>
            <w:vAlign w:val="center"/>
          </w:tcPr>
          <w:p w14:paraId="553F2399"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MT700</w:t>
            </w:r>
          </w:p>
        </w:tc>
        <w:tc>
          <w:tcPr>
            <w:tcW w:w="5723" w:type="dxa"/>
            <w:vAlign w:val="center"/>
          </w:tcPr>
          <w:p w14:paraId="724598A5"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LËSHIMI I NJË KREDIE DOKUMENTARE </w:t>
            </w:r>
          </w:p>
        </w:tc>
      </w:tr>
      <w:tr w:rsidR="007964AD" w:rsidRPr="00F23F8C" w14:paraId="14574BE4" w14:textId="77777777" w:rsidTr="00D064EF">
        <w:trPr>
          <w:trHeight w:val="50"/>
          <w:jc w:val="center"/>
        </w:trPr>
        <w:tc>
          <w:tcPr>
            <w:tcW w:w="3133" w:type="dxa"/>
            <w:vAlign w:val="center"/>
          </w:tcPr>
          <w:p w14:paraId="0F935168"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DËRGUESI</w:t>
            </w:r>
          </w:p>
        </w:tc>
        <w:tc>
          <w:tcPr>
            <w:tcW w:w="5723" w:type="dxa"/>
            <w:vAlign w:val="center"/>
          </w:tcPr>
          <w:p w14:paraId="21A6BAC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[Kodi </w:t>
            </w:r>
            <w:r w:rsidRPr="00F23F8C">
              <w:rPr>
                <w:rFonts w:ascii="Garamond" w:hAnsi="Garamond" w:cs="Arial"/>
                <w:i/>
                <w:lang w:val="sq-AL"/>
              </w:rPr>
              <w:t>SWIFT i bankës lëshuese</w:t>
            </w:r>
            <w:r w:rsidRPr="00F23F8C">
              <w:rPr>
                <w:rFonts w:ascii="Garamond" w:hAnsi="Garamond" w:cs="Arial"/>
                <w:lang w:val="sq-AL"/>
              </w:rPr>
              <w:t>]</w:t>
            </w:r>
          </w:p>
        </w:tc>
      </w:tr>
      <w:tr w:rsidR="007964AD" w:rsidRPr="00F23F8C" w14:paraId="53B622B8" w14:textId="77777777" w:rsidTr="00D064EF">
        <w:trPr>
          <w:trHeight w:val="50"/>
          <w:jc w:val="center"/>
        </w:trPr>
        <w:tc>
          <w:tcPr>
            <w:tcW w:w="3133" w:type="dxa"/>
            <w:vAlign w:val="center"/>
          </w:tcPr>
          <w:p w14:paraId="74073222"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MARRËSI</w:t>
            </w:r>
          </w:p>
        </w:tc>
        <w:tc>
          <w:tcPr>
            <w:tcW w:w="5723" w:type="dxa"/>
            <w:vAlign w:val="center"/>
          </w:tcPr>
          <w:p w14:paraId="531B270E"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[SWIFT KODI I BANKËS KONFIRMUESE NË LONDËR]</w:t>
            </w:r>
          </w:p>
        </w:tc>
      </w:tr>
      <w:tr w:rsidR="007964AD" w:rsidRPr="00F23F8C" w14:paraId="59880634" w14:textId="77777777" w:rsidTr="00D064EF">
        <w:trPr>
          <w:trHeight w:val="50"/>
          <w:jc w:val="center"/>
        </w:trPr>
        <w:tc>
          <w:tcPr>
            <w:tcW w:w="3133" w:type="dxa"/>
            <w:vAlign w:val="center"/>
          </w:tcPr>
          <w:p w14:paraId="0D5ED67F"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27: SEKUENCA E TOTALIT</w:t>
            </w:r>
          </w:p>
        </w:tc>
        <w:tc>
          <w:tcPr>
            <w:tcW w:w="5723" w:type="dxa"/>
            <w:vAlign w:val="center"/>
          </w:tcPr>
          <w:p w14:paraId="0A577DF6"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1/1</w:t>
            </w:r>
          </w:p>
        </w:tc>
      </w:tr>
      <w:tr w:rsidR="007964AD" w:rsidRPr="00F23F8C" w14:paraId="7E3D8E46" w14:textId="77777777" w:rsidTr="00D064EF">
        <w:trPr>
          <w:trHeight w:val="50"/>
          <w:jc w:val="center"/>
        </w:trPr>
        <w:tc>
          <w:tcPr>
            <w:tcW w:w="3133" w:type="dxa"/>
            <w:vAlign w:val="center"/>
          </w:tcPr>
          <w:p w14:paraId="5262EFCD"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40A: FORMAT E KREDISË DOKUMENTARE </w:t>
            </w:r>
          </w:p>
        </w:tc>
        <w:tc>
          <w:tcPr>
            <w:tcW w:w="5723" w:type="dxa"/>
            <w:vAlign w:val="center"/>
          </w:tcPr>
          <w:p w14:paraId="38966F6E"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GARANCI BANKARE </w:t>
            </w:r>
          </w:p>
        </w:tc>
      </w:tr>
      <w:tr w:rsidR="007964AD" w:rsidRPr="00F23F8C" w14:paraId="26B1C7D4" w14:textId="77777777" w:rsidTr="00D064EF">
        <w:trPr>
          <w:trHeight w:val="50"/>
          <w:jc w:val="center"/>
        </w:trPr>
        <w:tc>
          <w:tcPr>
            <w:tcW w:w="3133" w:type="dxa"/>
            <w:vAlign w:val="center"/>
          </w:tcPr>
          <w:p w14:paraId="1A87FFEE"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20: DATA E KREDISË DOKUMENTARE</w:t>
            </w:r>
          </w:p>
        </w:tc>
        <w:tc>
          <w:tcPr>
            <w:tcW w:w="5723" w:type="dxa"/>
            <w:vAlign w:val="center"/>
          </w:tcPr>
          <w:p w14:paraId="6E720189"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w:t>
            </w:r>
          </w:p>
        </w:tc>
      </w:tr>
      <w:tr w:rsidR="007964AD" w:rsidRPr="00F23F8C" w14:paraId="515B315E" w14:textId="77777777" w:rsidTr="00D064EF">
        <w:trPr>
          <w:trHeight w:val="50"/>
          <w:jc w:val="center"/>
        </w:trPr>
        <w:tc>
          <w:tcPr>
            <w:tcW w:w="3133" w:type="dxa"/>
            <w:vAlign w:val="center"/>
          </w:tcPr>
          <w:p w14:paraId="0D4BC897"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31C: DATA E LËSHIMIT</w:t>
            </w:r>
          </w:p>
        </w:tc>
        <w:tc>
          <w:tcPr>
            <w:tcW w:w="5723" w:type="dxa"/>
            <w:vAlign w:val="center"/>
          </w:tcPr>
          <w:p w14:paraId="2F5B01A7"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[VVMMDD]</w:t>
            </w:r>
          </w:p>
        </w:tc>
      </w:tr>
      <w:tr w:rsidR="007964AD" w:rsidRPr="00F23F8C" w14:paraId="68DE3E4A" w14:textId="77777777" w:rsidTr="00D064EF">
        <w:trPr>
          <w:trHeight w:val="50"/>
          <w:jc w:val="center"/>
        </w:trPr>
        <w:tc>
          <w:tcPr>
            <w:tcW w:w="3133" w:type="dxa"/>
            <w:vAlign w:val="center"/>
          </w:tcPr>
          <w:p w14:paraId="3281CADA"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40E: RREGULLAT E ZBATUESHME</w:t>
            </w:r>
          </w:p>
        </w:tc>
        <w:tc>
          <w:tcPr>
            <w:tcW w:w="5723" w:type="dxa"/>
            <w:vAlign w:val="center"/>
          </w:tcPr>
          <w:p w14:paraId="384FCFA8"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VERSIONI I FUNDIT I UCP600</w:t>
            </w:r>
          </w:p>
        </w:tc>
      </w:tr>
      <w:tr w:rsidR="007964AD" w:rsidRPr="00F23F8C" w14:paraId="691E10EB" w14:textId="77777777" w:rsidTr="00D064EF">
        <w:trPr>
          <w:trHeight w:val="50"/>
          <w:jc w:val="center"/>
        </w:trPr>
        <w:tc>
          <w:tcPr>
            <w:tcW w:w="3133" w:type="dxa"/>
            <w:vAlign w:val="center"/>
          </w:tcPr>
          <w:p w14:paraId="31088A0E"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31D: DATA DHE VENDI I SKADENCËS</w:t>
            </w:r>
          </w:p>
        </w:tc>
        <w:tc>
          <w:tcPr>
            <w:tcW w:w="5723" w:type="dxa"/>
            <w:vAlign w:val="center"/>
          </w:tcPr>
          <w:p w14:paraId="2FA50784"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[VVMMDD], [Kodi SWIFT i bankës konfirmuese në Londër]* Data e fillimit të shërbimeve + 24 muaj+6 muaj</w:t>
            </w:r>
          </w:p>
        </w:tc>
      </w:tr>
      <w:tr w:rsidR="007964AD" w:rsidRPr="00F23F8C" w14:paraId="237A1EC3" w14:textId="77777777" w:rsidTr="00D064EF">
        <w:trPr>
          <w:trHeight w:val="50"/>
          <w:jc w:val="center"/>
        </w:trPr>
        <w:tc>
          <w:tcPr>
            <w:tcW w:w="3133" w:type="dxa"/>
            <w:vAlign w:val="center"/>
          </w:tcPr>
          <w:p w14:paraId="417BE987"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50: APLIKANTI</w:t>
            </w:r>
          </w:p>
        </w:tc>
        <w:tc>
          <w:tcPr>
            <w:tcW w:w="5723" w:type="dxa"/>
            <w:vAlign w:val="center"/>
          </w:tcPr>
          <w:p w14:paraId="49BAB7EF" w14:textId="77777777" w:rsidR="007964AD" w:rsidRPr="00F23F8C" w:rsidRDefault="007964AD" w:rsidP="00D064EF">
            <w:pPr>
              <w:pStyle w:val="NormalIndent"/>
              <w:widowControl w:val="0"/>
              <w:ind w:left="0"/>
              <w:rPr>
                <w:rFonts w:ascii="Garamond" w:hAnsi="Garamond" w:cs="Arial"/>
                <w:lang w:val="sq-AL"/>
              </w:rPr>
            </w:pPr>
            <w:r w:rsidRPr="00F23F8C">
              <w:rPr>
                <w:rFonts w:ascii="Garamond" w:hAnsi="Garamond" w:cs="Arial"/>
                <w:lang w:val="sq-AL"/>
              </w:rPr>
              <w:t xml:space="preserve">QEVERIA E REPUBLIKËS SË SHQIPËRISË </w:t>
            </w:r>
          </w:p>
          <w:p w14:paraId="1B2F2823" w14:textId="77777777" w:rsidR="007964AD" w:rsidRPr="00F23F8C" w:rsidRDefault="007964AD" w:rsidP="00D064EF">
            <w:pPr>
              <w:pStyle w:val="NormalIndent"/>
              <w:widowControl w:val="0"/>
              <w:ind w:left="0"/>
              <w:rPr>
                <w:rFonts w:ascii="Garamond" w:hAnsi="Garamond" w:cs="Arial"/>
                <w:lang w:val="sq-AL"/>
              </w:rPr>
            </w:pPr>
            <w:r w:rsidRPr="00F23F8C">
              <w:rPr>
                <w:rFonts w:ascii="Garamond" w:hAnsi="Garamond" w:cs="Arial"/>
                <w:lang w:val="sq-AL"/>
              </w:rPr>
              <w:t>MINISTRIA E FINANCAVE</w:t>
            </w:r>
          </w:p>
          <w:p w14:paraId="7B239829" w14:textId="77777777" w:rsidR="007964AD" w:rsidRPr="00F23F8C" w:rsidRDefault="007964AD" w:rsidP="00D064EF">
            <w:pPr>
              <w:pStyle w:val="NormalIndent"/>
              <w:widowControl w:val="0"/>
              <w:ind w:left="0"/>
              <w:rPr>
                <w:rFonts w:ascii="Garamond" w:hAnsi="Garamond" w:cs="Arial"/>
                <w:lang w:val="sq-AL"/>
              </w:rPr>
            </w:pPr>
            <w:r w:rsidRPr="00F23F8C">
              <w:rPr>
                <w:rFonts w:ascii="Garamond" w:hAnsi="Garamond" w:cs="Arial"/>
                <w:lang w:val="sq-AL"/>
              </w:rPr>
              <w:t>TIRANË</w:t>
            </w:r>
          </w:p>
          <w:p w14:paraId="1F9147BF" w14:textId="77777777" w:rsidR="007964AD" w:rsidRPr="00F23F8C" w:rsidRDefault="007964AD" w:rsidP="00D064EF">
            <w:pPr>
              <w:pStyle w:val="NormalIndent"/>
              <w:widowControl w:val="0"/>
              <w:ind w:left="0"/>
              <w:rPr>
                <w:rFonts w:ascii="Garamond" w:hAnsi="Garamond" w:cs="Arial"/>
                <w:lang w:val="sq-AL"/>
              </w:rPr>
            </w:pPr>
            <w:r w:rsidRPr="00F23F8C">
              <w:rPr>
                <w:rFonts w:ascii="Garamond" w:hAnsi="Garamond" w:cs="Arial"/>
                <w:lang w:val="sq-AL"/>
              </w:rPr>
              <w:t>SHQIPËRI</w:t>
            </w:r>
          </w:p>
        </w:tc>
      </w:tr>
      <w:tr w:rsidR="007964AD" w:rsidRPr="00F23F8C" w14:paraId="1039C9FD" w14:textId="77777777" w:rsidTr="00D064EF">
        <w:trPr>
          <w:trHeight w:val="567"/>
          <w:jc w:val="center"/>
        </w:trPr>
        <w:tc>
          <w:tcPr>
            <w:tcW w:w="3133" w:type="dxa"/>
            <w:vAlign w:val="center"/>
          </w:tcPr>
          <w:p w14:paraId="1EFAF768"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59: PËRFITUESI</w:t>
            </w:r>
          </w:p>
        </w:tc>
        <w:tc>
          <w:tcPr>
            <w:tcW w:w="5723" w:type="dxa"/>
            <w:vAlign w:val="center"/>
          </w:tcPr>
          <w:p w14:paraId="1CF21F15" w14:textId="77777777" w:rsidR="007964AD" w:rsidRPr="00F23F8C" w:rsidRDefault="007964AD" w:rsidP="00D064EF">
            <w:pPr>
              <w:pStyle w:val="TOC4"/>
              <w:widowControl w:val="0"/>
              <w:ind w:left="0"/>
              <w:rPr>
                <w:rFonts w:ascii="Garamond" w:hAnsi="Garamond" w:cs="Arial"/>
                <w:lang w:val="sq-AL"/>
              </w:rPr>
            </w:pPr>
            <w:r w:rsidRPr="00F23F8C">
              <w:rPr>
                <w:rFonts w:ascii="Garamond" w:hAnsi="Garamond" w:cs="Arial"/>
                <w:lang w:val="sq-AL"/>
              </w:rPr>
              <w:t>CROWN AGENTS LIMITED</w:t>
            </w:r>
          </w:p>
          <w:p w14:paraId="0F9F3B5A" w14:textId="77777777" w:rsidR="007964AD" w:rsidRPr="00F23F8C" w:rsidRDefault="007964AD" w:rsidP="00D064EF">
            <w:pPr>
              <w:pStyle w:val="TOC4"/>
              <w:widowControl w:val="0"/>
              <w:ind w:left="0"/>
              <w:rPr>
                <w:rFonts w:ascii="Garamond" w:hAnsi="Garamond" w:cs="Arial"/>
                <w:lang w:val="sq-AL"/>
              </w:rPr>
            </w:pPr>
            <w:r w:rsidRPr="00F23F8C">
              <w:rPr>
                <w:rFonts w:ascii="Garamond" w:hAnsi="Garamond" w:cs="Arial"/>
                <w:lang w:val="sq-AL"/>
              </w:rPr>
              <w:t>ST NICHOLAS HOUSE</w:t>
            </w:r>
          </w:p>
          <w:p w14:paraId="6AB4B38D" w14:textId="77777777" w:rsidR="007964AD" w:rsidRPr="00F23F8C" w:rsidRDefault="007964AD" w:rsidP="00D064EF">
            <w:pPr>
              <w:widowControl w:val="0"/>
              <w:rPr>
                <w:rFonts w:ascii="Garamond" w:hAnsi="Garamond" w:cs="Arial"/>
                <w:spacing w:val="-3"/>
                <w:lang w:val="sq-AL"/>
              </w:rPr>
            </w:pPr>
            <w:r w:rsidRPr="00F23F8C">
              <w:rPr>
                <w:rFonts w:ascii="Garamond" w:hAnsi="Garamond" w:cs="Arial"/>
                <w:spacing w:val="-3"/>
                <w:lang w:val="sq-AL"/>
              </w:rPr>
              <w:t>ST NICHOLAS ROAD</w:t>
            </w:r>
          </w:p>
          <w:p w14:paraId="3159097B" w14:textId="77777777" w:rsidR="007964AD" w:rsidRPr="00F23F8C" w:rsidRDefault="007964AD" w:rsidP="00D064EF">
            <w:pPr>
              <w:widowControl w:val="0"/>
              <w:rPr>
                <w:rFonts w:ascii="Garamond" w:hAnsi="Garamond" w:cs="Arial"/>
                <w:spacing w:val="-3"/>
                <w:lang w:val="sq-AL"/>
              </w:rPr>
            </w:pPr>
            <w:r w:rsidRPr="00F23F8C">
              <w:rPr>
                <w:rFonts w:ascii="Garamond" w:hAnsi="Garamond" w:cs="Arial"/>
                <w:spacing w:val="-3"/>
                <w:lang w:val="sq-AL"/>
              </w:rPr>
              <w:t>SUTTON</w:t>
            </w:r>
          </w:p>
          <w:p w14:paraId="3FCD84AE" w14:textId="77777777" w:rsidR="007964AD" w:rsidRPr="00F23F8C" w:rsidRDefault="007964AD" w:rsidP="00D064EF">
            <w:pPr>
              <w:widowControl w:val="0"/>
              <w:rPr>
                <w:rFonts w:ascii="Garamond" w:hAnsi="Garamond" w:cs="Arial"/>
                <w:spacing w:val="-3"/>
                <w:lang w:val="sq-AL"/>
              </w:rPr>
            </w:pPr>
            <w:r w:rsidRPr="00F23F8C">
              <w:rPr>
                <w:rFonts w:ascii="Garamond" w:hAnsi="Garamond" w:cs="Arial"/>
                <w:spacing w:val="-3"/>
                <w:lang w:val="sq-AL"/>
              </w:rPr>
              <w:t>SURREY SM1 1EL</w:t>
            </w:r>
          </w:p>
          <w:p w14:paraId="4A67EE9D"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lastRenderedPageBreak/>
              <w:t>UNITED KINGDOM</w:t>
            </w:r>
          </w:p>
        </w:tc>
      </w:tr>
      <w:tr w:rsidR="007964AD" w:rsidRPr="00F23F8C" w14:paraId="3A878B1A" w14:textId="77777777" w:rsidTr="00D064EF">
        <w:trPr>
          <w:trHeight w:val="567"/>
          <w:jc w:val="center"/>
        </w:trPr>
        <w:tc>
          <w:tcPr>
            <w:tcW w:w="3133" w:type="dxa"/>
            <w:vAlign w:val="center"/>
          </w:tcPr>
          <w:p w14:paraId="1406B74B"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lastRenderedPageBreak/>
              <w:t>32B: KODI I MONEDHËS DHE SHUMA CURRENCY CODE AND AMOUNT</w:t>
            </w:r>
          </w:p>
        </w:tc>
        <w:tc>
          <w:tcPr>
            <w:tcW w:w="5723" w:type="dxa"/>
            <w:vAlign w:val="center"/>
          </w:tcPr>
          <w:p w14:paraId="60B27D8E"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EUR </w:t>
            </w:r>
            <w:r w:rsidRPr="00F23F8C">
              <w:rPr>
                <w:rFonts w:ascii="Garamond" w:hAnsi="Garamond" w:cs="Arial"/>
                <w:i/>
                <w:lang w:val="sq-AL"/>
              </w:rPr>
              <w:t>1,052,280</w:t>
            </w:r>
          </w:p>
        </w:tc>
      </w:tr>
      <w:tr w:rsidR="007964AD" w:rsidRPr="00F23F8C" w14:paraId="247C7EB0" w14:textId="77777777" w:rsidTr="00D064EF">
        <w:trPr>
          <w:trHeight w:val="567"/>
          <w:jc w:val="center"/>
        </w:trPr>
        <w:tc>
          <w:tcPr>
            <w:tcW w:w="3133" w:type="dxa"/>
            <w:vAlign w:val="center"/>
          </w:tcPr>
          <w:p w14:paraId="7CF0281A"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41A: E DISPONUESHME ME,..NGA..BIC</w:t>
            </w:r>
          </w:p>
        </w:tc>
        <w:tc>
          <w:tcPr>
            <w:tcW w:w="5723" w:type="dxa"/>
            <w:vAlign w:val="center"/>
          </w:tcPr>
          <w:p w14:paraId="243F6E79"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[Kodi SWIFT i bankës konfirmuese në Londër]</w:t>
            </w:r>
          </w:p>
          <w:p w14:paraId="307DE9B4"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[Emri dhe adresa e bankës konfirmuese në Londër]</w:t>
            </w:r>
          </w:p>
          <w:p w14:paraId="697B7EBF" w14:textId="77777777" w:rsidR="007964AD" w:rsidRPr="00F23F8C" w:rsidRDefault="007964AD" w:rsidP="00D064EF">
            <w:pPr>
              <w:widowControl w:val="0"/>
              <w:rPr>
                <w:rFonts w:ascii="Garamond" w:hAnsi="Garamond" w:cs="Arial"/>
                <w:lang w:val="sq-AL"/>
              </w:rPr>
            </w:pPr>
          </w:p>
          <w:p w14:paraId="41BA55DB"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ME PAGESË</w:t>
            </w:r>
          </w:p>
        </w:tc>
      </w:tr>
      <w:tr w:rsidR="007964AD" w:rsidRPr="00F23F8C" w14:paraId="7ED0547C" w14:textId="77777777" w:rsidTr="00D064EF">
        <w:trPr>
          <w:trHeight w:val="567"/>
          <w:jc w:val="center"/>
        </w:trPr>
        <w:tc>
          <w:tcPr>
            <w:tcW w:w="3133" w:type="dxa"/>
            <w:vAlign w:val="center"/>
          </w:tcPr>
          <w:p w14:paraId="5714EE64"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45A: PËRSHKRIMI I MALLRAVE/SHËRBIMEVE</w:t>
            </w:r>
          </w:p>
        </w:tc>
        <w:tc>
          <w:tcPr>
            <w:tcW w:w="5723" w:type="dxa"/>
            <w:vAlign w:val="center"/>
          </w:tcPr>
          <w:p w14:paraId="590A64F8"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KONTRATA PËR ZBATIMIN E PROGRAMIT TË REFORMËS SË DOGANAVE SHQIPTARE PËR TË OFRUAR SHËRBIME PËR TË ASISTUAR QEVERINË E REPUBLIKËS SË SHQIPËRISË NË NDËRMARRJEN E REFORMËS TË ADMINISTRATËS SHQIPTARE TË DOGANAVE PËR TË PËRMIRËSUAR PERFORMANCËN E TIJ, PËR TË RRITUR TË ARDHURAT DHE PËR TË REDUKTUAR KORRUPSIONIN SIPAS KONTRATËS [  ], DATË [  ]</w:t>
            </w:r>
          </w:p>
        </w:tc>
      </w:tr>
      <w:tr w:rsidR="007964AD" w:rsidRPr="00F23F8C" w14:paraId="28468ED9" w14:textId="77777777" w:rsidTr="00D064EF">
        <w:trPr>
          <w:trHeight w:val="1880"/>
          <w:jc w:val="center"/>
        </w:trPr>
        <w:tc>
          <w:tcPr>
            <w:tcW w:w="3133" w:type="dxa"/>
            <w:vAlign w:val="center"/>
          </w:tcPr>
          <w:p w14:paraId="19460373"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46A: DOKUMENTET E KËRKUARA</w:t>
            </w:r>
          </w:p>
        </w:tc>
        <w:tc>
          <w:tcPr>
            <w:tcW w:w="5723" w:type="dxa"/>
            <w:vAlign w:val="center"/>
          </w:tcPr>
          <w:p w14:paraId="2DFF038F"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1. KOPJE E FATURËS TREGTARE E MARKUAR SI “PAPAGUAR” </w:t>
            </w:r>
          </w:p>
          <w:p w14:paraId="2B3841F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2. NJË KËRKESË E SHKRUAR, E LËSHUAR NGA PËRFITUESI, QË DËSHMON SE APLIKUESI ËSHTË NË SHKELJE TË DETYRIMIT(EVE) TË TIJ SIPAS KONTRATËS NR. [    ], DATË [  ] PËR ARSYE SE NUK KA PAGUAR FATURËN NR. [ ] PËR [  ] EURO BRENDA 30 DITËSH, DATA E FATURËS, E CILA MBETET E PAPAGUAR. NJË KOPJE E FATURËS SË PAPAGUAR BASHKËNGJITET KËTU </w:t>
            </w:r>
          </w:p>
        </w:tc>
      </w:tr>
      <w:tr w:rsidR="007964AD" w:rsidRPr="00F23F8C" w14:paraId="1BA96F09" w14:textId="77777777" w:rsidTr="00D064EF">
        <w:trPr>
          <w:trHeight w:val="567"/>
          <w:jc w:val="center"/>
        </w:trPr>
        <w:tc>
          <w:tcPr>
            <w:tcW w:w="3133" w:type="dxa"/>
            <w:vAlign w:val="center"/>
          </w:tcPr>
          <w:p w14:paraId="35E2DB92"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47A: KUSHTE SHTESË</w:t>
            </w:r>
          </w:p>
        </w:tc>
        <w:tc>
          <w:tcPr>
            <w:tcW w:w="5723" w:type="dxa"/>
            <w:vAlign w:val="center"/>
          </w:tcPr>
          <w:p w14:paraId="5B0E477B"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1. LETRA E GATSHME E KREDITIT DO TË REDUKTOHET NGA ÇDO PAGESË E BËRË NGA NE SI REZULTAT I NJË KËRKESE </w:t>
            </w:r>
          </w:p>
          <w:p w14:paraId="4DD9128C"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2. KJO LETËR E GATSHME KREDITI DO T’U NËNSHTROHET LIGJEVE TË REPUBLIKËS SË SHQIPËRISË DHE JURIDIKSIONI I ZGJEDHUR ËSHTË TIRANA, SHQIPËRI</w:t>
            </w:r>
          </w:p>
        </w:tc>
      </w:tr>
      <w:tr w:rsidR="007964AD" w:rsidRPr="00F23F8C" w14:paraId="72FD394C" w14:textId="77777777" w:rsidTr="00D064EF">
        <w:trPr>
          <w:trHeight w:val="567"/>
          <w:jc w:val="center"/>
        </w:trPr>
        <w:tc>
          <w:tcPr>
            <w:tcW w:w="3133" w:type="dxa"/>
            <w:vAlign w:val="center"/>
          </w:tcPr>
          <w:p w14:paraId="4E156E8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71B: SHPENZIME</w:t>
            </w:r>
          </w:p>
        </w:tc>
        <w:tc>
          <w:tcPr>
            <w:tcW w:w="5723" w:type="dxa"/>
            <w:vAlign w:val="center"/>
          </w:tcPr>
          <w:p w14:paraId="273D3A95"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TË GJITHA SHPENZIMET JASHTË DHE BRENDA SHQIPËRISË (PËRFSHIRË SHPENZIMET E KONFIRMIMIT) JANË PËR LLOGARI TË APLIKANTIT </w:t>
            </w:r>
          </w:p>
        </w:tc>
      </w:tr>
      <w:tr w:rsidR="007964AD" w:rsidRPr="00F23F8C" w14:paraId="22FC3958" w14:textId="77777777" w:rsidTr="00D064EF">
        <w:trPr>
          <w:trHeight w:val="47"/>
          <w:jc w:val="center"/>
        </w:trPr>
        <w:tc>
          <w:tcPr>
            <w:tcW w:w="3133" w:type="dxa"/>
            <w:vAlign w:val="center"/>
          </w:tcPr>
          <w:p w14:paraId="778C0A46"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48: PERIUDHA PËR PARAQITJEN </w:t>
            </w:r>
          </w:p>
        </w:tc>
        <w:tc>
          <w:tcPr>
            <w:tcW w:w="5723" w:type="dxa"/>
            <w:vAlign w:val="center"/>
          </w:tcPr>
          <w:p w14:paraId="52730E66"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NË ÇDO KOHË BRENDA VLEFSHMËRISË SË KREDISË </w:t>
            </w:r>
          </w:p>
        </w:tc>
      </w:tr>
      <w:tr w:rsidR="007964AD" w:rsidRPr="00F23F8C" w14:paraId="4616214A" w14:textId="77777777" w:rsidTr="00D064EF">
        <w:trPr>
          <w:trHeight w:val="47"/>
          <w:jc w:val="center"/>
        </w:trPr>
        <w:tc>
          <w:tcPr>
            <w:tcW w:w="3133" w:type="dxa"/>
            <w:vAlign w:val="center"/>
          </w:tcPr>
          <w:p w14:paraId="4130BA16"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49: UDHËZIMET E KONFIRMIMIT </w:t>
            </w:r>
          </w:p>
        </w:tc>
        <w:tc>
          <w:tcPr>
            <w:tcW w:w="5723" w:type="dxa"/>
            <w:vAlign w:val="center"/>
          </w:tcPr>
          <w:p w14:paraId="055FC506"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KONFIRMO</w:t>
            </w:r>
          </w:p>
        </w:tc>
      </w:tr>
      <w:tr w:rsidR="007964AD" w:rsidRPr="00F23F8C" w14:paraId="700D90CD" w14:textId="77777777" w:rsidTr="00D064EF">
        <w:trPr>
          <w:trHeight w:val="567"/>
          <w:jc w:val="center"/>
        </w:trPr>
        <w:tc>
          <w:tcPr>
            <w:tcW w:w="3133" w:type="dxa"/>
            <w:vAlign w:val="center"/>
          </w:tcPr>
          <w:p w14:paraId="5A07F0DE"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78: UDHËZIMET PËR PAYG/ACCPTG/NEGOTG BANK</w:t>
            </w:r>
          </w:p>
        </w:tc>
        <w:tc>
          <w:tcPr>
            <w:tcW w:w="5723" w:type="dxa"/>
            <w:vAlign w:val="center"/>
          </w:tcPr>
          <w:p w14:paraId="7DB05E72"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JU JENI TË AUTORIZUAR TË KRYENI PAGESËN PËR PARAQITJEN(T) E PËRPUTHSHME, VLERËSONI TRI DITË PUNE NË MBRETËRINË E BASHKUAR NGA MOMENTI QË ZBULONI SE PARAQITJA NË FJALË ËSHTË E RREGULLT </w:t>
            </w:r>
          </w:p>
          <w:p w14:paraId="72242788"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DOKUMENTET DO TË DËRGOHEN ME SHËRBIMIN POSTAR TE NE [ADRESA E BANKËS </w:t>
            </w:r>
            <w:r w:rsidRPr="00F23F8C">
              <w:rPr>
                <w:rFonts w:ascii="Garamond" w:hAnsi="Garamond" w:cs="Arial"/>
                <w:lang w:val="sq-AL"/>
              </w:rPr>
              <w:lastRenderedPageBreak/>
              <w:t>LËSHUESE]</w:t>
            </w:r>
          </w:p>
        </w:tc>
      </w:tr>
      <w:tr w:rsidR="007964AD" w:rsidRPr="00F23F8C" w14:paraId="77D9AFC3" w14:textId="77777777" w:rsidTr="00D064EF">
        <w:trPr>
          <w:trHeight w:val="161"/>
          <w:jc w:val="center"/>
        </w:trPr>
        <w:tc>
          <w:tcPr>
            <w:tcW w:w="3133" w:type="dxa"/>
            <w:vAlign w:val="center"/>
          </w:tcPr>
          <w:p w14:paraId="5379072D"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lastRenderedPageBreak/>
              <w:t>57A: KËSHILLË PËRMES BANKËS</w:t>
            </w:r>
          </w:p>
        </w:tc>
        <w:tc>
          <w:tcPr>
            <w:tcW w:w="5723" w:type="dxa"/>
            <w:vAlign w:val="center"/>
          </w:tcPr>
          <w:p w14:paraId="6515292E"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CRASGB2L (CROWN AGENTS BANK)</w:t>
            </w:r>
          </w:p>
        </w:tc>
      </w:tr>
      <w:tr w:rsidR="007964AD" w:rsidRPr="00F23F8C" w14:paraId="3804865A" w14:textId="77777777" w:rsidTr="00D064EF">
        <w:trPr>
          <w:trHeight w:val="47"/>
          <w:jc w:val="center"/>
        </w:trPr>
        <w:tc>
          <w:tcPr>
            <w:tcW w:w="3133" w:type="dxa"/>
            <w:vAlign w:val="center"/>
          </w:tcPr>
          <w:p w14:paraId="7538B4D0"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72: INFORMACIONI NGA DËRGUESI TE MARRËSI </w:t>
            </w:r>
          </w:p>
        </w:tc>
        <w:tc>
          <w:tcPr>
            <w:tcW w:w="5723" w:type="dxa"/>
            <w:vAlign w:val="center"/>
          </w:tcPr>
          <w:p w14:paraId="1B7D7BD6" w14:textId="77777777" w:rsidR="007964AD" w:rsidRPr="00F23F8C" w:rsidRDefault="007964AD" w:rsidP="00D064EF">
            <w:pPr>
              <w:widowControl w:val="0"/>
              <w:rPr>
                <w:rFonts w:ascii="Garamond" w:hAnsi="Garamond" w:cs="Arial"/>
                <w:lang w:val="sq-AL"/>
              </w:rPr>
            </w:pPr>
          </w:p>
        </w:tc>
      </w:tr>
    </w:tbl>
    <w:p w14:paraId="20A2FAB9" w14:textId="77777777" w:rsidR="007964AD" w:rsidRPr="00F23F8C" w:rsidRDefault="007964AD" w:rsidP="007964AD">
      <w:pPr>
        <w:pStyle w:val="KapitulliNr"/>
        <w:keepNext w:val="0"/>
        <w:jc w:val="left"/>
        <w:rPr>
          <w:rFonts w:ascii="Garamond" w:hAnsi="Garamond"/>
          <w:sz w:val="24"/>
          <w:szCs w:val="24"/>
          <w:lang w:val="sq-AL"/>
        </w:rPr>
      </w:pPr>
    </w:p>
    <w:p w14:paraId="27793E63" w14:textId="77777777" w:rsidR="007964AD" w:rsidRPr="00F23F8C" w:rsidRDefault="007964AD" w:rsidP="007964AD">
      <w:pPr>
        <w:pStyle w:val="KapitulliNr"/>
        <w:keepNext w:val="0"/>
        <w:rPr>
          <w:rFonts w:ascii="Garamond" w:hAnsi="Garamond"/>
          <w:sz w:val="24"/>
          <w:szCs w:val="24"/>
          <w:lang w:val="sq-AL"/>
        </w:rPr>
      </w:pPr>
      <w:r w:rsidRPr="00F23F8C">
        <w:rPr>
          <w:rFonts w:ascii="Garamond" w:hAnsi="Garamond"/>
          <w:sz w:val="24"/>
          <w:szCs w:val="24"/>
          <w:lang w:val="sq-AL"/>
        </w:rPr>
        <w:t>Shtojca E</w:t>
      </w:r>
    </w:p>
    <w:p w14:paraId="715B11C3" w14:textId="77777777" w:rsidR="007964AD" w:rsidRPr="00F23F8C" w:rsidRDefault="007964AD" w:rsidP="007964AD">
      <w:pPr>
        <w:pStyle w:val="KapitulliNr"/>
        <w:keepNext w:val="0"/>
        <w:rPr>
          <w:rFonts w:ascii="Garamond" w:hAnsi="Garamond"/>
          <w:sz w:val="24"/>
          <w:szCs w:val="24"/>
          <w:lang w:val="sq-AL"/>
        </w:rPr>
      </w:pPr>
      <w:r w:rsidRPr="00F23F8C">
        <w:rPr>
          <w:rFonts w:ascii="Garamond" w:hAnsi="Garamond"/>
          <w:sz w:val="24"/>
          <w:szCs w:val="24"/>
          <w:lang w:val="sq-AL"/>
        </w:rPr>
        <w:t>Përshkrimi i Punës së KONTRAKTUESIT</w:t>
      </w:r>
    </w:p>
    <w:p w14:paraId="4DC54FB7" w14:textId="77777777" w:rsidR="007964AD" w:rsidRPr="00F23F8C" w:rsidRDefault="007964AD" w:rsidP="007964AD">
      <w:pPr>
        <w:pStyle w:val="BodyTextIndent"/>
        <w:widowControl w:val="0"/>
        <w:spacing w:after="0"/>
        <w:ind w:left="0"/>
        <w:jc w:val="center"/>
        <w:rPr>
          <w:rFonts w:ascii="Garamond" w:hAnsi="Garamond"/>
          <w:b/>
          <w:sz w:val="24"/>
          <w:szCs w:val="24"/>
          <w:lang w:val="sq-AL"/>
        </w:rPr>
      </w:pPr>
    </w:p>
    <w:p w14:paraId="258FEC49"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1.1 Të përgjithshme</w:t>
      </w:r>
    </w:p>
    <w:p w14:paraId="1D6866F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Objekti i veprimtarisë së programit do të mbulojë tri fusha të veçanta, por të ndërlidhura: </w:t>
      </w:r>
    </w:p>
    <w:p w14:paraId="4942DF48"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i) Efektivitetin operacional të doganave; </w:t>
      </w:r>
    </w:p>
    <w:p w14:paraId="257CA6EC"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ii) Zhvillimin e burimeve njerëzore;</w:t>
      </w:r>
    </w:p>
    <w:p w14:paraId="3A1C767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iii) Antikorrupsionin. </w:t>
      </w:r>
    </w:p>
    <w:p w14:paraId="70F8843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Ky nen shpjegon sesi Kontraktuesi do të prekë secilën nga këto fusha, çfarë veprimesh do të ndërmerren dhe rezultatet e pritura. </w:t>
      </w:r>
    </w:p>
    <w:p w14:paraId="08F4666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Plani i Zbatimit të Programit (PZP) të Kontraktuesit do të zhvillohet gjatë fazës së mobilizimit të kontratës (muaji 1-2) dhe në përputhje me nevojat e deklaruara dhe të njohura të qeverisë së Shqipërisë, dhe do të mbajë parasysh prioritetet përkatëse në çdo fushë. PZP-ja do të përfshijë kësisoj elementet kryesore në vijim:</w:t>
      </w:r>
    </w:p>
    <w:p w14:paraId="2308669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fokus në rritjen e niveleve të mbledhjes së të ardhurave;</w:t>
      </w:r>
    </w:p>
    <w:p w14:paraId="1454700C"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 fokus në reduktimin e mundësive për korrupsion; </w:t>
      </w:r>
    </w:p>
    <w:p w14:paraId="065B30E3"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kryerjen e veprimeve të veçanta sipas kërkesave specifike të administratës doganore;</w:t>
      </w:r>
    </w:p>
    <w:p w14:paraId="736F349A"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 integrimin e veprimeve përgjatë fushave të veprimtarisë për të maksimizuar impaktin. </w:t>
      </w:r>
    </w:p>
    <w:p w14:paraId="0C41E45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PZP-ja do të përfundohet, gjithashtu, në konsultim me palë të tjera të interesuara, duke përfshirë projektet ECD dhe IPA, për të shmangur dublikimet, dhe kur është e mundur, të rrisë mundësitë për bashkërendim. </w:t>
      </w:r>
    </w:p>
    <w:p w14:paraId="56E2BDB1"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1.2 Eficienca e operacioneve doganore</w:t>
      </w:r>
    </w:p>
    <w:p w14:paraId="53941D7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Kontraktuesi do të ndërmarrë një varg veprimesh në këtë fushë, të cilat do të mbështesin të tërë punën e bërë nga njësitë vepruese për mbledhjen e të ardhurave dhe, gjithashtu, do të mbështesë zhvillimin afatgjatë të kapacitetit të Administratës Doganore.</w:t>
      </w:r>
    </w:p>
    <w:p w14:paraId="743A78B3" w14:textId="77777777" w:rsidR="007964AD" w:rsidRPr="00F23F8C" w:rsidRDefault="007964AD" w:rsidP="007964AD">
      <w:pPr>
        <w:pStyle w:val="Paragrafi"/>
        <w:rPr>
          <w:rFonts w:ascii="Garamond" w:hAnsi="Garamond"/>
          <w:sz w:val="24"/>
          <w:szCs w:val="24"/>
          <w:lang w:val="sq-AL"/>
        </w:rPr>
      </w:pPr>
      <w:r w:rsidRPr="00F23F8C">
        <w:rPr>
          <w:rStyle w:val="hps"/>
          <w:rFonts w:ascii="Garamond" w:hAnsi="Garamond"/>
          <w:sz w:val="24"/>
          <w:szCs w:val="24"/>
          <w:lang w:val="sq-AL"/>
        </w:rPr>
        <w:t>Me qëllim për të rritur efektivitetin në punës</w:t>
      </w:r>
      <w:r w:rsidRPr="00F23F8C">
        <w:rPr>
          <w:rFonts w:ascii="Garamond" w:hAnsi="Garamond"/>
          <w:sz w:val="24"/>
          <w:szCs w:val="24"/>
          <w:lang w:val="sq-AL"/>
        </w:rPr>
        <w:t xml:space="preserve">, </w:t>
      </w:r>
      <w:r w:rsidRPr="00F23F8C">
        <w:rPr>
          <w:rStyle w:val="hps"/>
          <w:rFonts w:ascii="Garamond" w:hAnsi="Garamond"/>
          <w:sz w:val="24"/>
          <w:szCs w:val="24"/>
          <w:lang w:val="sq-AL"/>
        </w:rPr>
        <w:t>Kontraktuesi</w:t>
      </w:r>
      <w:r w:rsidRPr="00F23F8C">
        <w:rPr>
          <w:rFonts w:ascii="Garamond" w:hAnsi="Garamond"/>
          <w:sz w:val="24"/>
          <w:szCs w:val="24"/>
          <w:lang w:val="sq-AL"/>
        </w:rPr>
        <w:t>:</w:t>
      </w:r>
    </w:p>
    <w:p w14:paraId="02356683"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 </w:t>
      </w:r>
      <w:r w:rsidRPr="00F23F8C">
        <w:rPr>
          <w:rStyle w:val="hps"/>
          <w:rFonts w:ascii="Garamond" w:hAnsi="Garamond"/>
          <w:sz w:val="24"/>
          <w:szCs w:val="24"/>
          <w:lang w:val="sq-AL"/>
        </w:rPr>
        <w:t>do të</w:t>
      </w:r>
      <w:r w:rsidRPr="00F23F8C">
        <w:rPr>
          <w:rFonts w:ascii="Garamond" w:hAnsi="Garamond"/>
          <w:sz w:val="24"/>
          <w:szCs w:val="24"/>
          <w:lang w:val="sq-AL"/>
        </w:rPr>
        <w:t xml:space="preserve"> rishikojë dhe përmirësojë planifikimin, metodologjinë dhe vlerësimin e operacioneve doganore (ndalime, kontroll, inspektim);</w:t>
      </w:r>
    </w:p>
    <w:p w14:paraId="55AA704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 </w:t>
      </w:r>
      <w:r w:rsidRPr="00F23F8C">
        <w:rPr>
          <w:rStyle w:val="hps"/>
          <w:rFonts w:ascii="Garamond" w:hAnsi="Garamond"/>
          <w:sz w:val="24"/>
          <w:szCs w:val="24"/>
          <w:lang w:val="sq-AL"/>
        </w:rPr>
        <w:t>do të</w:t>
      </w:r>
      <w:r w:rsidRPr="00F23F8C">
        <w:rPr>
          <w:rFonts w:ascii="Garamond" w:hAnsi="Garamond"/>
          <w:sz w:val="24"/>
          <w:szCs w:val="24"/>
          <w:lang w:val="sq-AL"/>
        </w:rPr>
        <w:t xml:space="preserve"> mobilizojë 8 grupe operacionale doganore, që do të ketë në përbërje personel nga doganat shqiptare dhe këshilltarë nga Crown Agents; </w:t>
      </w:r>
    </w:p>
    <w:p w14:paraId="06A13E18"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 </w:t>
      </w:r>
      <w:r w:rsidRPr="00F23F8C">
        <w:rPr>
          <w:rStyle w:val="hps"/>
          <w:rFonts w:ascii="Garamond" w:hAnsi="Garamond"/>
          <w:sz w:val="24"/>
          <w:szCs w:val="24"/>
          <w:lang w:val="sq-AL"/>
        </w:rPr>
        <w:t>do të</w:t>
      </w:r>
      <w:r w:rsidRPr="00F23F8C">
        <w:rPr>
          <w:rFonts w:ascii="Garamond" w:hAnsi="Garamond"/>
          <w:sz w:val="24"/>
          <w:szCs w:val="24"/>
          <w:lang w:val="sq-AL"/>
        </w:rPr>
        <w:t xml:space="preserve"> mobilizojë grupet në pikat doganore në të gjithë vendin për të vlerësuar rrezikun e mbledhjes së të ardhurave, do të synojë të ardhurat në rrezik, si dhe të sensibilizojë tregtarët në drejtim të përshtatjes me rregullat; </w:t>
      </w:r>
    </w:p>
    <w:p w14:paraId="72D7C5FA"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 </w:t>
      </w:r>
      <w:r w:rsidRPr="00F23F8C">
        <w:rPr>
          <w:rStyle w:val="hps"/>
          <w:rFonts w:ascii="Garamond" w:hAnsi="Garamond"/>
          <w:sz w:val="24"/>
          <w:szCs w:val="24"/>
          <w:lang w:val="sq-AL"/>
        </w:rPr>
        <w:t>do të</w:t>
      </w:r>
      <w:r w:rsidRPr="00F23F8C">
        <w:rPr>
          <w:rFonts w:ascii="Garamond" w:hAnsi="Garamond"/>
          <w:sz w:val="24"/>
          <w:szCs w:val="24"/>
          <w:lang w:val="sq-AL"/>
        </w:rPr>
        <w:t xml:space="preserve"> mbështesë zhvillimin dhe zbatimin e profileve të riskut mbi bazën e informacionit të përfituar nga grupet operacionale, të fokusuar në mallrat me vlerë dhe rrezik të lartë, në mënyrë që të rritet ndikimi në mbledhjen e të ardhurave, lufta kundër trafiqeve të paligjshme dhe çështjeve që lidhen me mbrojtjen e konsumatorit dhe shëndetit publik. </w:t>
      </w:r>
    </w:p>
    <w:p w14:paraId="5AD30EEA"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 xml:space="preserve">1.3 Zhvillimi i burimeve njerëzore </w:t>
      </w:r>
    </w:p>
    <w:p w14:paraId="6DF0140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Zhvillimi i burimeve njerëzore do të synojë të krijojë një Administratë Doganore me personel profesional, të trajnuar, që punon me një nivel të lartë integriteti. Në mbështetje të kësaj, Kontraktuesi</w:t>
      </w:r>
      <w:r w:rsidRPr="00F23F8C">
        <w:rPr>
          <w:rStyle w:val="hps"/>
          <w:rFonts w:ascii="Garamond" w:hAnsi="Garamond"/>
          <w:sz w:val="24"/>
          <w:szCs w:val="24"/>
          <w:lang w:val="sq-AL"/>
        </w:rPr>
        <w:t xml:space="preserve"> do të</w:t>
      </w:r>
      <w:r w:rsidRPr="00F23F8C">
        <w:rPr>
          <w:rFonts w:ascii="Garamond" w:hAnsi="Garamond"/>
          <w:sz w:val="24"/>
          <w:szCs w:val="24"/>
          <w:lang w:val="sq-AL"/>
        </w:rPr>
        <w:t>:</w:t>
      </w:r>
    </w:p>
    <w:p w14:paraId="2E3D3566" w14:textId="77777777" w:rsidR="007964AD" w:rsidRPr="00F23F8C" w:rsidRDefault="007964AD" w:rsidP="007964AD">
      <w:pPr>
        <w:pStyle w:val="Paragrafi"/>
        <w:rPr>
          <w:rFonts w:ascii="Garamond" w:hAnsi="Garamond"/>
          <w:sz w:val="24"/>
          <w:szCs w:val="24"/>
          <w:lang w:val="sq-AL"/>
        </w:rPr>
      </w:pPr>
      <w:r w:rsidRPr="00F23F8C">
        <w:rPr>
          <w:rStyle w:val="hps"/>
          <w:rFonts w:ascii="Garamond" w:hAnsi="Garamond"/>
          <w:sz w:val="24"/>
          <w:szCs w:val="24"/>
          <w:lang w:val="sq-AL"/>
        </w:rPr>
        <w:t xml:space="preserve">- </w:t>
      </w:r>
      <w:r w:rsidRPr="00F23F8C">
        <w:rPr>
          <w:rFonts w:ascii="Garamond" w:hAnsi="Garamond"/>
          <w:sz w:val="24"/>
          <w:szCs w:val="24"/>
          <w:lang w:val="sq-AL"/>
        </w:rPr>
        <w:t>shqyrtojë dhe ofrojë një sistem për matjen e perfomancës në punë dhe lidhjen e sistemit të vlerësimit me sistemin e karrierës;</w:t>
      </w:r>
    </w:p>
    <w:p w14:paraId="7D365069"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rishikimi i përshkrimeve të vendeve të punës për çdo pozicion;</w:t>
      </w:r>
    </w:p>
    <w:p w14:paraId="27B7BB7D"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lastRenderedPageBreak/>
        <w:t>- përshtatja e trajnimeve me vendin e punës për rritjen e kapaciteteve dhe qëndrueshmërisë.</w:t>
      </w:r>
    </w:p>
    <w:p w14:paraId="4EA0814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Veprimtaritë e Kontraktuesit në këtë fushë do ta ndihmojnë Administratën Doganore për të zhvilluar kapacitetin e saj të brendshëm për të ndërmarrë kontrolle efektive, të bazuara në risk, në një mënyrë konsistente dhe transparente dhe me nivele të rritura integriteti.</w:t>
      </w:r>
    </w:p>
    <w:p w14:paraId="7E8B6217" w14:textId="77777777" w:rsidR="007964AD" w:rsidRPr="00F23F8C" w:rsidRDefault="007964AD" w:rsidP="007964AD">
      <w:pPr>
        <w:pStyle w:val="Paragrafi"/>
        <w:rPr>
          <w:rFonts w:ascii="Garamond" w:hAnsi="Garamond"/>
          <w:b/>
          <w:sz w:val="24"/>
          <w:szCs w:val="24"/>
          <w:lang w:val="sq-AL"/>
        </w:rPr>
      </w:pPr>
      <w:bookmarkStart w:id="1" w:name="_Toc366141177"/>
      <w:r w:rsidRPr="00F23F8C">
        <w:rPr>
          <w:rFonts w:ascii="Garamond" w:hAnsi="Garamond"/>
          <w:b/>
          <w:sz w:val="24"/>
          <w:szCs w:val="24"/>
          <w:lang w:val="sq-AL"/>
        </w:rPr>
        <w:t>1.4 Antikorrupsion</w:t>
      </w:r>
      <w:bookmarkEnd w:id="1"/>
      <w:r w:rsidRPr="00F23F8C">
        <w:rPr>
          <w:rFonts w:ascii="Garamond" w:hAnsi="Garamond"/>
          <w:b/>
          <w:sz w:val="24"/>
          <w:szCs w:val="24"/>
          <w:lang w:val="sq-AL"/>
        </w:rPr>
        <w:t>i</w:t>
      </w:r>
    </w:p>
    <w:p w14:paraId="443F177F" w14:textId="77777777" w:rsidR="007964AD" w:rsidRPr="00F23F8C" w:rsidRDefault="007964AD" w:rsidP="007964AD">
      <w:pPr>
        <w:pStyle w:val="Paragrafi"/>
        <w:rPr>
          <w:rStyle w:val="hps"/>
          <w:rFonts w:ascii="Garamond" w:hAnsi="Garamond"/>
          <w:sz w:val="24"/>
          <w:szCs w:val="24"/>
          <w:lang w:val="sq-AL"/>
        </w:rPr>
      </w:pPr>
      <w:r w:rsidRPr="00F23F8C">
        <w:rPr>
          <w:rFonts w:ascii="Garamond" w:hAnsi="Garamond"/>
          <w:sz w:val="24"/>
          <w:szCs w:val="24"/>
          <w:lang w:val="sq-AL"/>
        </w:rPr>
        <w:t xml:space="preserve">Kontraktuesi do </w:t>
      </w:r>
      <w:r w:rsidRPr="00F23F8C">
        <w:rPr>
          <w:rStyle w:val="hps"/>
          <w:rFonts w:ascii="Garamond" w:hAnsi="Garamond"/>
          <w:sz w:val="24"/>
          <w:szCs w:val="24"/>
          <w:lang w:val="sq-AL"/>
        </w:rPr>
        <w:t>të ndërmarrë një qasje dy</w:t>
      </w:r>
      <w:r w:rsidRPr="00F23F8C">
        <w:rPr>
          <w:rFonts w:ascii="Garamond" w:hAnsi="Garamond"/>
          <w:sz w:val="24"/>
          <w:szCs w:val="24"/>
          <w:lang w:val="sq-AL"/>
        </w:rPr>
        <w:t xml:space="preserve">rrugëshe </w:t>
      </w:r>
      <w:r w:rsidRPr="00F23F8C">
        <w:rPr>
          <w:rStyle w:val="hps"/>
          <w:rFonts w:ascii="Garamond" w:hAnsi="Garamond"/>
          <w:sz w:val="24"/>
          <w:szCs w:val="24"/>
          <w:lang w:val="sq-AL"/>
        </w:rPr>
        <w:t>për t’iu përgjigjur korrupsionit</w:t>
      </w:r>
      <w:r w:rsidRPr="00F23F8C">
        <w:rPr>
          <w:rFonts w:ascii="Garamond" w:hAnsi="Garamond"/>
          <w:sz w:val="24"/>
          <w:szCs w:val="24"/>
          <w:lang w:val="sq-AL"/>
        </w:rPr>
        <w:t>.</w:t>
      </w:r>
      <w:r w:rsidRPr="00F23F8C">
        <w:rPr>
          <w:rFonts w:ascii="Garamond" w:hAnsi="Garamond"/>
          <w:sz w:val="24"/>
          <w:szCs w:val="24"/>
          <w:lang w:val="sq-AL"/>
        </w:rPr>
        <w:br/>
        <w:t xml:space="preserve">Elementi i parë </w:t>
      </w:r>
      <w:r w:rsidRPr="00F23F8C">
        <w:rPr>
          <w:rStyle w:val="hps"/>
          <w:rFonts w:ascii="Garamond" w:hAnsi="Garamond"/>
          <w:sz w:val="24"/>
          <w:szCs w:val="24"/>
          <w:lang w:val="sq-AL"/>
        </w:rPr>
        <w:t>do të synojë të arrijë një reduktim të shpejtë të korrupsionit brenda Administratës Doganore. Si hap i parë:</w:t>
      </w:r>
    </w:p>
    <w:p w14:paraId="437548D1" w14:textId="77777777" w:rsidR="007964AD" w:rsidRPr="00F23F8C" w:rsidRDefault="007964AD" w:rsidP="007964AD">
      <w:pPr>
        <w:pStyle w:val="Paragrafi"/>
        <w:rPr>
          <w:rFonts w:ascii="Garamond" w:hAnsi="Garamond"/>
          <w:sz w:val="24"/>
          <w:szCs w:val="24"/>
          <w:lang w:val="sq-AL"/>
        </w:rPr>
      </w:pPr>
      <w:r w:rsidRPr="00F23F8C">
        <w:rPr>
          <w:rStyle w:val="hps"/>
          <w:rFonts w:ascii="Garamond" w:hAnsi="Garamond"/>
          <w:sz w:val="24"/>
          <w:szCs w:val="24"/>
          <w:lang w:val="sq-AL"/>
        </w:rPr>
        <w:t>- do të mb</w:t>
      </w:r>
      <w:r w:rsidRPr="00F23F8C">
        <w:rPr>
          <w:rFonts w:ascii="Garamond" w:hAnsi="Garamond"/>
          <w:sz w:val="24"/>
          <w:szCs w:val="24"/>
          <w:lang w:val="sq-AL"/>
        </w:rPr>
        <w:t xml:space="preserve">ështesë prezantimin e </w:t>
      </w:r>
      <w:r w:rsidRPr="00F23F8C">
        <w:rPr>
          <w:rStyle w:val="hps"/>
          <w:rFonts w:ascii="Garamond" w:hAnsi="Garamond"/>
          <w:sz w:val="24"/>
          <w:szCs w:val="24"/>
          <w:lang w:val="sq-AL"/>
        </w:rPr>
        <w:t>Kodit t</w:t>
      </w:r>
      <w:r w:rsidRPr="00F23F8C">
        <w:rPr>
          <w:rFonts w:ascii="Garamond" w:hAnsi="Garamond"/>
          <w:sz w:val="24"/>
          <w:szCs w:val="24"/>
          <w:lang w:val="sq-AL"/>
        </w:rPr>
        <w:t>ë ri</w:t>
      </w:r>
      <w:r w:rsidRPr="00F23F8C">
        <w:rPr>
          <w:rStyle w:val="hps"/>
          <w:rFonts w:ascii="Garamond" w:hAnsi="Garamond"/>
          <w:sz w:val="24"/>
          <w:szCs w:val="24"/>
          <w:lang w:val="sq-AL"/>
        </w:rPr>
        <w:t xml:space="preserve"> të Etikës për të gjithë personelin doganor;</w:t>
      </w:r>
    </w:p>
    <w:p w14:paraId="05774010" w14:textId="77777777" w:rsidR="007964AD" w:rsidRPr="00F23F8C" w:rsidRDefault="007964AD" w:rsidP="007964AD">
      <w:pPr>
        <w:pStyle w:val="Paragrafi"/>
        <w:rPr>
          <w:rFonts w:ascii="Garamond" w:hAnsi="Garamond"/>
          <w:sz w:val="24"/>
          <w:szCs w:val="24"/>
          <w:lang w:val="sq-AL"/>
        </w:rPr>
      </w:pPr>
      <w:r w:rsidRPr="00F23F8C">
        <w:rPr>
          <w:rStyle w:val="hps"/>
          <w:rFonts w:ascii="Garamond" w:hAnsi="Garamond"/>
          <w:sz w:val="24"/>
          <w:szCs w:val="24"/>
          <w:lang w:val="sq-AL"/>
        </w:rPr>
        <w:t>- do të nxjerrë njoftime publike</w:t>
      </w:r>
      <w:r w:rsidRPr="00F23F8C">
        <w:rPr>
          <w:rFonts w:ascii="Garamond" w:hAnsi="Garamond"/>
          <w:sz w:val="24"/>
          <w:szCs w:val="24"/>
          <w:lang w:val="sq-AL"/>
        </w:rPr>
        <w:t>, që njoftojnë Kodin e Etikës në të gjitha vendndodhjet e doganave;</w:t>
      </w:r>
    </w:p>
    <w:p w14:paraId="4AE159E3"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 </w:t>
      </w:r>
      <w:r w:rsidRPr="00F23F8C">
        <w:rPr>
          <w:rStyle w:val="hps"/>
          <w:rFonts w:ascii="Garamond" w:hAnsi="Garamond"/>
          <w:sz w:val="24"/>
          <w:szCs w:val="24"/>
          <w:lang w:val="sq-AL"/>
        </w:rPr>
        <w:t xml:space="preserve">do të </w:t>
      </w:r>
      <w:r w:rsidRPr="00F23F8C">
        <w:rPr>
          <w:rFonts w:ascii="Garamond" w:hAnsi="Garamond"/>
          <w:sz w:val="24"/>
          <w:szCs w:val="24"/>
          <w:lang w:val="sq-AL"/>
        </w:rPr>
        <w:t>kryejm</w:t>
      </w:r>
      <w:r w:rsidRPr="00F23F8C">
        <w:rPr>
          <w:rStyle w:val="hps"/>
          <w:rFonts w:ascii="Garamond" w:hAnsi="Garamond"/>
          <w:sz w:val="24"/>
          <w:szCs w:val="24"/>
          <w:lang w:val="sq-AL"/>
        </w:rPr>
        <w:t>ë trajnime dhe do të rrisim sensibilizimin e personelit doganor në drejtim të zbatimit të Kodit Etik;</w:t>
      </w:r>
    </w:p>
    <w:p w14:paraId="42423C85" w14:textId="77777777" w:rsidR="007964AD" w:rsidRPr="00F23F8C" w:rsidRDefault="007964AD" w:rsidP="007964AD">
      <w:pPr>
        <w:pStyle w:val="Paragrafi"/>
        <w:rPr>
          <w:rStyle w:val="hps"/>
          <w:rFonts w:ascii="Garamond" w:hAnsi="Garamond"/>
          <w:sz w:val="24"/>
          <w:szCs w:val="24"/>
          <w:lang w:val="sq-AL"/>
        </w:rPr>
      </w:pPr>
      <w:r w:rsidRPr="00F23F8C">
        <w:rPr>
          <w:rStyle w:val="hps"/>
          <w:rFonts w:ascii="Garamond" w:hAnsi="Garamond"/>
          <w:sz w:val="24"/>
          <w:szCs w:val="24"/>
          <w:lang w:val="sq-AL"/>
        </w:rPr>
        <w:t>- do të rrisë shkallën e ndërgjegjësimit të punonjësve të Administratës Doganore për rrezikun e korrupsionit, rëndësinë e denoncimit të tij, si dhe masat ndëshkuese antikorrupsion;</w:t>
      </w:r>
    </w:p>
    <w:p w14:paraId="0218991B" w14:textId="77777777" w:rsidR="007964AD" w:rsidRPr="00F23F8C" w:rsidRDefault="007964AD" w:rsidP="007964AD">
      <w:pPr>
        <w:pStyle w:val="Paragrafi"/>
        <w:rPr>
          <w:rStyle w:val="hps"/>
          <w:rFonts w:ascii="Garamond" w:hAnsi="Garamond"/>
          <w:sz w:val="24"/>
          <w:szCs w:val="24"/>
          <w:lang w:val="sq-AL"/>
        </w:rPr>
      </w:pPr>
      <w:r w:rsidRPr="00F23F8C">
        <w:rPr>
          <w:rStyle w:val="hps"/>
          <w:rFonts w:ascii="Garamond" w:hAnsi="Garamond"/>
          <w:sz w:val="24"/>
          <w:szCs w:val="24"/>
          <w:lang w:val="sq-AL"/>
        </w:rPr>
        <w:t xml:space="preserve">- do të kryejë fushata sensibilizuese me biznesin dhe grupet e interesit për ndërgjegjësimin e luftës kundër korrupsionit dhe denoncimin e tij. </w:t>
      </w:r>
    </w:p>
    <w:p w14:paraId="04B64BAC" w14:textId="77777777" w:rsidR="007964AD" w:rsidRPr="00F23F8C" w:rsidRDefault="007964AD" w:rsidP="007964AD">
      <w:pPr>
        <w:pStyle w:val="Paragrafi"/>
        <w:rPr>
          <w:rFonts w:ascii="Garamond" w:hAnsi="Garamond"/>
          <w:sz w:val="24"/>
          <w:szCs w:val="24"/>
          <w:lang w:val="sq-AL"/>
        </w:rPr>
      </w:pPr>
      <w:r w:rsidRPr="00F23F8C">
        <w:rPr>
          <w:rStyle w:val="hps"/>
          <w:rFonts w:ascii="Garamond" w:hAnsi="Garamond"/>
          <w:sz w:val="24"/>
          <w:szCs w:val="24"/>
          <w:lang w:val="sq-AL"/>
        </w:rPr>
        <w:t>Njësitë vepruese do të monitorojnë</w:t>
      </w:r>
      <w:r w:rsidRPr="00F23F8C">
        <w:rPr>
          <w:rFonts w:ascii="Garamond" w:hAnsi="Garamond"/>
          <w:sz w:val="24"/>
          <w:szCs w:val="24"/>
          <w:lang w:val="sq-AL"/>
        </w:rPr>
        <w:t xml:space="preserve"> më pas </w:t>
      </w:r>
      <w:r w:rsidRPr="00F23F8C">
        <w:rPr>
          <w:rStyle w:val="hps"/>
          <w:rFonts w:ascii="Garamond" w:hAnsi="Garamond"/>
          <w:sz w:val="24"/>
          <w:szCs w:val="24"/>
          <w:lang w:val="sq-AL"/>
        </w:rPr>
        <w:t>performancën e personelit të doganës kundrejt kodit të ri dhe do të raportojnë për çdo rast ku ai nuk është duke u zbatuar siç duhet</w:t>
      </w:r>
      <w:r w:rsidRPr="00F23F8C">
        <w:rPr>
          <w:rFonts w:ascii="Garamond" w:hAnsi="Garamond"/>
          <w:sz w:val="24"/>
          <w:szCs w:val="24"/>
          <w:lang w:val="sq-AL"/>
        </w:rPr>
        <w:t xml:space="preserve">. </w:t>
      </w:r>
      <w:r w:rsidRPr="00F23F8C">
        <w:rPr>
          <w:rStyle w:val="hps"/>
          <w:rFonts w:ascii="Garamond" w:hAnsi="Garamond"/>
          <w:sz w:val="24"/>
          <w:szCs w:val="24"/>
          <w:lang w:val="sq-AL"/>
        </w:rPr>
        <w:t>Ky ushtrim i monitorimit duhet të ketë një ndikim të menjëhershëm në nivelet e korrupsionit, duke qenë se do të rrisë</w:t>
      </w:r>
      <w:r w:rsidRPr="00F23F8C">
        <w:rPr>
          <w:rFonts w:ascii="Garamond" w:hAnsi="Garamond"/>
          <w:sz w:val="24"/>
          <w:szCs w:val="24"/>
          <w:lang w:val="sq-AL"/>
        </w:rPr>
        <w:t xml:space="preserve"> “</w:t>
      </w:r>
      <w:r w:rsidRPr="00F23F8C">
        <w:rPr>
          <w:rStyle w:val="hps"/>
          <w:rFonts w:ascii="Garamond" w:hAnsi="Garamond"/>
          <w:sz w:val="24"/>
          <w:szCs w:val="24"/>
          <w:lang w:val="sq-AL"/>
        </w:rPr>
        <w:t xml:space="preserve">koston efektive </w:t>
      </w:r>
      <w:r w:rsidRPr="00F23F8C">
        <w:rPr>
          <w:rFonts w:ascii="Garamond" w:hAnsi="Garamond"/>
          <w:sz w:val="24"/>
          <w:szCs w:val="24"/>
          <w:lang w:val="sq-AL"/>
        </w:rPr>
        <w:t>korrupsionit”. Mundësia e</w:t>
      </w:r>
      <w:r w:rsidRPr="00F23F8C">
        <w:rPr>
          <w:rStyle w:val="hps"/>
          <w:rFonts w:ascii="Garamond" w:hAnsi="Garamond"/>
          <w:sz w:val="24"/>
          <w:szCs w:val="24"/>
          <w:lang w:val="sq-AL"/>
        </w:rPr>
        <w:t xml:space="preserve"> zbulimit duhet të jetë menjëherë më e lartë dhe pasojat do të jenë më serioze</w:t>
      </w:r>
      <w:r w:rsidRPr="00F23F8C">
        <w:rPr>
          <w:rFonts w:ascii="Garamond" w:hAnsi="Garamond"/>
          <w:sz w:val="24"/>
          <w:szCs w:val="24"/>
          <w:lang w:val="sq-AL"/>
        </w:rPr>
        <w:t>.</w:t>
      </w:r>
    </w:p>
    <w:p w14:paraId="6081B51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Në afat të gjatë, ne do të mbështesim zhvillimin e mëtejshëm të standardeve etike brenda doganave dhe ne:</w:t>
      </w:r>
    </w:p>
    <w:p w14:paraId="6B0C24C1" w14:textId="77777777" w:rsidR="007964AD" w:rsidRPr="00F23F8C" w:rsidRDefault="007964AD" w:rsidP="007964AD">
      <w:pPr>
        <w:pStyle w:val="Paragrafi"/>
        <w:ind w:left="720" w:firstLine="0"/>
        <w:rPr>
          <w:rFonts w:ascii="Garamond" w:hAnsi="Garamond"/>
          <w:sz w:val="24"/>
          <w:szCs w:val="24"/>
          <w:lang w:val="sq-AL"/>
        </w:rPr>
      </w:pPr>
      <w:r w:rsidRPr="00F23F8C">
        <w:rPr>
          <w:rFonts w:ascii="Garamond" w:hAnsi="Garamond"/>
          <w:sz w:val="24"/>
          <w:szCs w:val="24"/>
          <w:lang w:val="sq-AL"/>
        </w:rPr>
        <w:t>- do të mbështesim zhvillimin e procedurave m</w:t>
      </w:r>
      <w:r w:rsidRPr="00F23F8C">
        <w:rPr>
          <w:rStyle w:val="hps"/>
          <w:rFonts w:ascii="Garamond" w:hAnsi="Garamond"/>
          <w:sz w:val="24"/>
          <w:szCs w:val="24"/>
          <w:lang w:val="sq-AL"/>
        </w:rPr>
        <w:t xml:space="preserve">ë të forta </w:t>
      </w:r>
      <w:r w:rsidRPr="00F23F8C">
        <w:rPr>
          <w:rFonts w:ascii="Garamond" w:hAnsi="Garamond"/>
          <w:sz w:val="24"/>
          <w:szCs w:val="24"/>
          <w:lang w:val="sq-AL"/>
        </w:rPr>
        <w:t>p</w:t>
      </w:r>
      <w:r w:rsidRPr="00F23F8C">
        <w:rPr>
          <w:rStyle w:val="hps"/>
          <w:rFonts w:ascii="Garamond" w:hAnsi="Garamond"/>
          <w:sz w:val="24"/>
          <w:szCs w:val="24"/>
          <w:lang w:val="sq-AL"/>
        </w:rPr>
        <w:t xml:space="preserve">ër </w:t>
      </w:r>
      <w:r w:rsidRPr="00F23F8C">
        <w:rPr>
          <w:rFonts w:ascii="Garamond" w:hAnsi="Garamond"/>
          <w:sz w:val="24"/>
          <w:szCs w:val="24"/>
          <w:lang w:val="sq-AL"/>
        </w:rPr>
        <w:t>hetimin e brendshëm;</w:t>
      </w:r>
    </w:p>
    <w:p w14:paraId="4BEAFDFE"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do të mbështesim futjen e një sistemi denoncimi (</w:t>
      </w:r>
      <w:r w:rsidRPr="00F23F8C">
        <w:rPr>
          <w:rFonts w:ascii="Garamond" w:hAnsi="Garamond"/>
          <w:i/>
          <w:sz w:val="24"/>
          <w:szCs w:val="24"/>
        </w:rPr>
        <w:t>whistleblower</w:t>
      </w:r>
      <w:r w:rsidRPr="00F23F8C">
        <w:rPr>
          <w:rFonts w:ascii="Garamond" w:hAnsi="Garamond"/>
          <w:sz w:val="24"/>
          <w:szCs w:val="24"/>
          <w:lang w:val="sq-AL"/>
        </w:rPr>
        <w:t>) për raportimin e korrupsionit dhe praktikat e gabuara brenda administratës doganore.</w:t>
      </w:r>
    </w:p>
    <w:p w14:paraId="111ED91C" w14:textId="77777777" w:rsidR="007964AD" w:rsidRPr="00F23F8C" w:rsidRDefault="007964AD" w:rsidP="007964AD">
      <w:pPr>
        <w:pStyle w:val="KreuNr"/>
        <w:keepNext w:val="0"/>
        <w:rPr>
          <w:rFonts w:ascii="Garamond" w:hAnsi="Garamond"/>
          <w:sz w:val="24"/>
          <w:szCs w:val="24"/>
          <w:lang w:val="sq-AL"/>
        </w:rPr>
      </w:pPr>
    </w:p>
    <w:p w14:paraId="677BC6DC"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SHTOJCA F</w:t>
      </w:r>
    </w:p>
    <w:p w14:paraId="1288CEE6"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Modeli i Garancisë sË paradhënies në FAVOR të Autoritetit kontraktues</w:t>
      </w:r>
    </w:p>
    <w:p w14:paraId="25761364" w14:textId="77777777" w:rsidR="007964AD" w:rsidRPr="00F23F8C" w:rsidRDefault="007964AD" w:rsidP="007964AD">
      <w:pPr>
        <w:widowControl w:val="0"/>
        <w:jc w:val="center"/>
        <w:rPr>
          <w:rFonts w:ascii="Garamond" w:hAnsi="Garamond"/>
          <w:b/>
          <w:smallCaps/>
          <w:lang w:val="sq-AL"/>
        </w:rPr>
      </w:pPr>
    </w:p>
    <w:p w14:paraId="3DD2A1E5"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Kontraktuesi është i detyruar t’i paraqesë Autoritetit Kontraktues një paradhënie garancie bankare në formën në vazhdim dhe për shumën në vijim: </w:t>
      </w:r>
    </w:p>
    <w:p w14:paraId="54999B5E"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Për:</w:t>
      </w:r>
    </w:p>
    <w:p w14:paraId="23EA427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Qeveria e Republikës së Shqipërisë </w:t>
      </w:r>
    </w:p>
    <w:p w14:paraId="6D037BA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Ministria e Financave </w:t>
      </w:r>
    </w:p>
    <w:p w14:paraId="39AAD17D"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Tiranë </w:t>
      </w:r>
    </w:p>
    <w:p w14:paraId="693387F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Shqipëri</w:t>
      </w:r>
    </w:p>
    <w:p w14:paraId="78F31917" w14:textId="77777777" w:rsidR="007964AD" w:rsidRPr="00F23F8C" w:rsidRDefault="007964AD" w:rsidP="007964AD">
      <w:pPr>
        <w:pStyle w:val="Paragrafi"/>
        <w:rPr>
          <w:rFonts w:ascii="Garamond" w:hAnsi="Garamond"/>
          <w:sz w:val="24"/>
          <w:szCs w:val="24"/>
          <w:lang w:val="sq-AL"/>
        </w:rPr>
      </w:pPr>
    </w:p>
    <w:p w14:paraId="211680D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Të nderuar,</w:t>
      </w:r>
    </w:p>
    <w:p w14:paraId="77589655"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Re: Nr. i garancisë bankare:</w:t>
      </w:r>
    </w:p>
    <w:p w14:paraId="1C8C34DD"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Për parapagesën e Crown Agents, sipas Kontratës për Implementimin e Programit të Reformës së Doganës Shqiptare</w:t>
      </w:r>
    </w:p>
    <w:p w14:paraId="49D4D109"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1. Ne, Crown Agents Bank Limited, një bankë e Mbretërisë së Bashkuar në St Nicholas House, St Nicholas Road, Sutton, Surrey SM1 1EL, Mbretëria e Bashkuar, jemi njoftuar që më [       ] 2013, është nënshkruar një kontratë midis jush, qeverisë së Republikës së Shqipërisë, që vepron përmes Këshillit të Ministrave si Autoritet Kontraktues dhe shoqërisë Crown Agents Limited, Mbretëri e Bashkuar ], si Kontraktues, për “Kontratën për Zbatimin e Programit të Reformës së Doganave Shqiptare” (kontrata) për një shumë totale prej [     ] </w:t>
      </w:r>
      <w:r w:rsidRPr="00F23F8C">
        <w:rPr>
          <w:rFonts w:ascii="Garamond" w:hAnsi="Garamond" w:cs="Times New Roman"/>
          <w:sz w:val="24"/>
          <w:szCs w:val="24"/>
          <w:lang w:val="sq-AL"/>
        </w:rPr>
        <w:t>€</w:t>
      </w:r>
      <w:r w:rsidRPr="00F23F8C">
        <w:rPr>
          <w:rFonts w:ascii="Garamond" w:hAnsi="Garamond"/>
          <w:sz w:val="24"/>
          <w:szCs w:val="24"/>
          <w:lang w:val="sq-AL"/>
        </w:rPr>
        <w:t xml:space="preserve"> ([…….] euro).</w:t>
      </w:r>
    </w:p>
    <w:p w14:paraId="04641C7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lastRenderedPageBreak/>
        <w:t>2. Sipas kushteve të kontratës, Kontraktuesi duhet të paraqesë një garanci bankare (Garancia) për përmbushjen në favorin tuaj për shumën prej [  ]</w:t>
      </w:r>
      <w:r w:rsidRPr="00F23F8C">
        <w:rPr>
          <w:rFonts w:ascii="Garamond" w:hAnsi="Garamond" w:cs="Times New Roman"/>
          <w:sz w:val="24"/>
          <w:szCs w:val="24"/>
          <w:lang w:val="sq-AL"/>
        </w:rPr>
        <w:t>€</w:t>
      </w:r>
      <w:r w:rsidRPr="00F23F8C">
        <w:rPr>
          <w:rFonts w:ascii="Garamond" w:hAnsi="Garamond"/>
          <w:sz w:val="24"/>
          <w:szCs w:val="24"/>
          <w:lang w:val="sq-AL"/>
        </w:rPr>
        <w:t xml:space="preserve"> [..... ] (euro), e cila përfaqëson 10% të vlerës së kontratës. Për sa i përket sa më sipër dhe me urdhër të Kontraktuesit, në Crown Agents Bank Limited marrin përsipër në mënyrë të parevokueshme dhe pavarësisht nga vlefshmëria e kontratës më sipër, detyrimin për t’ju paguar çdo shumë në maksimumin prej [] </w:t>
      </w:r>
      <w:r w:rsidRPr="00F23F8C">
        <w:rPr>
          <w:rFonts w:ascii="Garamond" w:hAnsi="Garamond" w:cs="Times New Roman"/>
          <w:sz w:val="24"/>
          <w:szCs w:val="24"/>
          <w:lang w:val="sq-AL"/>
        </w:rPr>
        <w:t>€</w:t>
      </w:r>
      <w:r w:rsidRPr="00F23F8C">
        <w:rPr>
          <w:rFonts w:ascii="Garamond" w:hAnsi="Garamond"/>
          <w:sz w:val="24"/>
          <w:szCs w:val="24"/>
          <w:lang w:val="sq-AL"/>
        </w:rPr>
        <w:t xml:space="preserve"> ( [..... ] euro ) pas pranimit të kërkesës suaj për pagesë të nënshkruar dhe vulosur, duke deklaruar se Crown Agents Limited nuk ka përmbushur plotësisht ose pjesërisht detyrimet e saj sipas kontratës. Përgjegjësisë sonë në lidhje me këtë Garanci do t’i zbritet automatikisht shuma e çdo pagese të bërë në lidhje me këtë Garanci. Kërkesa juaj me shkrim për pagesë duhet të paraqitet te ne përmes ndërmjetësimit të zyrës qendrore të bankës, i cili është ofruesi juaj i shërbimit dhe i cili duhet të vërtetojë se nënshkrimet janë të vërteta dhe ju detyrojnë ju në bazë të ligjit në fuqi.</w:t>
      </w:r>
    </w:p>
    <w:p w14:paraId="0FA3CA2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3. Shuma e </w:t>
      </w:r>
      <w:r w:rsidRPr="00F23F8C">
        <w:rPr>
          <w:rStyle w:val="hps"/>
          <w:rFonts w:ascii="Garamond" w:hAnsi="Garamond"/>
          <w:sz w:val="24"/>
          <w:szCs w:val="24"/>
          <w:lang w:val="sq-AL"/>
        </w:rPr>
        <w:t xml:space="preserve">kësaj Garancie do të zvogëlohet automatikisht pas një periudhe 24-mujore (njëzetekatërmujore) nga data e fillimit të shërbimeve të kontratës </w:t>
      </w:r>
      <w:r w:rsidRPr="00F23F8C">
        <w:rPr>
          <w:rFonts w:ascii="Garamond" w:hAnsi="Garamond"/>
          <w:sz w:val="24"/>
          <w:szCs w:val="24"/>
          <w:lang w:val="sq-AL"/>
        </w:rPr>
        <w:t xml:space="preserve">me një </w:t>
      </w:r>
      <w:r w:rsidRPr="00F23F8C">
        <w:rPr>
          <w:rStyle w:val="hps"/>
          <w:rFonts w:ascii="Garamond" w:hAnsi="Garamond"/>
          <w:sz w:val="24"/>
          <w:szCs w:val="24"/>
          <w:lang w:val="sq-AL"/>
        </w:rPr>
        <w:t>shumë prej [   ]</w:t>
      </w:r>
      <w:r w:rsidRPr="00F23F8C">
        <w:rPr>
          <w:rStyle w:val="hps"/>
          <w:rFonts w:ascii="Garamond" w:hAnsi="Garamond" w:cs="Times New Roman"/>
          <w:sz w:val="24"/>
          <w:szCs w:val="24"/>
          <w:lang w:val="sq-AL"/>
        </w:rPr>
        <w:t>€</w:t>
      </w:r>
      <w:r w:rsidRPr="00F23F8C">
        <w:rPr>
          <w:rStyle w:val="hps"/>
          <w:rFonts w:ascii="Garamond" w:hAnsi="Garamond"/>
          <w:sz w:val="24"/>
          <w:szCs w:val="24"/>
          <w:lang w:val="sq-AL"/>
        </w:rPr>
        <w:t xml:space="preserve"> [</w:t>
      </w:r>
      <w:r w:rsidRPr="00F23F8C">
        <w:rPr>
          <w:rFonts w:ascii="Garamond" w:hAnsi="Garamond"/>
          <w:sz w:val="24"/>
          <w:szCs w:val="24"/>
          <w:lang w:val="sq-AL"/>
        </w:rPr>
        <w:t xml:space="preserve">.....] </w:t>
      </w:r>
      <w:r w:rsidRPr="00F23F8C">
        <w:rPr>
          <w:rStyle w:val="hps"/>
          <w:rFonts w:ascii="Garamond" w:hAnsi="Garamond"/>
          <w:sz w:val="24"/>
          <w:szCs w:val="24"/>
          <w:lang w:val="sq-AL"/>
        </w:rPr>
        <w:t>(</w:t>
      </w:r>
      <w:r w:rsidRPr="00F23F8C">
        <w:rPr>
          <w:rFonts w:ascii="Garamond" w:hAnsi="Garamond"/>
          <w:sz w:val="24"/>
          <w:szCs w:val="24"/>
          <w:lang w:val="sq-AL"/>
        </w:rPr>
        <w:t xml:space="preserve">euro) </w:t>
      </w:r>
      <w:r w:rsidRPr="00F23F8C">
        <w:rPr>
          <w:rStyle w:val="hps"/>
          <w:rFonts w:ascii="Garamond" w:hAnsi="Garamond"/>
          <w:sz w:val="24"/>
          <w:szCs w:val="24"/>
          <w:lang w:val="sq-AL"/>
        </w:rPr>
        <w:t>në muaj deri sa vlera e kësaj garancie është reduktuar në zero</w:t>
      </w:r>
      <w:r w:rsidRPr="00F23F8C">
        <w:rPr>
          <w:rFonts w:ascii="Garamond" w:hAnsi="Garamond"/>
          <w:sz w:val="24"/>
          <w:szCs w:val="24"/>
          <w:lang w:val="sq-AL"/>
        </w:rPr>
        <w:t>.</w:t>
      </w:r>
    </w:p>
    <w:p w14:paraId="19902A38"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4. Kjo garanci do të hyjë në fuqi vetëm pas marrjes së pagesës së paradhënies prej [  ]</w:t>
      </w:r>
      <w:r w:rsidRPr="00F23F8C">
        <w:rPr>
          <w:rFonts w:ascii="Garamond" w:hAnsi="Garamond" w:cs="Times New Roman"/>
          <w:sz w:val="24"/>
          <w:szCs w:val="24"/>
          <w:lang w:val="sq-AL"/>
        </w:rPr>
        <w:t>€</w:t>
      </w:r>
      <w:r w:rsidRPr="00F23F8C">
        <w:rPr>
          <w:rFonts w:ascii="Garamond" w:hAnsi="Garamond"/>
          <w:sz w:val="24"/>
          <w:szCs w:val="24"/>
          <w:lang w:val="sq-AL"/>
        </w:rPr>
        <w:t xml:space="preserve"> [ ] (euro) nga Kontraktuesi në përputhje me nenet 6.1.2 dhe 6.1. të kontratës dhe do të mbesë e vlefshme deri në [datë e përfundimit të kontratës**] dhe do të përfundojë plotësisht dhe automatikisht në rast se kërkesa juaj dorëzuar në përputhje me kërkesat e mësipërme nuk është marrë Crown Agents Bank Limited deri në fund të ditës së punës ** më [datë], ose, nëse kjo nuk është një ditë pune për bankën, deri në fund të ditës së punës, e cila është dita e parë vijuese e punës për bankën, domethënë nga ora 15.30 GMT). Pas kësaj date, detyrimi ynë do të jetë i pavlefshëm, pavarësisht nëse origjinali i Garancisë na është dërguar mbrapsht apo jo.</w:t>
      </w:r>
    </w:p>
    <w:p w14:paraId="4AB06236"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Garancia mund të lëshohet përpara përfundimit të vlefshmërisë dhe vetëm pasi origjinali i Garancisë i është kthyer mbrapsht Crown Agents Bank Limited.</w:t>
      </w:r>
    </w:p>
    <w:p w14:paraId="6BB49079"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5. Kjo Garanci u nënshtrohet Rregullave Uniforme për Kërkimin e Garancive (</w:t>
      </w:r>
      <w:r w:rsidRPr="00F23F8C">
        <w:rPr>
          <w:rFonts w:ascii="Garamond" w:hAnsi="Garamond"/>
          <w:i/>
          <w:sz w:val="24"/>
          <w:szCs w:val="24"/>
          <w:lang w:val="sq-AL"/>
        </w:rPr>
        <w:t>Uniform Rules for Demand Guarantees)</w:t>
      </w:r>
      <w:r w:rsidRPr="00F23F8C">
        <w:rPr>
          <w:rFonts w:ascii="Garamond" w:hAnsi="Garamond"/>
          <w:sz w:val="24"/>
          <w:szCs w:val="24"/>
          <w:lang w:val="sq-AL"/>
        </w:rPr>
        <w:t>, publikimi i ICC No.758.</w:t>
      </w:r>
    </w:p>
    <w:p w14:paraId="09177084"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Nënshkruar në Sutton në [  ] i [ ] 2013.</w:t>
      </w:r>
    </w:p>
    <w:p w14:paraId="6344237C"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I autorizuar rregullisht </w:t>
      </w:r>
    </w:p>
    <w:p w14:paraId="48123A5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Në emër dhe për llogari të Agents Bank Limited </w:t>
      </w:r>
    </w:p>
    <w:p w14:paraId="7E5503D4"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 xml:space="preserve">Nënshkrimet: </w:t>
      </w:r>
    </w:p>
    <w:p w14:paraId="1E80CF42"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SHTOJCA H</w:t>
      </w:r>
    </w:p>
    <w:p w14:paraId="4E9BD88A"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Lista e Personelit të Huaj që do të punësohen sipas Kontratës</w:t>
      </w:r>
    </w:p>
    <w:p w14:paraId="4BCEFD80" w14:textId="77777777" w:rsidR="007964AD" w:rsidRPr="00F23F8C" w:rsidRDefault="007964AD" w:rsidP="007964AD">
      <w:pPr>
        <w:widowControl w:val="0"/>
        <w:jc w:val="center"/>
        <w:rPr>
          <w:rFonts w:ascii="Garamond" w:hAnsi="Garamond"/>
          <w:lang w:val="sq-AL"/>
        </w:rPr>
      </w:pPr>
    </w:p>
    <w:tbl>
      <w:tblPr>
        <w:tblW w:w="0" w:type="auto"/>
        <w:jc w:val="center"/>
        <w:tblLayout w:type="fixed"/>
        <w:tblLook w:val="04A0" w:firstRow="1" w:lastRow="0" w:firstColumn="1" w:lastColumn="0" w:noHBand="0" w:noVBand="1"/>
      </w:tblPr>
      <w:tblGrid>
        <w:gridCol w:w="4334"/>
        <w:gridCol w:w="2905"/>
      </w:tblGrid>
      <w:tr w:rsidR="007964AD" w:rsidRPr="00F23F8C" w14:paraId="42976CC6" w14:textId="77777777" w:rsidTr="00D064EF">
        <w:trPr>
          <w:trHeight w:val="53"/>
          <w:jc w:val="center"/>
        </w:trPr>
        <w:tc>
          <w:tcPr>
            <w:tcW w:w="4334" w:type="dxa"/>
            <w:shd w:val="clear" w:color="auto" w:fill="auto"/>
            <w:vAlign w:val="center"/>
          </w:tcPr>
          <w:p w14:paraId="5EDFE965" w14:textId="77777777" w:rsidR="007964AD" w:rsidRPr="00F23F8C" w:rsidRDefault="007964AD" w:rsidP="00D064EF">
            <w:pPr>
              <w:widowControl w:val="0"/>
              <w:jc w:val="both"/>
              <w:rPr>
                <w:rFonts w:ascii="Garamond" w:hAnsi="Garamond"/>
                <w:b/>
                <w:lang w:val="sq-AL"/>
              </w:rPr>
            </w:pPr>
            <w:r w:rsidRPr="00F23F8C">
              <w:rPr>
                <w:rFonts w:ascii="Garamond" w:hAnsi="Garamond"/>
                <w:b/>
                <w:lang w:val="sq-AL"/>
              </w:rPr>
              <w:t>Titulli</w:t>
            </w:r>
          </w:p>
        </w:tc>
        <w:tc>
          <w:tcPr>
            <w:tcW w:w="2905" w:type="dxa"/>
            <w:shd w:val="clear" w:color="auto" w:fill="auto"/>
            <w:vAlign w:val="center"/>
          </w:tcPr>
          <w:p w14:paraId="4F09B5FC" w14:textId="77777777" w:rsidR="007964AD" w:rsidRPr="00F23F8C" w:rsidRDefault="007964AD" w:rsidP="00D064EF">
            <w:pPr>
              <w:widowControl w:val="0"/>
              <w:jc w:val="both"/>
              <w:rPr>
                <w:rFonts w:ascii="Garamond" w:hAnsi="Garamond"/>
                <w:b/>
                <w:lang w:val="sq-AL"/>
              </w:rPr>
            </w:pPr>
            <w:r w:rsidRPr="00F23F8C">
              <w:rPr>
                <w:rFonts w:ascii="Garamond" w:hAnsi="Garamond"/>
                <w:b/>
                <w:lang w:val="sq-AL"/>
              </w:rPr>
              <w:t>Emri</w:t>
            </w:r>
          </w:p>
        </w:tc>
      </w:tr>
      <w:tr w:rsidR="007964AD" w:rsidRPr="00F23F8C" w14:paraId="4DB49277" w14:textId="77777777" w:rsidTr="00D064EF">
        <w:trPr>
          <w:trHeight w:val="53"/>
          <w:jc w:val="center"/>
        </w:trPr>
        <w:tc>
          <w:tcPr>
            <w:tcW w:w="4334" w:type="dxa"/>
            <w:shd w:val="clear" w:color="auto" w:fill="auto"/>
            <w:vAlign w:val="center"/>
          </w:tcPr>
          <w:p w14:paraId="4634B4CE" w14:textId="77777777" w:rsidR="007964AD" w:rsidRPr="00F23F8C" w:rsidRDefault="007964AD" w:rsidP="00D064EF">
            <w:pPr>
              <w:widowControl w:val="0"/>
              <w:jc w:val="both"/>
              <w:rPr>
                <w:rFonts w:ascii="Garamond" w:hAnsi="Garamond"/>
                <w:lang w:val="sq-AL"/>
              </w:rPr>
            </w:pPr>
            <w:r w:rsidRPr="00F23F8C">
              <w:rPr>
                <w:rFonts w:ascii="Garamond" w:hAnsi="Garamond"/>
                <w:lang w:val="sq-AL"/>
              </w:rPr>
              <w:t>Drejtor për Doganat dhe Lehtësimin e Tregtisë</w:t>
            </w:r>
          </w:p>
        </w:tc>
        <w:tc>
          <w:tcPr>
            <w:tcW w:w="2905" w:type="dxa"/>
            <w:shd w:val="clear" w:color="auto" w:fill="auto"/>
            <w:vAlign w:val="center"/>
          </w:tcPr>
          <w:p w14:paraId="6F092A9C" w14:textId="77777777" w:rsidR="007964AD" w:rsidRPr="00F23F8C" w:rsidRDefault="007964AD" w:rsidP="00D064EF">
            <w:pPr>
              <w:widowControl w:val="0"/>
              <w:jc w:val="both"/>
              <w:rPr>
                <w:rFonts w:ascii="Garamond" w:hAnsi="Garamond"/>
                <w:lang w:val="sq-AL"/>
              </w:rPr>
            </w:pPr>
            <w:r w:rsidRPr="00F23F8C">
              <w:rPr>
                <w:rFonts w:ascii="Garamond" w:hAnsi="Garamond"/>
                <w:lang w:val="sq-AL"/>
              </w:rPr>
              <w:t>Stephen William Brady</w:t>
            </w:r>
          </w:p>
        </w:tc>
      </w:tr>
      <w:tr w:rsidR="007964AD" w:rsidRPr="00F23F8C" w14:paraId="664ACD91" w14:textId="77777777" w:rsidTr="00D064EF">
        <w:trPr>
          <w:trHeight w:val="53"/>
          <w:jc w:val="center"/>
        </w:trPr>
        <w:tc>
          <w:tcPr>
            <w:tcW w:w="4334" w:type="dxa"/>
            <w:shd w:val="clear" w:color="auto" w:fill="auto"/>
            <w:vAlign w:val="center"/>
          </w:tcPr>
          <w:p w14:paraId="2363B95F" w14:textId="77777777" w:rsidR="007964AD" w:rsidRPr="00F23F8C" w:rsidRDefault="007964AD" w:rsidP="00D064EF">
            <w:pPr>
              <w:widowControl w:val="0"/>
              <w:shd w:val="clear" w:color="auto" w:fill="FFFFFF"/>
              <w:jc w:val="both"/>
              <w:rPr>
                <w:rFonts w:ascii="Garamond" w:hAnsi="Garamond"/>
                <w:lang w:val="sq-AL"/>
              </w:rPr>
            </w:pPr>
            <w:r w:rsidRPr="00F23F8C">
              <w:rPr>
                <w:rFonts w:ascii="Garamond" w:hAnsi="Garamond"/>
                <w:lang w:val="sq-AL"/>
              </w:rPr>
              <w:t>Drejtor Programi</w:t>
            </w:r>
          </w:p>
        </w:tc>
        <w:tc>
          <w:tcPr>
            <w:tcW w:w="2905" w:type="dxa"/>
            <w:shd w:val="clear" w:color="auto" w:fill="auto"/>
            <w:vAlign w:val="center"/>
          </w:tcPr>
          <w:p w14:paraId="43CB38B2" w14:textId="77777777" w:rsidR="007964AD" w:rsidRPr="00F23F8C" w:rsidRDefault="007964AD" w:rsidP="00D064EF">
            <w:pPr>
              <w:widowControl w:val="0"/>
              <w:jc w:val="both"/>
              <w:rPr>
                <w:rFonts w:ascii="Garamond" w:hAnsi="Garamond"/>
                <w:lang w:val="sq-AL"/>
              </w:rPr>
            </w:pPr>
            <w:r w:rsidRPr="00F23F8C">
              <w:rPr>
                <w:rFonts w:ascii="Garamond" w:hAnsi="Garamond"/>
                <w:lang w:val="sq-AL"/>
              </w:rPr>
              <w:t>David Martin Smith</w:t>
            </w:r>
          </w:p>
        </w:tc>
      </w:tr>
      <w:tr w:rsidR="007964AD" w:rsidRPr="00F23F8C" w14:paraId="5A6C8E4B" w14:textId="77777777" w:rsidTr="00D064EF">
        <w:trPr>
          <w:trHeight w:val="53"/>
          <w:jc w:val="center"/>
        </w:trPr>
        <w:tc>
          <w:tcPr>
            <w:tcW w:w="4334" w:type="dxa"/>
            <w:shd w:val="clear" w:color="auto" w:fill="auto"/>
            <w:vAlign w:val="center"/>
          </w:tcPr>
          <w:p w14:paraId="5EBD29C3" w14:textId="77777777" w:rsidR="007964AD" w:rsidRPr="00F23F8C" w:rsidRDefault="007964AD" w:rsidP="00D064EF">
            <w:pPr>
              <w:widowControl w:val="0"/>
              <w:jc w:val="both"/>
              <w:rPr>
                <w:rFonts w:ascii="Garamond" w:hAnsi="Garamond"/>
                <w:lang w:val="sq-AL"/>
              </w:rPr>
            </w:pPr>
            <w:r w:rsidRPr="00F23F8C">
              <w:rPr>
                <w:rFonts w:ascii="Garamond" w:hAnsi="Garamond"/>
                <w:lang w:val="sq-AL"/>
              </w:rPr>
              <w:t>Administrator Operacionesh</w:t>
            </w:r>
          </w:p>
        </w:tc>
        <w:tc>
          <w:tcPr>
            <w:tcW w:w="2905" w:type="dxa"/>
            <w:shd w:val="clear" w:color="auto" w:fill="auto"/>
            <w:vAlign w:val="center"/>
          </w:tcPr>
          <w:p w14:paraId="19F801DF" w14:textId="77777777" w:rsidR="007964AD" w:rsidRPr="00F23F8C" w:rsidRDefault="007964AD" w:rsidP="00D064EF">
            <w:pPr>
              <w:widowControl w:val="0"/>
              <w:jc w:val="both"/>
              <w:rPr>
                <w:rFonts w:ascii="Garamond" w:hAnsi="Garamond"/>
                <w:lang w:val="sq-AL"/>
              </w:rPr>
            </w:pPr>
            <w:r w:rsidRPr="00F23F8C">
              <w:rPr>
                <w:rFonts w:ascii="Garamond" w:hAnsi="Garamond"/>
                <w:lang w:val="sq-AL"/>
              </w:rPr>
              <w:t>Graham Alexander Main</w:t>
            </w:r>
          </w:p>
        </w:tc>
      </w:tr>
      <w:tr w:rsidR="007964AD" w:rsidRPr="00F23F8C" w14:paraId="3A9EEFF0" w14:textId="77777777" w:rsidTr="00D064EF">
        <w:trPr>
          <w:trHeight w:val="53"/>
          <w:jc w:val="center"/>
        </w:trPr>
        <w:tc>
          <w:tcPr>
            <w:tcW w:w="4334" w:type="dxa"/>
            <w:shd w:val="clear" w:color="auto" w:fill="auto"/>
            <w:vAlign w:val="center"/>
          </w:tcPr>
          <w:p w14:paraId="119BBBA0" w14:textId="77777777" w:rsidR="007964AD" w:rsidRPr="00F23F8C" w:rsidRDefault="007964AD" w:rsidP="00D064EF">
            <w:pPr>
              <w:widowControl w:val="0"/>
              <w:jc w:val="both"/>
              <w:rPr>
                <w:rFonts w:ascii="Garamond" w:hAnsi="Garamond"/>
                <w:lang w:val="sq-AL"/>
              </w:rPr>
            </w:pPr>
            <w:r w:rsidRPr="00F23F8C">
              <w:rPr>
                <w:rFonts w:ascii="Garamond" w:hAnsi="Garamond"/>
                <w:lang w:val="sq-AL"/>
              </w:rPr>
              <w:t>Zv/administrator Operacionesh</w:t>
            </w:r>
          </w:p>
        </w:tc>
        <w:tc>
          <w:tcPr>
            <w:tcW w:w="2905" w:type="dxa"/>
            <w:shd w:val="clear" w:color="auto" w:fill="auto"/>
            <w:vAlign w:val="center"/>
          </w:tcPr>
          <w:p w14:paraId="1E799D94"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Kevin Atkinson</w:t>
            </w:r>
          </w:p>
        </w:tc>
      </w:tr>
      <w:tr w:rsidR="007964AD" w:rsidRPr="00F23F8C" w14:paraId="160A0E4D" w14:textId="77777777" w:rsidTr="00D064EF">
        <w:trPr>
          <w:trHeight w:val="53"/>
          <w:jc w:val="center"/>
        </w:trPr>
        <w:tc>
          <w:tcPr>
            <w:tcW w:w="4334" w:type="dxa"/>
            <w:shd w:val="clear" w:color="auto" w:fill="auto"/>
            <w:vAlign w:val="center"/>
          </w:tcPr>
          <w:p w14:paraId="7E67945D"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Operacionesh</w:t>
            </w:r>
          </w:p>
        </w:tc>
        <w:tc>
          <w:tcPr>
            <w:tcW w:w="2905" w:type="dxa"/>
            <w:shd w:val="clear" w:color="auto" w:fill="auto"/>
            <w:vAlign w:val="center"/>
          </w:tcPr>
          <w:p w14:paraId="66B3AD3E" w14:textId="77777777" w:rsidR="007964AD" w:rsidRPr="00F23F8C" w:rsidRDefault="007964AD" w:rsidP="00D064EF">
            <w:pPr>
              <w:widowControl w:val="0"/>
              <w:jc w:val="both"/>
              <w:rPr>
                <w:rFonts w:ascii="Garamond" w:hAnsi="Garamond"/>
                <w:lang w:val="sq-AL"/>
              </w:rPr>
            </w:pPr>
            <w:r w:rsidRPr="00F23F8C">
              <w:rPr>
                <w:rFonts w:ascii="Garamond" w:hAnsi="Garamond"/>
                <w:lang w:val="sq-AL"/>
              </w:rPr>
              <w:t>Gordon Henri Bines</w:t>
            </w:r>
          </w:p>
        </w:tc>
      </w:tr>
      <w:tr w:rsidR="007964AD" w:rsidRPr="00F23F8C" w14:paraId="2B55A43E" w14:textId="77777777" w:rsidTr="00D064EF">
        <w:trPr>
          <w:trHeight w:val="53"/>
          <w:jc w:val="center"/>
        </w:trPr>
        <w:tc>
          <w:tcPr>
            <w:tcW w:w="4334" w:type="dxa"/>
            <w:shd w:val="clear" w:color="auto" w:fill="auto"/>
            <w:vAlign w:val="center"/>
          </w:tcPr>
          <w:p w14:paraId="1AD34D3B"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Operacionesh</w:t>
            </w:r>
          </w:p>
        </w:tc>
        <w:tc>
          <w:tcPr>
            <w:tcW w:w="2905" w:type="dxa"/>
            <w:shd w:val="clear" w:color="auto" w:fill="auto"/>
            <w:vAlign w:val="center"/>
          </w:tcPr>
          <w:p w14:paraId="37469F2F"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Keith Dunmore</w:t>
            </w:r>
          </w:p>
        </w:tc>
      </w:tr>
      <w:tr w:rsidR="007964AD" w:rsidRPr="00F23F8C" w14:paraId="564AF93C" w14:textId="77777777" w:rsidTr="00D064EF">
        <w:trPr>
          <w:trHeight w:val="53"/>
          <w:jc w:val="center"/>
        </w:trPr>
        <w:tc>
          <w:tcPr>
            <w:tcW w:w="4334" w:type="dxa"/>
            <w:shd w:val="clear" w:color="auto" w:fill="auto"/>
            <w:vAlign w:val="center"/>
          </w:tcPr>
          <w:p w14:paraId="0F8AB405"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Politikash Doganore</w:t>
            </w:r>
          </w:p>
        </w:tc>
        <w:tc>
          <w:tcPr>
            <w:tcW w:w="2905" w:type="dxa"/>
            <w:shd w:val="clear" w:color="auto" w:fill="auto"/>
            <w:vAlign w:val="center"/>
          </w:tcPr>
          <w:p w14:paraId="5728E0F5" w14:textId="77777777" w:rsidR="007964AD" w:rsidRPr="00F23F8C" w:rsidRDefault="007964AD" w:rsidP="00D064EF">
            <w:pPr>
              <w:widowControl w:val="0"/>
              <w:jc w:val="both"/>
              <w:rPr>
                <w:rFonts w:ascii="Garamond" w:hAnsi="Garamond"/>
                <w:lang w:val="sq-AL"/>
              </w:rPr>
            </w:pPr>
            <w:r w:rsidRPr="00F23F8C">
              <w:rPr>
                <w:rFonts w:ascii="Garamond" w:hAnsi="Garamond"/>
                <w:lang w:val="sq-AL"/>
              </w:rPr>
              <w:t>David Norley</w:t>
            </w:r>
          </w:p>
        </w:tc>
      </w:tr>
      <w:tr w:rsidR="007964AD" w:rsidRPr="00F23F8C" w14:paraId="2537C688" w14:textId="77777777" w:rsidTr="00D064EF">
        <w:trPr>
          <w:trHeight w:val="53"/>
          <w:jc w:val="center"/>
        </w:trPr>
        <w:tc>
          <w:tcPr>
            <w:tcW w:w="4334" w:type="dxa"/>
            <w:shd w:val="clear" w:color="auto" w:fill="auto"/>
            <w:vAlign w:val="center"/>
          </w:tcPr>
          <w:p w14:paraId="154851A9"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xml:space="preserve">Këshilltar Antikorrupsion </w:t>
            </w:r>
          </w:p>
        </w:tc>
        <w:tc>
          <w:tcPr>
            <w:tcW w:w="2905" w:type="dxa"/>
            <w:shd w:val="clear" w:color="auto" w:fill="auto"/>
            <w:vAlign w:val="center"/>
          </w:tcPr>
          <w:p w14:paraId="1271723A" w14:textId="77777777" w:rsidR="007964AD" w:rsidRPr="00F23F8C" w:rsidRDefault="007964AD" w:rsidP="00D064EF">
            <w:pPr>
              <w:widowControl w:val="0"/>
              <w:rPr>
                <w:rFonts w:ascii="Garamond" w:hAnsi="Garamond"/>
                <w:lang w:val="sq-AL"/>
              </w:rPr>
            </w:pPr>
            <w:r w:rsidRPr="00F23F8C">
              <w:rPr>
                <w:rFonts w:ascii="Garamond" w:hAnsi="Garamond"/>
                <w:lang w:val="sq-AL"/>
              </w:rPr>
              <w:t>Andrew John Laird-Robertson</w:t>
            </w:r>
          </w:p>
        </w:tc>
      </w:tr>
      <w:tr w:rsidR="007964AD" w:rsidRPr="00F23F8C" w14:paraId="16201EA4" w14:textId="77777777" w:rsidTr="00D064EF">
        <w:trPr>
          <w:trHeight w:val="53"/>
          <w:jc w:val="center"/>
        </w:trPr>
        <w:tc>
          <w:tcPr>
            <w:tcW w:w="4334" w:type="dxa"/>
            <w:shd w:val="clear" w:color="auto" w:fill="auto"/>
            <w:vAlign w:val="center"/>
          </w:tcPr>
          <w:p w14:paraId="67C8105E" w14:textId="77777777" w:rsidR="007964AD" w:rsidRPr="00F23F8C" w:rsidRDefault="007964AD" w:rsidP="00D064EF">
            <w:pPr>
              <w:widowControl w:val="0"/>
              <w:jc w:val="both"/>
              <w:rPr>
                <w:rFonts w:ascii="Garamond" w:hAnsi="Garamond"/>
                <w:lang w:val="sq-AL"/>
              </w:rPr>
            </w:pPr>
            <w:r w:rsidRPr="00F23F8C">
              <w:rPr>
                <w:rFonts w:ascii="Garamond" w:hAnsi="Garamond"/>
                <w:lang w:val="sq-AL"/>
              </w:rPr>
              <w:t>Administrator Programi</w:t>
            </w:r>
          </w:p>
        </w:tc>
        <w:tc>
          <w:tcPr>
            <w:tcW w:w="2905" w:type="dxa"/>
            <w:shd w:val="clear" w:color="auto" w:fill="auto"/>
            <w:vAlign w:val="center"/>
          </w:tcPr>
          <w:p w14:paraId="0128D280"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Kevin David Lewis</w:t>
            </w:r>
          </w:p>
        </w:tc>
      </w:tr>
      <w:tr w:rsidR="007964AD" w:rsidRPr="00F23F8C" w14:paraId="14E0DF94" w14:textId="77777777" w:rsidTr="00D064EF">
        <w:trPr>
          <w:trHeight w:val="53"/>
          <w:jc w:val="center"/>
        </w:trPr>
        <w:tc>
          <w:tcPr>
            <w:tcW w:w="4334" w:type="dxa"/>
            <w:shd w:val="clear" w:color="auto" w:fill="auto"/>
            <w:vAlign w:val="center"/>
          </w:tcPr>
          <w:p w14:paraId="69443E83"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Operacionesh</w:t>
            </w:r>
          </w:p>
        </w:tc>
        <w:tc>
          <w:tcPr>
            <w:tcW w:w="2905" w:type="dxa"/>
            <w:shd w:val="clear" w:color="auto" w:fill="auto"/>
            <w:vAlign w:val="center"/>
          </w:tcPr>
          <w:p w14:paraId="7A1F1120" w14:textId="77777777" w:rsidR="007964AD" w:rsidRPr="00F23F8C" w:rsidRDefault="007964AD" w:rsidP="00D064EF">
            <w:pPr>
              <w:widowControl w:val="0"/>
              <w:jc w:val="both"/>
              <w:rPr>
                <w:rFonts w:ascii="Garamond" w:hAnsi="Garamond"/>
                <w:lang w:val="sq-AL"/>
              </w:rPr>
            </w:pPr>
            <w:r w:rsidRPr="00F23F8C">
              <w:rPr>
                <w:rFonts w:ascii="Garamond" w:hAnsi="Garamond"/>
                <w:lang w:val="sq-AL"/>
              </w:rPr>
              <w:t>Lea Bruce Nolan </w:t>
            </w:r>
          </w:p>
        </w:tc>
      </w:tr>
      <w:tr w:rsidR="007964AD" w:rsidRPr="00F23F8C" w14:paraId="0CCAF731" w14:textId="77777777" w:rsidTr="00D064EF">
        <w:trPr>
          <w:trHeight w:val="53"/>
          <w:jc w:val="center"/>
        </w:trPr>
        <w:tc>
          <w:tcPr>
            <w:tcW w:w="4334" w:type="dxa"/>
            <w:shd w:val="clear" w:color="auto" w:fill="auto"/>
            <w:vAlign w:val="center"/>
          </w:tcPr>
          <w:p w14:paraId="11EDFA6C"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Operacionesh</w:t>
            </w:r>
          </w:p>
        </w:tc>
        <w:tc>
          <w:tcPr>
            <w:tcW w:w="2905" w:type="dxa"/>
            <w:shd w:val="clear" w:color="auto" w:fill="auto"/>
            <w:vAlign w:val="center"/>
          </w:tcPr>
          <w:p w14:paraId="71ACC9EA" w14:textId="77777777" w:rsidR="007964AD" w:rsidRPr="00F23F8C" w:rsidRDefault="007964AD" w:rsidP="00D064EF">
            <w:pPr>
              <w:widowControl w:val="0"/>
              <w:jc w:val="both"/>
              <w:rPr>
                <w:rFonts w:ascii="Garamond" w:hAnsi="Garamond"/>
                <w:lang w:val="sq-AL"/>
              </w:rPr>
            </w:pPr>
            <w:r w:rsidRPr="00F23F8C">
              <w:rPr>
                <w:rFonts w:ascii="Garamond" w:hAnsi="Garamond"/>
                <w:lang w:val="sq-AL"/>
              </w:rPr>
              <w:t>Jarmo Juhani Tukia</w:t>
            </w:r>
          </w:p>
        </w:tc>
      </w:tr>
      <w:tr w:rsidR="007964AD" w:rsidRPr="00F23F8C" w14:paraId="2EDD909A" w14:textId="77777777" w:rsidTr="00D064EF">
        <w:trPr>
          <w:trHeight w:val="53"/>
          <w:jc w:val="center"/>
        </w:trPr>
        <w:tc>
          <w:tcPr>
            <w:tcW w:w="4334" w:type="dxa"/>
            <w:shd w:val="clear" w:color="auto" w:fill="auto"/>
            <w:vAlign w:val="center"/>
          </w:tcPr>
          <w:p w14:paraId="6179DCE7"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Operacionesh</w:t>
            </w:r>
          </w:p>
        </w:tc>
        <w:tc>
          <w:tcPr>
            <w:tcW w:w="2905" w:type="dxa"/>
            <w:shd w:val="clear" w:color="auto" w:fill="auto"/>
            <w:vAlign w:val="center"/>
          </w:tcPr>
          <w:p w14:paraId="1B1C7C69" w14:textId="77777777" w:rsidR="007964AD" w:rsidRPr="00F23F8C" w:rsidRDefault="007964AD" w:rsidP="00D064EF">
            <w:pPr>
              <w:widowControl w:val="0"/>
              <w:jc w:val="both"/>
              <w:rPr>
                <w:rFonts w:ascii="Garamond" w:hAnsi="Garamond"/>
                <w:lang w:val="sq-AL"/>
              </w:rPr>
            </w:pPr>
            <w:r w:rsidRPr="00F23F8C">
              <w:rPr>
                <w:rFonts w:ascii="Garamond" w:hAnsi="Garamond"/>
                <w:lang w:val="sq-AL"/>
              </w:rPr>
              <w:t>Artus Madzuliz</w:t>
            </w:r>
          </w:p>
        </w:tc>
      </w:tr>
      <w:tr w:rsidR="007964AD" w:rsidRPr="00F23F8C" w14:paraId="3C99967B" w14:textId="77777777" w:rsidTr="00D064EF">
        <w:trPr>
          <w:trHeight w:val="53"/>
          <w:jc w:val="center"/>
        </w:trPr>
        <w:tc>
          <w:tcPr>
            <w:tcW w:w="4334" w:type="dxa"/>
            <w:shd w:val="clear" w:color="auto" w:fill="auto"/>
            <w:vAlign w:val="center"/>
          </w:tcPr>
          <w:p w14:paraId="0501303A"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Operacionesh</w:t>
            </w:r>
          </w:p>
        </w:tc>
        <w:tc>
          <w:tcPr>
            <w:tcW w:w="2905" w:type="dxa"/>
            <w:shd w:val="clear" w:color="auto" w:fill="auto"/>
            <w:vAlign w:val="center"/>
          </w:tcPr>
          <w:p w14:paraId="19A3D11A" w14:textId="77777777" w:rsidR="007964AD" w:rsidRPr="00F23F8C" w:rsidRDefault="007964AD" w:rsidP="00D064EF">
            <w:pPr>
              <w:widowControl w:val="0"/>
              <w:jc w:val="both"/>
              <w:rPr>
                <w:rFonts w:ascii="Garamond" w:hAnsi="Garamond"/>
                <w:lang w:val="sq-AL"/>
              </w:rPr>
            </w:pPr>
            <w:r w:rsidRPr="00F23F8C">
              <w:rPr>
                <w:rFonts w:ascii="Garamond" w:hAnsi="Garamond"/>
                <w:lang w:val="sq-AL"/>
              </w:rPr>
              <w:t>Bill Martin Elliason</w:t>
            </w:r>
          </w:p>
        </w:tc>
      </w:tr>
      <w:tr w:rsidR="007964AD" w:rsidRPr="00F23F8C" w14:paraId="4032762C" w14:textId="77777777" w:rsidTr="00D064EF">
        <w:trPr>
          <w:trHeight w:val="53"/>
          <w:jc w:val="center"/>
        </w:trPr>
        <w:tc>
          <w:tcPr>
            <w:tcW w:w="4334" w:type="dxa"/>
            <w:shd w:val="clear" w:color="auto" w:fill="auto"/>
            <w:vAlign w:val="center"/>
          </w:tcPr>
          <w:p w14:paraId="6B2EC3D3"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Operacionesh</w:t>
            </w:r>
          </w:p>
        </w:tc>
        <w:tc>
          <w:tcPr>
            <w:tcW w:w="2905" w:type="dxa"/>
            <w:shd w:val="clear" w:color="auto" w:fill="auto"/>
            <w:vAlign w:val="center"/>
          </w:tcPr>
          <w:p w14:paraId="7C1B5901" w14:textId="77777777" w:rsidR="007964AD" w:rsidRPr="00F23F8C" w:rsidRDefault="007964AD" w:rsidP="00D064EF">
            <w:pPr>
              <w:widowControl w:val="0"/>
              <w:jc w:val="both"/>
              <w:rPr>
                <w:rFonts w:ascii="Garamond" w:hAnsi="Garamond"/>
                <w:lang w:val="sq-AL"/>
              </w:rPr>
            </w:pPr>
            <w:r w:rsidRPr="00F23F8C">
              <w:rPr>
                <w:rFonts w:ascii="Garamond" w:hAnsi="Garamond"/>
                <w:lang w:val="sq-AL"/>
              </w:rPr>
              <w:t>Jacek Mariusz Jankowski</w:t>
            </w:r>
          </w:p>
        </w:tc>
      </w:tr>
      <w:tr w:rsidR="007964AD" w:rsidRPr="00F23F8C" w14:paraId="2D05C8E0" w14:textId="77777777" w:rsidTr="00D064EF">
        <w:trPr>
          <w:trHeight w:val="53"/>
          <w:jc w:val="center"/>
        </w:trPr>
        <w:tc>
          <w:tcPr>
            <w:tcW w:w="4334" w:type="dxa"/>
            <w:shd w:val="clear" w:color="auto" w:fill="auto"/>
            <w:vAlign w:val="center"/>
          </w:tcPr>
          <w:p w14:paraId="6AEC44BB"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Operacionesh</w:t>
            </w:r>
          </w:p>
        </w:tc>
        <w:tc>
          <w:tcPr>
            <w:tcW w:w="2905" w:type="dxa"/>
            <w:shd w:val="clear" w:color="auto" w:fill="auto"/>
            <w:vAlign w:val="center"/>
          </w:tcPr>
          <w:p w14:paraId="0515B678" w14:textId="77777777" w:rsidR="007964AD" w:rsidRPr="00F23F8C" w:rsidRDefault="007964AD" w:rsidP="00D064EF">
            <w:pPr>
              <w:widowControl w:val="0"/>
              <w:jc w:val="both"/>
              <w:rPr>
                <w:rFonts w:ascii="Garamond" w:hAnsi="Garamond"/>
                <w:lang w:val="sq-AL"/>
              </w:rPr>
            </w:pPr>
            <w:r w:rsidRPr="00F23F8C">
              <w:rPr>
                <w:rFonts w:ascii="Garamond" w:hAnsi="Garamond"/>
                <w:lang w:val="sq-AL"/>
              </w:rPr>
              <w:t>John Dodds</w:t>
            </w:r>
          </w:p>
        </w:tc>
      </w:tr>
      <w:tr w:rsidR="007964AD" w:rsidRPr="00F23F8C" w14:paraId="64A4C198" w14:textId="77777777" w:rsidTr="00D064EF">
        <w:trPr>
          <w:trHeight w:val="53"/>
          <w:jc w:val="center"/>
        </w:trPr>
        <w:tc>
          <w:tcPr>
            <w:tcW w:w="4334" w:type="dxa"/>
            <w:shd w:val="clear" w:color="auto" w:fill="auto"/>
            <w:vAlign w:val="center"/>
          </w:tcPr>
          <w:p w14:paraId="51F80474" w14:textId="77777777" w:rsidR="007964AD" w:rsidRPr="00F23F8C" w:rsidRDefault="007964AD" w:rsidP="00D064EF">
            <w:pPr>
              <w:widowControl w:val="0"/>
              <w:jc w:val="both"/>
              <w:rPr>
                <w:rFonts w:ascii="Garamond" w:hAnsi="Garamond"/>
                <w:lang w:val="sq-AL"/>
              </w:rPr>
            </w:pPr>
            <w:r w:rsidRPr="00F23F8C">
              <w:rPr>
                <w:rFonts w:ascii="Garamond" w:hAnsi="Garamond"/>
                <w:lang w:val="sq-AL"/>
              </w:rPr>
              <w:lastRenderedPageBreak/>
              <w:t>Këshilltar Operacionesh</w:t>
            </w:r>
          </w:p>
        </w:tc>
        <w:tc>
          <w:tcPr>
            <w:tcW w:w="2905" w:type="dxa"/>
            <w:shd w:val="clear" w:color="auto" w:fill="auto"/>
            <w:vAlign w:val="center"/>
          </w:tcPr>
          <w:p w14:paraId="32CFB021" w14:textId="77777777" w:rsidR="007964AD" w:rsidRPr="00F23F8C" w:rsidRDefault="007964AD" w:rsidP="00D064EF">
            <w:pPr>
              <w:widowControl w:val="0"/>
              <w:jc w:val="both"/>
              <w:rPr>
                <w:rFonts w:ascii="Garamond" w:hAnsi="Garamond"/>
                <w:lang w:val="sq-AL"/>
              </w:rPr>
            </w:pPr>
            <w:r w:rsidRPr="00F23F8C">
              <w:rPr>
                <w:rFonts w:ascii="Garamond" w:hAnsi="Garamond"/>
                <w:lang w:val="sq-AL"/>
              </w:rPr>
              <w:t>Julija Amelina</w:t>
            </w:r>
          </w:p>
        </w:tc>
      </w:tr>
      <w:tr w:rsidR="007964AD" w:rsidRPr="00F23F8C" w14:paraId="3DD2A65B" w14:textId="77777777" w:rsidTr="00D064EF">
        <w:trPr>
          <w:trHeight w:val="53"/>
          <w:jc w:val="center"/>
        </w:trPr>
        <w:tc>
          <w:tcPr>
            <w:tcW w:w="4334" w:type="dxa"/>
            <w:shd w:val="clear" w:color="auto" w:fill="auto"/>
            <w:vAlign w:val="center"/>
          </w:tcPr>
          <w:p w14:paraId="1FA3DBBB"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Këshilltar Burime Njerëzore</w:t>
            </w:r>
          </w:p>
        </w:tc>
        <w:tc>
          <w:tcPr>
            <w:tcW w:w="2905" w:type="dxa"/>
            <w:shd w:val="clear" w:color="auto" w:fill="auto"/>
            <w:vAlign w:val="center"/>
          </w:tcPr>
          <w:p w14:paraId="6C3163E8" w14:textId="77777777" w:rsidR="007964AD" w:rsidRPr="00F23F8C" w:rsidRDefault="007964AD" w:rsidP="00D064EF">
            <w:pPr>
              <w:widowControl w:val="0"/>
              <w:jc w:val="both"/>
              <w:rPr>
                <w:rFonts w:ascii="Garamond" w:hAnsi="Garamond"/>
                <w:lang w:val="sq-AL"/>
              </w:rPr>
            </w:pPr>
            <w:r w:rsidRPr="00F23F8C">
              <w:rPr>
                <w:rFonts w:ascii="Garamond" w:hAnsi="Garamond"/>
                <w:lang w:val="sq-AL"/>
              </w:rPr>
              <w:t>Gertie Merete Rosenberg</w:t>
            </w:r>
          </w:p>
        </w:tc>
      </w:tr>
    </w:tbl>
    <w:p w14:paraId="5544BA43" w14:textId="77777777" w:rsidR="007964AD" w:rsidRPr="00F23F8C" w:rsidRDefault="007964AD" w:rsidP="007964AD">
      <w:pPr>
        <w:pStyle w:val="Paragrafi"/>
        <w:rPr>
          <w:rFonts w:ascii="Garamond" w:hAnsi="Garamond"/>
          <w:sz w:val="24"/>
          <w:szCs w:val="24"/>
          <w:lang w:val="sq-AL"/>
        </w:rPr>
      </w:pPr>
    </w:p>
    <w:p w14:paraId="48AA87F0"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Ndryshimet e personelit miratohen nga KMP-ja brenda 10 ditëve nga paraqitja e kërkesës.</w:t>
      </w:r>
    </w:p>
    <w:p w14:paraId="512DD5BB" w14:textId="77777777" w:rsidR="007964AD" w:rsidRPr="00F23F8C" w:rsidRDefault="007964AD" w:rsidP="007964AD">
      <w:pPr>
        <w:pStyle w:val="Paragrafi"/>
        <w:rPr>
          <w:rFonts w:ascii="Garamond" w:hAnsi="Garamond"/>
          <w:sz w:val="24"/>
          <w:szCs w:val="24"/>
          <w:lang w:val="sq-AL"/>
        </w:rPr>
        <w:sectPr w:rsidR="007964AD" w:rsidRPr="00F23F8C" w:rsidSect="00F23F8C">
          <w:headerReference w:type="even" r:id="rId7"/>
          <w:footerReference w:type="even" r:id="rId8"/>
          <w:pgSz w:w="11907" w:h="16840" w:code="9"/>
          <w:pgMar w:top="1418" w:right="1418" w:bottom="1418" w:left="1418" w:header="1304" w:footer="1134" w:gutter="0"/>
          <w:pgNumType w:start="13"/>
          <w:cols w:space="720"/>
          <w:docGrid w:linePitch="360"/>
        </w:sectPr>
      </w:pPr>
    </w:p>
    <w:p w14:paraId="666D5513" w14:textId="77777777" w:rsidR="007964AD" w:rsidRPr="00F23F8C" w:rsidRDefault="007964AD" w:rsidP="007964AD">
      <w:pPr>
        <w:pStyle w:val="KapitulliNr"/>
        <w:keepNext w:val="0"/>
        <w:rPr>
          <w:rFonts w:ascii="Garamond" w:hAnsi="Garamond"/>
          <w:sz w:val="24"/>
          <w:szCs w:val="24"/>
          <w:lang w:val="sq-AL"/>
        </w:rPr>
      </w:pPr>
      <w:r w:rsidRPr="00F23F8C">
        <w:rPr>
          <w:rFonts w:ascii="Garamond" w:hAnsi="Garamond"/>
          <w:sz w:val="24"/>
          <w:szCs w:val="24"/>
          <w:lang w:val="sq-AL"/>
        </w:rPr>
        <w:lastRenderedPageBreak/>
        <w:t>Shtojca I</w:t>
      </w:r>
    </w:p>
    <w:p w14:paraId="0B65BA8F" w14:textId="77777777" w:rsidR="007964AD" w:rsidRPr="00F23F8C" w:rsidRDefault="007964AD" w:rsidP="007964AD">
      <w:pPr>
        <w:pStyle w:val="KapitulliNr"/>
        <w:keepNext w:val="0"/>
        <w:rPr>
          <w:rFonts w:ascii="Garamond" w:hAnsi="Garamond"/>
          <w:sz w:val="24"/>
          <w:szCs w:val="24"/>
          <w:lang w:val="sq-AL"/>
        </w:rPr>
      </w:pPr>
      <w:r w:rsidRPr="00F23F8C">
        <w:rPr>
          <w:rFonts w:ascii="Garamond" w:hAnsi="Garamond"/>
          <w:sz w:val="24"/>
          <w:szCs w:val="24"/>
          <w:lang w:val="sq-AL"/>
        </w:rPr>
        <w:t>Modeli i Treguesve Kryesorë të Performancës të Pranuar (TKP-</w:t>
      </w:r>
      <w:r w:rsidRPr="00F23F8C">
        <w:rPr>
          <w:rFonts w:ascii="Garamond" w:hAnsi="Garamond"/>
          <w:caps w:val="0"/>
          <w:sz w:val="24"/>
          <w:szCs w:val="24"/>
          <w:lang w:val="sq-AL"/>
        </w:rPr>
        <w:t xml:space="preserve">të </w:t>
      </w:r>
      <w:r w:rsidRPr="00F23F8C">
        <w:rPr>
          <w:rFonts w:ascii="Garamond" w:hAnsi="Garamond"/>
          <w:sz w:val="24"/>
          <w:szCs w:val="24"/>
          <w:lang w:val="sq-AL"/>
        </w:rPr>
        <w:t xml:space="preserve">e pranuara) </w:t>
      </w:r>
    </w:p>
    <w:p w14:paraId="58B2AEB4" w14:textId="77777777" w:rsidR="007964AD" w:rsidRPr="00F23F8C" w:rsidRDefault="007964AD" w:rsidP="007964AD">
      <w:pPr>
        <w:pStyle w:val="KapitulliNr"/>
        <w:keepNext w:val="0"/>
        <w:rPr>
          <w:rFonts w:ascii="Garamond" w:hAnsi="Garamond"/>
          <w:sz w:val="24"/>
          <w:szCs w:val="24"/>
          <w:lang w:val="sq-AL"/>
        </w:rPr>
      </w:pPr>
      <w:r w:rsidRPr="00F23F8C">
        <w:rPr>
          <w:rFonts w:ascii="Garamond" w:hAnsi="Garamond"/>
          <w:sz w:val="24"/>
          <w:szCs w:val="24"/>
          <w:lang w:val="sq-AL"/>
        </w:rPr>
        <w:t>[të bihet dakord në përputhje me paragrafin 2 të shtojcës C të kontratës]</w:t>
      </w:r>
    </w:p>
    <w:p w14:paraId="59E5166A" w14:textId="77777777" w:rsidR="007964AD" w:rsidRPr="00F23F8C" w:rsidRDefault="007964AD" w:rsidP="007964AD">
      <w:pPr>
        <w:pStyle w:val="Paragrafi"/>
        <w:rPr>
          <w:rFonts w:ascii="Garamond"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039"/>
        <w:gridCol w:w="494"/>
        <w:gridCol w:w="1649"/>
        <w:gridCol w:w="1781"/>
        <w:gridCol w:w="1561"/>
        <w:gridCol w:w="2124"/>
      </w:tblGrid>
      <w:tr w:rsidR="007964AD" w:rsidRPr="00F23F8C" w14:paraId="514056F2" w14:textId="77777777" w:rsidTr="00D064EF">
        <w:trPr>
          <w:trHeight w:val="209"/>
          <w:jc w:val="center"/>
        </w:trPr>
        <w:tc>
          <w:tcPr>
            <w:tcW w:w="283" w:type="pct"/>
          </w:tcPr>
          <w:p w14:paraId="4499D758" w14:textId="77777777" w:rsidR="007964AD" w:rsidRPr="00F23F8C" w:rsidRDefault="007964AD" w:rsidP="00D064EF">
            <w:pPr>
              <w:widowControl w:val="0"/>
              <w:tabs>
                <w:tab w:val="left" w:pos="275"/>
                <w:tab w:val="left" w:pos="543"/>
                <w:tab w:val="left" w:pos="792"/>
              </w:tabs>
              <w:jc w:val="center"/>
              <w:rPr>
                <w:rFonts w:ascii="Garamond" w:hAnsi="Garamond"/>
                <w:lang w:val="sq-AL"/>
              </w:rPr>
            </w:pPr>
            <w:r w:rsidRPr="00F23F8C">
              <w:rPr>
                <w:rFonts w:ascii="Garamond" w:hAnsi="Garamond"/>
                <w:lang w:val="sq-AL"/>
              </w:rPr>
              <w:t>1</w:t>
            </w:r>
          </w:p>
        </w:tc>
        <w:tc>
          <w:tcPr>
            <w:tcW w:w="359" w:type="pct"/>
          </w:tcPr>
          <w:p w14:paraId="5CE727F4" w14:textId="77777777" w:rsidR="007964AD" w:rsidRPr="00F23F8C" w:rsidRDefault="007964AD" w:rsidP="00D064EF">
            <w:pPr>
              <w:widowControl w:val="0"/>
              <w:tabs>
                <w:tab w:val="left" w:pos="275"/>
                <w:tab w:val="left" w:pos="543"/>
                <w:tab w:val="left" w:pos="792"/>
              </w:tabs>
              <w:jc w:val="center"/>
              <w:rPr>
                <w:rFonts w:ascii="Garamond" w:hAnsi="Garamond"/>
                <w:lang w:val="sq-AL"/>
              </w:rPr>
            </w:pPr>
            <w:r w:rsidRPr="00F23F8C">
              <w:rPr>
                <w:rFonts w:ascii="Garamond" w:hAnsi="Garamond"/>
                <w:lang w:val="sq-AL"/>
              </w:rPr>
              <w:t>2</w:t>
            </w:r>
          </w:p>
        </w:tc>
        <w:tc>
          <w:tcPr>
            <w:tcW w:w="173" w:type="pct"/>
          </w:tcPr>
          <w:p w14:paraId="2AF4A571" w14:textId="77777777" w:rsidR="007964AD" w:rsidRPr="00F23F8C" w:rsidRDefault="007964AD" w:rsidP="00D064EF">
            <w:pPr>
              <w:widowControl w:val="0"/>
              <w:jc w:val="center"/>
              <w:rPr>
                <w:rFonts w:ascii="Garamond" w:hAnsi="Garamond"/>
                <w:lang w:val="sq-AL"/>
              </w:rPr>
            </w:pPr>
            <w:r w:rsidRPr="00F23F8C">
              <w:rPr>
                <w:rFonts w:ascii="Garamond" w:hAnsi="Garamond"/>
                <w:lang w:val="sq-AL"/>
              </w:rPr>
              <w:t>3</w:t>
            </w:r>
          </w:p>
        </w:tc>
        <w:tc>
          <w:tcPr>
            <w:tcW w:w="944" w:type="pct"/>
          </w:tcPr>
          <w:p w14:paraId="067BA5D0" w14:textId="77777777" w:rsidR="007964AD" w:rsidRPr="00F23F8C" w:rsidRDefault="007964AD" w:rsidP="00D064EF">
            <w:pPr>
              <w:widowControl w:val="0"/>
              <w:jc w:val="center"/>
              <w:rPr>
                <w:rFonts w:ascii="Garamond" w:hAnsi="Garamond"/>
                <w:lang w:val="sq-AL"/>
              </w:rPr>
            </w:pPr>
            <w:r w:rsidRPr="00F23F8C">
              <w:rPr>
                <w:rFonts w:ascii="Garamond" w:hAnsi="Garamond"/>
                <w:lang w:val="sq-AL"/>
              </w:rPr>
              <w:t>4</w:t>
            </w:r>
          </w:p>
        </w:tc>
        <w:tc>
          <w:tcPr>
            <w:tcW w:w="986" w:type="pct"/>
          </w:tcPr>
          <w:p w14:paraId="5094D429" w14:textId="77777777" w:rsidR="007964AD" w:rsidRPr="00F23F8C" w:rsidRDefault="007964AD" w:rsidP="00D064EF">
            <w:pPr>
              <w:widowControl w:val="0"/>
              <w:jc w:val="center"/>
              <w:rPr>
                <w:rFonts w:ascii="Garamond" w:hAnsi="Garamond"/>
                <w:lang w:val="sq-AL"/>
              </w:rPr>
            </w:pPr>
            <w:r w:rsidRPr="00F23F8C">
              <w:rPr>
                <w:rFonts w:ascii="Garamond" w:hAnsi="Garamond"/>
                <w:lang w:val="sq-AL"/>
              </w:rPr>
              <w:t>5</w:t>
            </w:r>
          </w:p>
        </w:tc>
        <w:tc>
          <w:tcPr>
            <w:tcW w:w="1012" w:type="pct"/>
          </w:tcPr>
          <w:p w14:paraId="789BFA30" w14:textId="77777777" w:rsidR="007964AD" w:rsidRPr="00F23F8C" w:rsidRDefault="007964AD" w:rsidP="00D064EF">
            <w:pPr>
              <w:widowControl w:val="0"/>
              <w:jc w:val="center"/>
              <w:rPr>
                <w:rFonts w:ascii="Garamond" w:hAnsi="Garamond"/>
                <w:lang w:val="sq-AL"/>
              </w:rPr>
            </w:pPr>
            <w:r w:rsidRPr="00F23F8C">
              <w:rPr>
                <w:rFonts w:ascii="Garamond" w:hAnsi="Garamond"/>
                <w:lang w:val="sq-AL"/>
              </w:rPr>
              <w:t>6</w:t>
            </w:r>
          </w:p>
        </w:tc>
        <w:tc>
          <w:tcPr>
            <w:tcW w:w="1243" w:type="pct"/>
          </w:tcPr>
          <w:p w14:paraId="12DA06B7" w14:textId="77777777" w:rsidR="007964AD" w:rsidRPr="00F23F8C" w:rsidRDefault="007964AD" w:rsidP="00D064EF">
            <w:pPr>
              <w:widowControl w:val="0"/>
              <w:jc w:val="center"/>
              <w:rPr>
                <w:rFonts w:ascii="Garamond" w:hAnsi="Garamond"/>
                <w:lang w:val="sq-AL"/>
              </w:rPr>
            </w:pPr>
            <w:r w:rsidRPr="00F23F8C">
              <w:rPr>
                <w:rFonts w:ascii="Garamond" w:hAnsi="Garamond"/>
                <w:lang w:val="sq-AL"/>
              </w:rPr>
              <w:t>7</w:t>
            </w:r>
          </w:p>
        </w:tc>
      </w:tr>
      <w:tr w:rsidR="007964AD" w:rsidRPr="00F23F8C" w14:paraId="7D4D4B30" w14:textId="77777777" w:rsidTr="00D064EF">
        <w:trPr>
          <w:jc w:val="center"/>
        </w:trPr>
        <w:tc>
          <w:tcPr>
            <w:tcW w:w="283" w:type="pct"/>
            <w:shd w:val="clear" w:color="auto" w:fill="auto"/>
          </w:tcPr>
          <w:p w14:paraId="2C547228"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w:t>
            </w:r>
          </w:p>
        </w:tc>
        <w:tc>
          <w:tcPr>
            <w:tcW w:w="359" w:type="pct"/>
            <w:shd w:val="clear" w:color="auto" w:fill="auto"/>
          </w:tcPr>
          <w:p w14:paraId="3EAC461E" w14:textId="77777777" w:rsidR="007964AD" w:rsidRPr="00F23F8C" w:rsidRDefault="007964AD" w:rsidP="00D064EF">
            <w:pPr>
              <w:widowControl w:val="0"/>
              <w:jc w:val="center"/>
              <w:rPr>
                <w:rFonts w:ascii="Garamond" w:hAnsi="Garamond"/>
                <w:b/>
                <w:lang w:val="sq-AL"/>
              </w:rPr>
            </w:pPr>
          </w:p>
        </w:tc>
        <w:tc>
          <w:tcPr>
            <w:tcW w:w="173" w:type="pct"/>
            <w:shd w:val="clear" w:color="auto" w:fill="auto"/>
          </w:tcPr>
          <w:p w14:paraId="720AC1B7" w14:textId="77777777" w:rsidR="007964AD" w:rsidRPr="00F23F8C" w:rsidRDefault="007964AD" w:rsidP="00D064EF">
            <w:pPr>
              <w:widowControl w:val="0"/>
              <w:jc w:val="center"/>
              <w:rPr>
                <w:rFonts w:ascii="Garamond" w:hAnsi="Garamond"/>
                <w:b/>
                <w:lang w:val="sq-AL"/>
              </w:rPr>
            </w:pPr>
          </w:p>
        </w:tc>
        <w:tc>
          <w:tcPr>
            <w:tcW w:w="944" w:type="pct"/>
            <w:shd w:val="clear" w:color="auto" w:fill="auto"/>
          </w:tcPr>
          <w:p w14:paraId="21B67B00"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Zona e punës</w:t>
            </w:r>
          </w:p>
        </w:tc>
        <w:tc>
          <w:tcPr>
            <w:tcW w:w="986" w:type="pct"/>
            <w:shd w:val="clear" w:color="auto" w:fill="auto"/>
          </w:tcPr>
          <w:p w14:paraId="709969AB"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Treguesi</w:t>
            </w:r>
          </w:p>
        </w:tc>
        <w:tc>
          <w:tcPr>
            <w:tcW w:w="1012" w:type="pct"/>
            <w:shd w:val="clear" w:color="auto" w:fill="auto"/>
          </w:tcPr>
          <w:p w14:paraId="4877A794"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Përshkrimi</w:t>
            </w:r>
          </w:p>
        </w:tc>
        <w:tc>
          <w:tcPr>
            <w:tcW w:w="1243" w:type="pct"/>
            <w:shd w:val="clear" w:color="auto" w:fill="auto"/>
          </w:tcPr>
          <w:p w14:paraId="3164A651" w14:textId="77777777" w:rsidR="007964AD" w:rsidRPr="00F23F8C" w:rsidRDefault="007964AD" w:rsidP="00D064EF">
            <w:pPr>
              <w:widowControl w:val="0"/>
              <w:jc w:val="center"/>
              <w:rPr>
                <w:rFonts w:ascii="Garamond" w:hAnsi="Garamond"/>
                <w:b/>
                <w:lang w:val="sq-AL"/>
              </w:rPr>
            </w:pPr>
            <w:r w:rsidRPr="00F23F8C">
              <w:rPr>
                <w:rFonts w:ascii="Garamond" w:hAnsi="Garamond"/>
                <w:b/>
                <w:lang w:val="sq-AL"/>
              </w:rPr>
              <w:t>Matja</w:t>
            </w:r>
          </w:p>
        </w:tc>
      </w:tr>
      <w:tr w:rsidR="007964AD" w:rsidRPr="00F23F8C" w14:paraId="558B6F73" w14:textId="77777777" w:rsidTr="00D064EF">
        <w:trPr>
          <w:jc w:val="center"/>
        </w:trPr>
        <w:tc>
          <w:tcPr>
            <w:tcW w:w="5000" w:type="pct"/>
            <w:gridSpan w:val="7"/>
            <w:shd w:val="clear" w:color="auto" w:fill="auto"/>
          </w:tcPr>
          <w:p w14:paraId="194A6182" w14:textId="77777777" w:rsidR="007964AD" w:rsidRPr="00F23F8C" w:rsidRDefault="007964AD" w:rsidP="00D064EF">
            <w:pPr>
              <w:widowControl w:val="0"/>
              <w:jc w:val="both"/>
              <w:rPr>
                <w:rFonts w:ascii="Garamond" w:hAnsi="Garamond"/>
                <w:b/>
                <w:lang w:val="sq-AL"/>
              </w:rPr>
            </w:pPr>
            <w:r w:rsidRPr="00F23F8C">
              <w:rPr>
                <w:rFonts w:ascii="Garamond" w:hAnsi="Garamond"/>
                <w:b/>
                <w:lang w:val="sq-AL"/>
              </w:rPr>
              <w:t>Pjesa I – Tregues kryesorë bazuar mbi të ardhurat</w:t>
            </w:r>
          </w:p>
        </w:tc>
      </w:tr>
      <w:tr w:rsidR="007964AD" w:rsidRPr="00F23F8C" w14:paraId="2615253B" w14:textId="77777777" w:rsidTr="00D064EF">
        <w:trPr>
          <w:jc w:val="center"/>
        </w:trPr>
        <w:tc>
          <w:tcPr>
            <w:tcW w:w="283" w:type="pct"/>
            <w:shd w:val="clear" w:color="auto" w:fill="auto"/>
          </w:tcPr>
          <w:p w14:paraId="613F6398" w14:textId="77777777" w:rsidR="007964AD" w:rsidRPr="00F23F8C" w:rsidRDefault="007964AD" w:rsidP="00D064EF">
            <w:pPr>
              <w:widowControl w:val="0"/>
              <w:jc w:val="both"/>
              <w:rPr>
                <w:rFonts w:ascii="Garamond" w:hAnsi="Garamond"/>
                <w:lang w:val="sq-AL"/>
              </w:rPr>
            </w:pPr>
            <w:r w:rsidRPr="00F23F8C">
              <w:rPr>
                <w:rFonts w:ascii="Garamond" w:hAnsi="Garamond"/>
                <w:lang w:val="sq-AL"/>
              </w:rPr>
              <w:t>10%</w:t>
            </w:r>
          </w:p>
        </w:tc>
        <w:tc>
          <w:tcPr>
            <w:tcW w:w="359" w:type="pct"/>
            <w:shd w:val="clear" w:color="auto" w:fill="auto"/>
          </w:tcPr>
          <w:p w14:paraId="57DCAFBC" w14:textId="77777777" w:rsidR="007964AD" w:rsidRPr="00F23F8C" w:rsidRDefault="007964AD" w:rsidP="00D064EF">
            <w:pPr>
              <w:pStyle w:val="Bullet1"/>
              <w:widowControl w:val="0"/>
              <w:numPr>
                <w:ilvl w:val="0"/>
                <w:numId w:val="0"/>
              </w:numPr>
              <w:spacing w:before="0" w:after="0"/>
              <w:ind w:left="360" w:hanging="360"/>
              <w:rPr>
                <w:rFonts w:ascii="Garamond" w:hAnsi="Garamond"/>
                <w:sz w:val="24"/>
                <w:szCs w:val="24"/>
                <w:lang w:val="sq-AL"/>
              </w:rPr>
            </w:pPr>
            <w:r w:rsidRPr="00F23F8C">
              <w:rPr>
                <w:rFonts w:ascii="Garamond" w:hAnsi="Garamond"/>
                <w:sz w:val="24"/>
                <w:szCs w:val="24"/>
                <w:lang w:val="sq-AL"/>
              </w:rPr>
              <w:t>10%</w:t>
            </w:r>
          </w:p>
        </w:tc>
        <w:tc>
          <w:tcPr>
            <w:tcW w:w="173" w:type="pct"/>
            <w:shd w:val="clear" w:color="auto" w:fill="auto"/>
          </w:tcPr>
          <w:p w14:paraId="484EA041" w14:textId="77777777" w:rsidR="007964AD" w:rsidRPr="00F23F8C" w:rsidRDefault="007964AD" w:rsidP="00D064EF">
            <w:pPr>
              <w:pStyle w:val="Bullet1"/>
              <w:widowControl w:val="0"/>
              <w:numPr>
                <w:ilvl w:val="0"/>
                <w:numId w:val="0"/>
              </w:numPr>
              <w:spacing w:before="0" w:after="0"/>
              <w:ind w:left="360" w:hanging="360"/>
              <w:rPr>
                <w:rFonts w:ascii="Garamond" w:hAnsi="Garamond"/>
                <w:sz w:val="24"/>
                <w:szCs w:val="24"/>
                <w:lang w:val="sq-AL"/>
              </w:rPr>
            </w:pPr>
            <w:r w:rsidRPr="00F23F8C">
              <w:rPr>
                <w:rFonts w:ascii="Garamond" w:hAnsi="Garamond"/>
                <w:sz w:val="24"/>
                <w:szCs w:val="24"/>
                <w:lang w:val="sq-AL"/>
              </w:rPr>
              <w:t>1</w:t>
            </w:r>
          </w:p>
        </w:tc>
        <w:tc>
          <w:tcPr>
            <w:tcW w:w="944" w:type="pct"/>
            <w:shd w:val="clear" w:color="auto" w:fill="auto"/>
          </w:tcPr>
          <w:p w14:paraId="0B66B91B" w14:textId="77777777" w:rsidR="007964AD" w:rsidRPr="00F23F8C" w:rsidRDefault="007964AD" w:rsidP="00D064EF">
            <w:pPr>
              <w:pStyle w:val="Bullet1"/>
              <w:widowControl w:val="0"/>
              <w:numPr>
                <w:ilvl w:val="0"/>
                <w:numId w:val="0"/>
              </w:numPr>
              <w:spacing w:before="0" w:after="0"/>
              <w:ind w:left="360" w:hanging="360"/>
              <w:rPr>
                <w:rFonts w:ascii="Garamond" w:hAnsi="Garamond"/>
                <w:sz w:val="24"/>
                <w:szCs w:val="24"/>
                <w:lang w:val="sq-AL"/>
              </w:rPr>
            </w:pPr>
            <w:r w:rsidRPr="00F23F8C">
              <w:rPr>
                <w:rFonts w:ascii="Garamond" w:hAnsi="Garamond"/>
                <w:sz w:val="24"/>
                <w:szCs w:val="24"/>
                <w:lang w:val="sq-AL"/>
              </w:rPr>
              <w:t>E përgjithshme</w:t>
            </w:r>
          </w:p>
        </w:tc>
        <w:tc>
          <w:tcPr>
            <w:tcW w:w="986" w:type="pct"/>
            <w:shd w:val="clear" w:color="auto" w:fill="auto"/>
          </w:tcPr>
          <w:p w14:paraId="7ED7EBF7" w14:textId="77777777" w:rsidR="007964AD" w:rsidRPr="00F23F8C" w:rsidRDefault="007964AD" w:rsidP="00D064EF">
            <w:pPr>
              <w:pStyle w:val="Bullet1"/>
              <w:widowControl w:val="0"/>
              <w:numPr>
                <w:ilvl w:val="0"/>
                <w:numId w:val="0"/>
              </w:numPr>
              <w:spacing w:before="0" w:after="0"/>
              <w:ind w:left="9" w:hanging="9"/>
              <w:rPr>
                <w:rFonts w:ascii="Garamond" w:hAnsi="Garamond"/>
                <w:sz w:val="24"/>
                <w:szCs w:val="24"/>
                <w:lang w:val="sq-AL"/>
              </w:rPr>
            </w:pPr>
            <w:r w:rsidRPr="00F23F8C">
              <w:rPr>
                <w:rFonts w:ascii="Garamond" w:hAnsi="Garamond"/>
                <w:sz w:val="24"/>
                <w:szCs w:val="24"/>
                <w:lang w:val="sq-AL"/>
              </w:rPr>
              <w:t>Nivelet e mbledhjes së të ardhurave</w:t>
            </w:r>
          </w:p>
          <w:p w14:paraId="3C84548C" w14:textId="77777777" w:rsidR="007964AD" w:rsidRPr="00F23F8C" w:rsidRDefault="007964AD" w:rsidP="00D064EF">
            <w:pPr>
              <w:widowControl w:val="0"/>
              <w:jc w:val="both"/>
              <w:rPr>
                <w:rFonts w:ascii="Garamond" w:hAnsi="Garamond"/>
                <w:lang w:val="sq-AL"/>
              </w:rPr>
            </w:pPr>
          </w:p>
        </w:tc>
        <w:tc>
          <w:tcPr>
            <w:tcW w:w="1012" w:type="pct"/>
            <w:shd w:val="clear" w:color="auto" w:fill="auto"/>
          </w:tcPr>
          <w:p w14:paraId="3BAC5567" w14:textId="77777777" w:rsidR="007964AD" w:rsidRPr="00F23F8C" w:rsidRDefault="007964AD" w:rsidP="00D064EF">
            <w:pPr>
              <w:widowControl w:val="0"/>
              <w:jc w:val="both"/>
              <w:rPr>
                <w:rFonts w:ascii="Garamond" w:hAnsi="Garamond"/>
                <w:lang w:val="sq-AL"/>
              </w:rPr>
            </w:pPr>
            <w:r w:rsidRPr="00F23F8C">
              <w:rPr>
                <w:rFonts w:ascii="Garamond" w:hAnsi="Garamond"/>
                <w:lang w:val="sq-AL"/>
              </w:rPr>
              <w:t>Rritje nga viti në vit në të ardhurat e mbledhura nga Administrata Doganore e shprehur si përqindje e PBB-së së Shqipërisë, duke përdorur si bazë matjet e pavarura të PBB-si që bën FMN-ja.</w:t>
            </w:r>
          </w:p>
        </w:tc>
        <w:tc>
          <w:tcPr>
            <w:tcW w:w="1243" w:type="pct"/>
            <w:shd w:val="clear" w:color="auto" w:fill="auto"/>
          </w:tcPr>
          <w:p w14:paraId="5D552263" w14:textId="77777777" w:rsidR="007964AD" w:rsidRPr="00F23F8C" w:rsidRDefault="007964AD" w:rsidP="00D064EF">
            <w:pPr>
              <w:widowControl w:val="0"/>
              <w:jc w:val="both"/>
              <w:rPr>
                <w:rFonts w:ascii="Garamond" w:hAnsi="Garamond"/>
                <w:lang w:val="sq-AL"/>
              </w:rPr>
            </w:pPr>
            <w:r w:rsidRPr="00F23F8C">
              <w:rPr>
                <w:rFonts w:ascii="Garamond" w:hAnsi="Garamond"/>
                <w:lang w:val="sq-AL"/>
              </w:rPr>
              <w:t>Një rritje prej 1% në vit në nivelin e të ardhurave doganore të mbledhura nga Administrata Doganore, shprehur si përqindje e PBB-së.</w:t>
            </w:r>
          </w:p>
        </w:tc>
      </w:tr>
      <w:tr w:rsidR="007964AD" w:rsidRPr="00F23F8C" w14:paraId="43F3B999" w14:textId="77777777" w:rsidTr="00D064EF">
        <w:trPr>
          <w:jc w:val="center"/>
        </w:trPr>
        <w:tc>
          <w:tcPr>
            <w:tcW w:w="5000" w:type="pct"/>
            <w:gridSpan w:val="7"/>
            <w:shd w:val="clear" w:color="auto" w:fill="auto"/>
          </w:tcPr>
          <w:p w14:paraId="1442062D" w14:textId="77777777" w:rsidR="007964AD" w:rsidRPr="00F23F8C" w:rsidRDefault="007964AD" w:rsidP="00D064EF">
            <w:pPr>
              <w:widowControl w:val="0"/>
              <w:jc w:val="both"/>
              <w:rPr>
                <w:rFonts w:ascii="Garamond" w:hAnsi="Garamond"/>
                <w:b/>
                <w:lang w:val="sq-AL"/>
              </w:rPr>
            </w:pPr>
            <w:r w:rsidRPr="00F23F8C">
              <w:rPr>
                <w:rFonts w:ascii="Garamond" w:hAnsi="Garamond"/>
                <w:b/>
                <w:lang w:val="sq-AL"/>
              </w:rPr>
              <w:t>Pjesa II – Tregues vazhdimësie bazuar mbi performancën</w:t>
            </w:r>
          </w:p>
        </w:tc>
      </w:tr>
      <w:tr w:rsidR="007964AD" w:rsidRPr="00F23F8C" w14:paraId="5BB25D7B" w14:textId="77777777" w:rsidTr="00D064EF">
        <w:trPr>
          <w:jc w:val="center"/>
        </w:trPr>
        <w:tc>
          <w:tcPr>
            <w:tcW w:w="283" w:type="pct"/>
            <w:vMerge w:val="restart"/>
            <w:shd w:val="clear" w:color="auto" w:fill="auto"/>
          </w:tcPr>
          <w:p w14:paraId="782406D5" w14:textId="77777777" w:rsidR="007964AD" w:rsidRPr="00F23F8C" w:rsidRDefault="007964AD" w:rsidP="00D064EF">
            <w:pPr>
              <w:widowControl w:val="0"/>
              <w:jc w:val="both"/>
              <w:rPr>
                <w:rFonts w:ascii="Garamond" w:hAnsi="Garamond"/>
                <w:lang w:val="sq-AL"/>
              </w:rPr>
            </w:pPr>
            <w:r w:rsidRPr="00F23F8C">
              <w:rPr>
                <w:rFonts w:ascii="Garamond" w:hAnsi="Garamond"/>
                <w:lang w:val="sq-AL"/>
              </w:rPr>
              <w:t>10%</w:t>
            </w:r>
          </w:p>
        </w:tc>
        <w:tc>
          <w:tcPr>
            <w:tcW w:w="359" w:type="pct"/>
            <w:shd w:val="clear" w:color="auto" w:fill="auto"/>
          </w:tcPr>
          <w:p w14:paraId="19271AEF"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2%</w:t>
            </w:r>
          </w:p>
        </w:tc>
        <w:tc>
          <w:tcPr>
            <w:tcW w:w="173" w:type="pct"/>
            <w:shd w:val="clear" w:color="auto" w:fill="auto"/>
          </w:tcPr>
          <w:p w14:paraId="0C40F88D"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2.1</w:t>
            </w:r>
          </w:p>
        </w:tc>
        <w:tc>
          <w:tcPr>
            <w:tcW w:w="944" w:type="pct"/>
            <w:shd w:val="clear" w:color="auto" w:fill="auto"/>
          </w:tcPr>
          <w:p w14:paraId="338BF5C4"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Veprimet doganore</w:t>
            </w:r>
          </w:p>
        </w:tc>
        <w:tc>
          <w:tcPr>
            <w:tcW w:w="986" w:type="pct"/>
            <w:shd w:val="clear" w:color="auto" w:fill="auto"/>
          </w:tcPr>
          <w:p w14:paraId="1B60310E"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Zbulimi i shkeljeve doganore </w:t>
            </w:r>
          </w:p>
        </w:tc>
        <w:tc>
          <w:tcPr>
            <w:tcW w:w="1012" w:type="pct"/>
            <w:shd w:val="clear" w:color="auto" w:fill="auto"/>
          </w:tcPr>
          <w:p w14:paraId="54469930"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Ndërhyrje të drejtpërdrejta nga njësia vepruese</w:t>
            </w:r>
          </w:p>
        </w:tc>
        <w:tc>
          <w:tcPr>
            <w:tcW w:w="1243" w:type="pct"/>
            <w:shd w:val="clear" w:color="auto" w:fill="auto"/>
          </w:tcPr>
          <w:p w14:paraId="336F9BA2" w14:textId="77777777" w:rsidR="007964AD" w:rsidRPr="00F23F8C" w:rsidRDefault="007964AD" w:rsidP="00D064EF">
            <w:pPr>
              <w:widowControl w:val="0"/>
              <w:jc w:val="both"/>
              <w:rPr>
                <w:rFonts w:ascii="Garamond" w:hAnsi="Garamond"/>
                <w:lang w:val="sq-AL"/>
              </w:rPr>
            </w:pPr>
            <w:r w:rsidRPr="00F23F8C">
              <w:rPr>
                <w:rFonts w:ascii="Garamond" w:hAnsi="Garamond"/>
                <w:lang w:val="sq-AL"/>
              </w:rPr>
              <w:t>75 në muaj: Numri i zbulimeve, i bërë nga njësitë vepruese për muaj</w:t>
            </w:r>
          </w:p>
        </w:tc>
      </w:tr>
      <w:tr w:rsidR="007964AD" w:rsidRPr="00F23F8C" w14:paraId="4AE0F99C" w14:textId="77777777" w:rsidTr="00D064EF">
        <w:trPr>
          <w:jc w:val="center"/>
        </w:trPr>
        <w:tc>
          <w:tcPr>
            <w:tcW w:w="283" w:type="pct"/>
            <w:vMerge/>
            <w:shd w:val="clear" w:color="auto" w:fill="auto"/>
          </w:tcPr>
          <w:p w14:paraId="64B92A66" w14:textId="77777777" w:rsidR="007964AD" w:rsidRPr="00F23F8C" w:rsidRDefault="007964AD" w:rsidP="00D064EF">
            <w:pPr>
              <w:widowControl w:val="0"/>
              <w:jc w:val="both"/>
              <w:rPr>
                <w:rFonts w:ascii="Garamond" w:hAnsi="Garamond"/>
                <w:lang w:val="sq-AL"/>
              </w:rPr>
            </w:pPr>
          </w:p>
        </w:tc>
        <w:tc>
          <w:tcPr>
            <w:tcW w:w="359" w:type="pct"/>
            <w:shd w:val="clear" w:color="auto" w:fill="auto"/>
          </w:tcPr>
          <w:p w14:paraId="2E9C686B"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2%</w:t>
            </w:r>
          </w:p>
        </w:tc>
        <w:tc>
          <w:tcPr>
            <w:tcW w:w="173" w:type="pct"/>
            <w:shd w:val="clear" w:color="auto" w:fill="auto"/>
          </w:tcPr>
          <w:p w14:paraId="415E90C9"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2.2</w:t>
            </w:r>
          </w:p>
        </w:tc>
        <w:tc>
          <w:tcPr>
            <w:tcW w:w="944" w:type="pct"/>
            <w:shd w:val="clear" w:color="auto" w:fill="auto"/>
          </w:tcPr>
          <w:p w14:paraId="63E54689"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Veprimet doganore</w:t>
            </w:r>
          </w:p>
        </w:tc>
        <w:tc>
          <w:tcPr>
            <w:tcW w:w="986" w:type="pct"/>
            <w:shd w:val="clear" w:color="auto" w:fill="auto"/>
          </w:tcPr>
          <w:p w14:paraId="6DCFD59A"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Nivel i rritur i ndërhyrjes </w:t>
            </w:r>
          </w:p>
        </w:tc>
        <w:tc>
          <w:tcPr>
            <w:tcW w:w="1012" w:type="pct"/>
            <w:shd w:val="clear" w:color="auto" w:fill="auto"/>
          </w:tcPr>
          <w:p w14:paraId="59425AFF"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Kërkime të plota të ndërmarra nga njësitë vepruese</w:t>
            </w:r>
          </w:p>
        </w:tc>
        <w:tc>
          <w:tcPr>
            <w:tcW w:w="1243" w:type="pct"/>
            <w:shd w:val="clear" w:color="auto" w:fill="auto"/>
          </w:tcPr>
          <w:p w14:paraId="61A9D1C2" w14:textId="77777777" w:rsidR="007964AD" w:rsidRPr="00F23F8C" w:rsidRDefault="007964AD" w:rsidP="00D064EF">
            <w:pPr>
              <w:widowControl w:val="0"/>
              <w:jc w:val="both"/>
              <w:rPr>
                <w:rFonts w:ascii="Garamond" w:hAnsi="Garamond"/>
                <w:lang w:val="sq-AL"/>
              </w:rPr>
            </w:pPr>
            <w:r w:rsidRPr="00F23F8C">
              <w:rPr>
                <w:rFonts w:ascii="Garamond" w:hAnsi="Garamond"/>
                <w:lang w:val="sq-AL"/>
              </w:rPr>
              <w:t>250: Numri i inspektimeve të plota, i ndërmarrë nga njësitë vepruese për çdo muaj</w:t>
            </w:r>
          </w:p>
        </w:tc>
      </w:tr>
      <w:tr w:rsidR="007964AD" w:rsidRPr="00F23F8C" w14:paraId="153029AF" w14:textId="77777777" w:rsidTr="00D064EF">
        <w:trPr>
          <w:trHeight w:val="415"/>
          <w:jc w:val="center"/>
        </w:trPr>
        <w:tc>
          <w:tcPr>
            <w:tcW w:w="283" w:type="pct"/>
            <w:vMerge/>
            <w:shd w:val="clear" w:color="auto" w:fill="auto"/>
          </w:tcPr>
          <w:p w14:paraId="33D4B25C" w14:textId="77777777" w:rsidR="007964AD" w:rsidRPr="00F23F8C" w:rsidRDefault="007964AD" w:rsidP="00D064EF">
            <w:pPr>
              <w:widowControl w:val="0"/>
              <w:jc w:val="both"/>
              <w:rPr>
                <w:rFonts w:ascii="Garamond" w:hAnsi="Garamond"/>
                <w:lang w:val="sq-AL"/>
              </w:rPr>
            </w:pPr>
          </w:p>
        </w:tc>
        <w:tc>
          <w:tcPr>
            <w:tcW w:w="359" w:type="pct"/>
            <w:shd w:val="clear" w:color="auto" w:fill="auto"/>
          </w:tcPr>
          <w:p w14:paraId="01CB415A"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2%</w:t>
            </w:r>
          </w:p>
        </w:tc>
        <w:tc>
          <w:tcPr>
            <w:tcW w:w="173" w:type="pct"/>
            <w:shd w:val="clear" w:color="auto" w:fill="auto"/>
          </w:tcPr>
          <w:p w14:paraId="6D96C992"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2.3</w:t>
            </w:r>
          </w:p>
        </w:tc>
        <w:tc>
          <w:tcPr>
            <w:tcW w:w="944" w:type="pct"/>
            <w:shd w:val="clear" w:color="auto" w:fill="auto"/>
          </w:tcPr>
          <w:p w14:paraId="4CBFE8DE"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Veprimet doganore </w:t>
            </w:r>
          </w:p>
        </w:tc>
        <w:tc>
          <w:tcPr>
            <w:tcW w:w="986" w:type="pct"/>
            <w:shd w:val="clear" w:color="auto" w:fill="auto"/>
          </w:tcPr>
          <w:p w14:paraId="79555CBE"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Nivel i rritur i ndërhyrjes </w:t>
            </w:r>
          </w:p>
        </w:tc>
        <w:tc>
          <w:tcPr>
            <w:tcW w:w="1012" w:type="pct"/>
            <w:shd w:val="clear" w:color="auto" w:fill="auto"/>
          </w:tcPr>
          <w:p w14:paraId="5AD3EBE5"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Kërkime të pjesshme të ndërmarra nga njësitë vepruese </w:t>
            </w:r>
          </w:p>
        </w:tc>
        <w:tc>
          <w:tcPr>
            <w:tcW w:w="1243" w:type="pct"/>
            <w:shd w:val="clear" w:color="auto" w:fill="auto"/>
          </w:tcPr>
          <w:p w14:paraId="0F0D883C"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xml:space="preserve">175: Numri i inspektimeve të pjesshme, të ndërmarra nga njësitë vepruese për çdo muaj </w:t>
            </w:r>
          </w:p>
        </w:tc>
      </w:tr>
      <w:tr w:rsidR="007964AD" w:rsidRPr="00F23F8C" w14:paraId="716C4F2B" w14:textId="77777777" w:rsidTr="00D064EF">
        <w:trPr>
          <w:jc w:val="center"/>
        </w:trPr>
        <w:tc>
          <w:tcPr>
            <w:tcW w:w="283" w:type="pct"/>
            <w:vMerge/>
            <w:shd w:val="clear" w:color="auto" w:fill="auto"/>
          </w:tcPr>
          <w:p w14:paraId="73BBE7C7" w14:textId="77777777" w:rsidR="007964AD" w:rsidRPr="00F23F8C" w:rsidRDefault="007964AD" w:rsidP="00D064EF">
            <w:pPr>
              <w:widowControl w:val="0"/>
              <w:jc w:val="both"/>
              <w:rPr>
                <w:rFonts w:ascii="Garamond" w:hAnsi="Garamond"/>
                <w:lang w:val="sq-AL"/>
              </w:rPr>
            </w:pPr>
          </w:p>
        </w:tc>
        <w:tc>
          <w:tcPr>
            <w:tcW w:w="359" w:type="pct"/>
            <w:shd w:val="clear" w:color="auto" w:fill="auto"/>
          </w:tcPr>
          <w:p w14:paraId="0AB7A8E5"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2%</w:t>
            </w:r>
          </w:p>
        </w:tc>
        <w:tc>
          <w:tcPr>
            <w:tcW w:w="173" w:type="pct"/>
            <w:shd w:val="clear" w:color="auto" w:fill="auto"/>
          </w:tcPr>
          <w:p w14:paraId="42D70660"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2.4</w:t>
            </w:r>
          </w:p>
        </w:tc>
        <w:tc>
          <w:tcPr>
            <w:tcW w:w="944" w:type="pct"/>
            <w:shd w:val="clear" w:color="auto" w:fill="auto"/>
          </w:tcPr>
          <w:p w14:paraId="4E1C58A8"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Veprimet doganore </w:t>
            </w:r>
          </w:p>
        </w:tc>
        <w:tc>
          <w:tcPr>
            <w:tcW w:w="986" w:type="pct"/>
            <w:shd w:val="clear" w:color="auto" w:fill="auto"/>
          </w:tcPr>
          <w:p w14:paraId="3081FF52"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Profesionalizmi në rritje</w:t>
            </w:r>
          </w:p>
        </w:tc>
        <w:tc>
          <w:tcPr>
            <w:tcW w:w="1012" w:type="pct"/>
            <w:shd w:val="clear" w:color="auto" w:fill="auto"/>
          </w:tcPr>
          <w:p w14:paraId="062CC1E9"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Numri i lokacioneve të vizituara nga njësitë vepruese</w:t>
            </w:r>
          </w:p>
        </w:tc>
        <w:tc>
          <w:tcPr>
            <w:tcW w:w="1243" w:type="pct"/>
            <w:shd w:val="clear" w:color="auto" w:fill="auto"/>
          </w:tcPr>
          <w:p w14:paraId="7E17C84E"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xml:space="preserve">10: Numri i lokacioneve të vizituara çdo muaj </w:t>
            </w:r>
          </w:p>
        </w:tc>
      </w:tr>
      <w:tr w:rsidR="007964AD" w:rsidRPr="00F23F8C" w14:paraId="57B4C87C" w14:textId="77777777" w:rsidTr="00D064EF">
        <w:trPr>
          <w:jc w:val="center"/>
        </w:trPr>
        <w:tc>
          <w:tcPr>
            <w:tcW w:w="283" w:type="pct"/>
            <w:vMerge/>
            <w:shd w:val="clear" w:color="auto" w:fill="auto"/>
          </w:tcPr>
          <w:p w14:paraId="6326281E" w14:textId="77777777" w:rsidR="007964AD" w:rsidRPr="00F23F8C" w:rsidRDefault="007964AD" w:rsidP="00D064EF">
            <w:pPr>
              <w:widowControl w:val="0"/>
              <w:jc w:val="both"/>
              <w:rPr>
                <w:rFonts w:ascii="Garamond" w:hAnsi="Garamond"/>
                <w:lang w:val="sq-AL"/>
              </w:rPr>
            </w:pPr>
          </w:p>
        </w:tc>
        <w:tc>
          <w:tcPr>
            <w:tcW w:w="359" w:type="pct"/>
            <w:shd w:val="clear" w:color="auto" w:fill="auto"/>
          </w:tcPr>
          <w:p w14:paraId="49DDFEB5" w14:textId="77777777" w:rsidR="007964AD" w:rsidRPr="00F23F8C" w:rsidRDefault="007964AD" w:rsidP="00D064EF">
            <w:pPr>
              <w:pStyle w:val="Bullet1"/>
              <w:widowControl w:val="0"/>
              <w:numPr>
                <w:ilvl w:val="0"/>
                <w:numId w:val="0"/>
              </w:numPr>
              <w:spacing w:before="0" w:after="0"/>
              <w:ind w:left="360" w:hanging="360"/>
              <w:rPr>
                <w:rFonts w:ascii="Garamond" w:hAnsi="Garamond"/>
                <w:sz w:val="24"/>
                <w:szCs w:val="24"/>
                <w:lang w:val="sq-AL"/>
              </w:rPr>
            </w:pPr>
            <w:r w:rsidRPr="00F23F8C">
              <w:rPr>
                <w:rFonts w:ascii="Garamond" w:hAnsi="Garamond"/>
                <w:sz w:val="24"/>
                <w:szCs w:val="24"/>
                <w:lang w:val="sq-AL"/>
              </w:rPr>
              <w:t>2%</w:t>
            </w:r>
          </w:p>
        </w:tc>
        <w:tc>
          <w:tcPr>
            <w:tcW w:w="173" w:type="pct"/>
            <w:shd w:val="clear" w:color="auto" w:fill="auto"/>
          </w:tcPr>
          <w:p w14:paraId="6481509A" w14:textId="77777777" w:rsidR="007964AD" w:rsidRPr="00F23F8C" w:rsidRDefault="007964AD" w:rsidP="00D064EF">
            <w:pPr>
              <w:pStyle w:val="Bullet1"/>
              <w:widowControl w:val="0"/>
              <w:numPr>
                <w:ilvl w:val="0"/>
                <w:numId w:val="0"/>
              </w:numPr>
              <w:spacing w:before="0" w:after="0"/>
              <w:ind w:left="360" w:hanging="360"/>
              <w:rPr>
                <w:rFonts w:ascii="Garamond" w:hAnsi="Garamond"/>
                <w:sz w:val="24"/>
                <w:szCs w:val="24"/>
                <w:lang w:val="sq-AL"/>
              </w:rPr>
            </w:pPr>
            <w:r w:rsidRPr="00F23F8C">
              <w:rPr>
                <w:rFonts w:ascii="Garamond" w:hAnsi="Garamond"/>
                <w:sz w:val="24"/>
                <w:szCs w:val="24"/>
                <w:lang w:val="sq-AL"/>
              </w:rPr>
              <w:t>2.5</w:t>
            </w:r>
          </w:p>
        </w:tc>
        <w:tc>
          <w:tcPr>
            <w:tcW w:w="944" w:type="pct"/>
            <w:shd w:val="clear" w:color="auto" w:fill="auto"/>
          </w:tcPr>
          <w:p w14:paraId="4FFDFE88"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Veprimet doganore </w:t>
            </w:r>
          </w:p>
        </w:tc>
        <w:tc>
          <w:tcPr>
            <w:tcW w:w="986" w:type="pct"/>
            <w:shd w:val="clear" w:color="auto" w:fill="auto"/>
          </w:tcPr>
          <w:p w14:paraId="5E1A9866"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Vlera e identifikuar e humbjes së të ardhurave </w:t>
            </w:r>
          </w:p>
        </w:tc>
        <w:tc>
          <w:tcPr>
            <w:tcW w:w="1012" w:type="pct"/>
            <w:shd w:val="clear" w:color="auto" w:fill="auto"/>
          </w:tcPr>
          <w:p w14:paraId="3D555799"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Vlera e identifikuar e humbjes së të ardhurave të mundshme si </w:t>
            </w:r>
            <w:r w:rsidRPr="00F23F8C">
              <w:rPr>
                <w:rFonts w:ascii="Garamond" w:hAnsi="Garamond"/>
                <w:sz w:val="24"/>
                <w:szCs w:val="24"/>
                <w:lang w:val="sq-AL"/>
              </w:rPr>
              <w:lastRenderedPageBreak/>
              <w:t xml:space="preserve">rezultat i ndërhyrjeve vepruese </w:t>
            </w:r>
          </w:p>
        </w:tc>
        <w:tc>
          <w:tcPr>
            <w:tcW w:w="1243" w:type="pct"/>
            <w:shd w:val="clear" w:color="auto" w:fill="auto"/>
          </w:tcPr>
          <w:p w14:paraId="0E0E5A8F" w14:textId="77777777" w:rsidR="007964AD" w:rsidRPr="00F23F8C" w:rsidRDefault="007964AD" w:rsidP="00D064EF">
            <w:pPr>
              <w:pStyle w:val="Bullet1"/>
              <w:widowControl w:val="0"/>
              <w:numPr>
                <w:ilvl w:val="0"/>
                <w:numId w:val="0"/>
              </w:numPr>
              <w:spacing w:before="0" w:after="0"/>
              <w:rPr>
                <w:rFonts w:ascii="Garamond" w:hAnsi="Garamond"/>
                <w:i/>
                <w:sz w:val="24"/>
                <w:szCs w:val="24"/>
                <w:lang w:val="sq-AL"/>
              </w:rPr>
            </w:pPr>
            <w:r w:rsidRPr="00F23F8C">
              <w:rPr>
                <w:rFonts w:ascii="Garamond" w:hAnsi="Garamond"/>
                <w:i/>
                <w:sz w:val="24"/>
                <w:szCs w:val="24"/>
                <w:lang w:val="sq-AL"/>
              </w:rPr>
              <w:lastRenderedPageBreak/>
              <w:t xml:space="preserve">Për të rënë dakord brenda 2 muajve nga hyrja në fuqi e marrëveshjes, mbi bazën e procesit të </w:t>
            </w:r>
            <w:r w:rsidRPr="00F23F8C">
              <w:rPr>
                <w:rFonts w:ascii="Garamond" w:hAnsi="Garamond"/>
                <w:i/>
                <w:sz w:val="24"/>
                <w:szCs w:val="24"/>
                <w:lang w:val="sq-AL"/>
              </w:rPr>
              <w:lastRenderedPageBreak/>
              <w:t>testimit të riskut paraprak.</w:t>
            </w:r>
          </w:p>
        </w:tc>
      </w:tr>
      <w:tr w:rsidR="007964AD" w:rsidRPr="00F23F8C" w14:paraId="2E10A26C" w14:textId="77777777" w:rsidTr="00D064EF">
        <w:trPr>
          <w:jc w:val="center"/>
        </w:trPr>
        <w:tc>
          <w:tcPr>
            <w:tcW w:w="5000" w:type="pct"/>
            <w:gridSpan w:val="7"/>
            <w:shd w:val="clear" w:color="auto" w:fill="auto"/>
          </w:tcPr>
          <w:p w14:paraId="4D7C2127" w14:textId="77777777" w:rsidR="007964AD" w:rsidRPr="00F23F8C" w:rsidRDefault="007964AD" w:rsidP="00D064EF">
            <w:pPr>
              <w:widowControl w:val="0"/>
              <w:jc w:val="both"/>
              <w:rPr>
                <w:rFonts w:ascii="Garamond" w:hAnsi="Garamond"/>
                <w:b/>
                <w:lang w:val="sq-AL"/>
              </w:rPr>
            </w:pPr>
            <w:r w:rsidRPr="00F23F8C">
              <w:rPr>
                <w:rFonts w:ascii="Garamond" w:hAnsi="Garamond"/>
                <w:b/>
                <w:lang w:val="sq-AL"/>
              </w:rPr>
              <w:t>Pjesa III – Tregues bazuar mbi pragjet</w:t>
            </w:r>
          </w:p>
        </w:tc>
      </w:tr>
      <w:tr w:rsidR="007964AD" w:rsidRPr="00F23F8C" w14:paraId="163A06ED" w14:textId="77777777" w:rsidTr="00D064EF">
        <w:trPr>
          <w:jc w:val="center"/>
        </w:trPr>
        <w:tc>
          <w:tcPr>
            <w:tcW w:w="283" w:type="pct"/>
            <w:vMerge w:val="restart"/>
            <w:shd w:val="clear" w:color="auto" w:fill="auto"/>
          </w:tcPr>
          <w:p w14:paraId="4F33C720" w14:textId="77777777" w:rsidR="007964AD" w:rsidRPr="00F23F8C" w:rsidRDefault="007964AD" w:rsidP="00D064EF">
            <w:pPr>
              <w:widowControl w:val="0"/>
              <w:jc w:val="both"/>
              <w:rPr>
                <w:rFonts w:ascii="Garamond" w:hAnsi="Garamond"/>
                <w:lang w:val="sq-AL"/>
              </w:rPr>
            </w:pPr>
            <w:r w:rsidRPr="00F23F8C">
              <w:rPr>
                <w:rFonts w:ascii="Garamond" w:hAnsi="Garamond"/>
                <w:lang w:val="sq-AL"/>
              </w:rPr>
              <w:t>5%</w:t>
            </w:r>
          </w:p>
        </w:tc>
        <w:tc>
          <w:tcPr>
            <w:tcW w:w="359" w:type="pct"/>
            <w:shd w:val="clear" w:color="auto" w:fill="auto"/>
          </w:tcPr>
          <w:p w14:paraId="106AF1D1" w14:textId="77777777" w:rsidR="007964AD" w:rsidRPr="00F23F8C" w:rsidRDefault="007964AD" w:rsidP="00D064EF">
            <w:pPr>
              <w:widowControl w:val="0"/>
              <w:jc w:val="both"/>
              <w:rPr>
                <w:rFonts w:ascii="Garamond" w:hAnsi="Garamond"/>
                <w:lang w:val="sq-AL"/>
              </w:rPr>
            </w:pPr>
            <w:r w:rsidRPr="00F23F8C">
              <w:rPr>
                <w:rFonts w:ascii="Garamond" w:hAnsi="Garamond"/>
                <w:lang w:val="sq-AL"/>
              </w:rPr>
              <w:t>1%</w:t>
            </w:r>
          </w:p>
        </w:tc>
        <w:tc>
          <w:tcPr>
            <w:tcW w:w="173" w:type="pct"/>
            <w:shd w:val="clear" w:color="auto" w:fill="auto"/>
          </w:tcPr>
          <w:p w14:paraId="71CB9492" w14:textId="77777777" w:rsidR="007964AD" w:rsidRPr="00F23F8C" w:rsidRDefault="007964AD" w:rsidP="00D064EF">
            <w:pPr>
              <w:widowControl w:val="0"/>
              <w:jc w:val="both"/>
              <w:rPr>
                <w:rFonts w:ascii="Garamond" w:hAnsi="Garamond"/>
                <w:lang w:val="sq-AL"/>
              </w:rPr>
            </w:pPr>
            <w:r w:rsidRPr="00F23F8C">
              <w:rPr>
                <w:rFonts w:ascii="Garamond" w:hAnsi="Garamond"/>
                <w:lang w:val="sq-AL"/>
              </w:rPr>
              <w:t>3.1</w:t>
            </w:r>
          </w:p>
        </w:tc>
        <w:tc>
          <w:tcPr>
            <w:tcW w:w="944" w:type="pct"/>
            <w:shd w:val="clear" w:color="auto" w:fill="auto"/>
          </w:tcPr>
          <w:p w14:paraId="2A0FA757"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Veprimet doganore</w:t>
            </w:r>
          </w:p>
        </w:tc>
        <w:tc>
          <w:tcPr>
            <w:tcW w:w="986" w:type="pct"/>
            <w:shd w:val="clear" w:color="auto" w:fill="auto"/>
          </w:tcPr>
          <w:p w14:paraId="359389A6" w14:textId="77777777" w:rsidR="007964AD" w:rsidRPr="00F23F8C" w:rsidRDefault="007964AD" w:rsidP="00D064EF">
            <w:pPr>
              <w:widowControl w:val="0"/>
              <w:jc w:val="both"/>
              <w:rPr>
                <w:rFonts w:ascii="Garamond" w:hAnsi="Garamond"/>
                <w:lang w:val="sq-AL"/>
              </w:rPr>
            </w:pPr>
            <w:r w:rsidRPr="00F23F8C">
              <w:rPr>
                <w:rFonts w:ascii="Garamond" w:hAnsi="Garamond"/>
                <w:lang w:val="sq-AL"/>
              </w:rPr>
              <w:t>Organizimi i njësive vepruese</w:t>
            </w:r>
          </w:p>
        </w:tc>
        <w:tc>
          <w:tcPr>
            <w:tcW w:w="1012" w:type="pct"/>
            <w:shd w:val="clear" w:color="auto" w:fill="auto"/>
          </w:tcPr>
          <w:p w14:paraId="7814855C"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Krijimi, pajisja dhe organizimi i 8 njësive vepruese</w:t>
            </w:r>
          </w:p>
        </w:tc>
        <w:tc>
          <w:tcPr>
            <w:tcW w:w="1243" w:type="pct"/>
            <w:shd w:val="clear" w:color="auto" w:fill="auto"/>
          </w:tcPr>
          <w:p w14:paraId="464D1561" w14:textId="77777777" w:rsidR="007964AD" w:rsidRPr="00F23F8C" w:rsidRDefault="007964AD" w:rsidP="00D064EF">
            <w:pPr>
              <w:widowControl w:val="0"/>
              <w:jc w:val="both"/>
              <w:rPr>
                <w:rFonts w:ascii="Garamond" w:hAnsi="Garamond"/>
                <w:lang w:val="sq-AL"/>
              </w:rPr>
            </w:pPr>
            <w:r w:rsidRPr="00F23F8C">
              <w:rPr>
                <w:rFonts w:ascii="Garamond" w:hAnsi="Garamond"/>
                <w:lang w:val="sq-AL"/>
              </w:rPr>
              <w:t>Krijimi, pajisja dhe organizimi i 8 njësive vepruese</w:t>
            </w:r>
          </w:p>
        </w:tc>
      </w:tr>
      <w:tr w:rsidR="007964AD" w:rsidRPr="00F23F8C" w14:paraId="4943B764" w14:textId="77777777" w:rsidTr="00D064EF">
        <w:trPr>
          <w:jc w:val="center"/>
        </w:trPr>
        <w:tc>
          <w:tcPr>
            <w:tcW w:w="283" w:type="pct"/>
            <w:vMerge/>
            <w:shd w:val="clear" w:color="auto" w:fill="auto"/>
          </w:tcPr>
          <w:p w14:paraId="4B288006" w14:textId="77777777" w:rsidR="007964AD" w:rsidRPr="00F23F8C" w:rsidRDefault="007964AD" w:rsidP="00D064EF">
            <w:pPr>
              <w:widowControl w:val="0"/>
              <w:jc w:val="both"/>
              <w:rPr>
                <w:rFonts w:ascii="Garamond" w:hAnsi="Garamond"/>
                <w:lang w:val="sq-AL"/>
              </w:rPr>
            </w:pPr>
          </w:p>
        </w:tc>
        <w:tc>
          <w:tcPr>
            <w:tcW w:w="359" w:type="pct"/>
            <w:shd w:val="clear" w:color="auto" w:fill="auto"/>
          </w:tcPr>
          <w:p w14:paraId="6BC43C6B" w14:textId="77777777" w:rsidR="007964AD" w:rsidRPr="00F23F8C" w:rsidRDefault="007964AD" w:rsidP="00D064EF">
            <w:pPr>
              <w:widowControl w:val="0"/>
              <w:jc w:val="both"/>
              <w:rPr>
                <w:rFonts w:ascii="Garamond" w:hAnsi="Garamond"/>
                <w:lang w:val="sq-AL"/>
              </w:rPr>
            </w:pPr>
            <w:r w:rsidRPr="00F23F8C">
              <w:rPr>
                <w:rFonts w:ascii="Garamond" w:hAnsi="Garamond"/>
                <w:lang w:val="sq-AL"/>
              </w:rPr>
              <w:t>1%</w:t>
            </w:r>
          </w:p>
        </w:tc>
        <w:tc>
          <w:tcPr>
            <w:tcW w:w="173" w:type="pct"/>
            <w:shd w:val="clear" w:color="auto" w:fill="auto"/>
          </w:tcPr>
          <w:p w14:paraId="624ED7B2" w14:textId="77777777" w:rsidR="007964AD" w:rsidRPr="00F23F8C" w:rsidRDefault="007964AD" w:rsidP="00D064EF">
            <w:pPr>
              <w:widowControl w:val="0"/>
              <w:jc w:val="both"/>
              <w:rPr>
                <w:rFonts w:ascii="Garamond" w:hAnsi="Garamond"/>
                <w:lang w:val="sq-AL"/>
              </w:rPr>
            </w:pPr>
            <w:r w:rsidRPr="00F23F8C">
              <w:rPr>
                <w:rFonts w:ascii="Garamond" w:hAnsi="Garamond"/>
                <w:lang w:val="sq-AL"/>
              </w:rPr>
              <w:t>3.2</w:t>
            </w:r>
          </w:p>
        </w:tc>
        <w:tc>
          <w:tcPr>
            <w:tcW w:w="944" w:type="pct"/>
            <w:shd w:val="clear" w:color="auto" w:fill="auto"/>
          </w:tcPr>
          <w:p w14:paraId="05B5A734"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Menaxhimi i riskut</w:t>
            </w:r>
          </w:p>
        </w:tc>
        <w:tc>
          <w:tcPr>
            <w:tcW w:w="986" w:type="pct"/>
            <w:shd w:val="clear" w:color="auto" w:fill="auto"/>
          </w:tcPr>
          <w:p w14:paraId="24DC19B5" w14:textId="77777777" w:rsidR="007964AD" w:rsidRPr="00F23F8C" w:rsidRDefault="007964AD" w:rsidP="00D064EF">
            <w:pPr>
              <w:widowControl w:val="0"/>
              <w:jc w:val="both"/>
              <w:rPr>
                <w:rFonts w:ascii="Garamond" w:hAnsi="Garamond"/>
                <w:lang w:val="sq-AL"/>
              </w:rPr>
            </w:pPr>
            <w:r w:rsidRPr="00F23F8C">
              <w:rPr>
                <w:rFonts w:ascii="Garamond" w:hAnsi="Garamond"/>
                <w:lang w:val="sq-AL"/>
              </w:rPr>
              <w:t>Zhvillimi i profileve të riskut</w:t>
            </w:r>
          </w:p>
        </w:tc>
        <w:tc>
          <w:tcPr>
            <w:tcW w:w="1012" w:type="pct"/>
            <w:shd w:val="clear" w:color="auto" w:fill="auto"/>
          </w:tcPr>
          <w:p w14:paraId="2AD307DA" w14:textId="77777777" w:rsidR="007964AD" w:rsidRPr="00F23F8C" w:rsidRDefault="007964AD" w:rsidP="00D064EF">
            <w:pPr>
              <w:widowControl w:val="0"/>
              <w:jc w:val="both"/>
              <w:rPr>
                <w:rFonts w:ascii="Garamond" w:hAnsi="Garamond"/>
                <w:lang w:val="sq-AL"/>
              </w:rPr>
            </w:pPr>
            <w:r w:rsidRPr="00F23F8C">
              <w:rPr>
                <w:rFonts w:ascii="Garamond" w:hAnsi="Garamond"/>
                <w:lang w:val="sq-AL"/>
              </w:rPr>
              <w:t>Identifikimi, kuantifikimi dhe rishikimi i profileve ekzistuese të riskut</w:t>
            </w:r>
          </w:p>
        </w:tc>
        <w:tc>
          <w:tcPr>
            <w:tcW w:w="1243" w:type="pct"/>
            <w:shd w:val="clear" w:color="auto" w:fill="auto"/>
          </w:tcPr>
          <w:p w14:paraId="7CE0FA87" w14:textId="77777777" w:rsidR="007964AD" w:rsidRPr="00F23F8C" w:rsidRDefault="007964AD" w:rsidP="00D064EF">
            <w:pPr>
              <w:widowControl w:val="0"/>
              <w:jc w:val="both"/>
              <w:rPr>
                <w:rFonts w:ascii="Garamond" w:hAnsi="Garamond"/>
                <w:lang w:val="sq-AL"/>
              </w:rPr>
            </w:pPr>
            <w:r w:rsidRPr="00F23F8C">
              <w:rPr>
                <w:rFonts w:ascii="Garamond" w:hAnsi="Garamond"/>
                <w:lang w:val="sq-AL"/>
              </w:rPr>
              <w:t>Identifikimi, kuantifikimi dhe rishikimi i profileve ekzistuese të riskut.</w:t>
            </w:r>
          </w:p>
          <w:p w14:paraId="5DF8000E"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numri i profileve të propozuara (të reja dhe të rishikuara), në rritje;</w:t>
            </w:r>
          </w:p>
          <w:p w14:paraId="0E271266"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xml:space="preserve">- realizimi i analizës së </w:t>
            </w:r>
            <w:r w:rsidRPr="00F23F8C">
              <w:rPr>
                <w:rFonts w:ascii="Garamond" w:hAnsi="Garamond"/>
                <w:i/>
                <w:lang w:val="sq-AL"/>
              </w:rPr>
              <w:t>feedback</w:t>
            </w:r>
            <w:r w:rsidRPr="00F23F8C">
              <w:rPr>
                <w:rFonts w:ascii="Garamond" w:hAnsi="Garamond"/>
                <w:lang w:val="sq-AL"/>
              </w:rPr>
              <w:t xml:space="preserve"> të profileve;</w:t>
            </w:r>
          </w:p>
          <w:p w14:paraId="0BF98975"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numri i rasteve me shkelje në rritje.</w:t>
            </w:r>
          </w:p>
          <w:p w14:paraId="7F1AFC08" w14:textId="77777777" w:rsidR="007964AD" w:rsidRPr="00F23F8C" w:rsidRDefault="007964AD" w:rsidP="00D064EF">
            <w:pPr>
              <w:widowControl w:val="0"/>
              <w:jc w:val="both"/>
              <w:rPr>
                <w:rFonts w:ascii="Garamond" w:hAnsi="Garamond"/>
                <w:lang w:val="sq-AL"/>
              </w:rPr>
            </w:pPr>
          </w:p>
        </w:tc>
      </w:tr>
      <w:tr w:rsidR="007964AD" w:rsidRPr="00F23F8C" w14:paraId="32411FEF" w14:textId="77777777" w:rsidTr="00D064EF">
        <w:trPr>
          <w:jc w:val="center"/>
        </w:trPr>
        <w:tc>
          <w:tcPr>
            <w:tcW w:w="283" w:type="pct"/>
            <w:vMerge/>
            <w:shd w:val="clear" w:color="auto" w:fill="auto"/>
          </w:tcPr>
          <w:p w14:paraId="45DF542A" w14:textId="77777777" w:rsidR="007964AD" w:rsidRPr="00F23F8C" w:rsidRDefault="007964AD" w:rsidP="00D064EF">
            <w:pPr>
              <w:widowControl w:val="0"/>
              <w:jc w:val="both"/>
              <w:rPr>
                <w:rFonts w:ascii="Garamond" w:hAnsi="Garamond"/>
                <w:lang w:val="sq-AL"/>
              </w:rPr>
            </w:pPr>
          </w:p>
        </w:tc>
        <w:tc>
          <w:tcPr>
            <w:tcW w:w="359" w:type="pct"/>
            <w:shd w:val="clear" w:color="auto" w:fill="auto"/>
          </w:tcPr>
          <w:p w14:paraId="23ACAB1F"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1%</w:t>
            </w:r>
          </w:p>
        </w:tc>
        <w:tc>
          <w:tcPr>
            <w:tcW w:w="173" w:type="pct"/>
            <w:shd w:val="clear" w:color="auto" w:fill="auto"/>
          </w:tcPr>
          <w:p w14:paraId="322D9243"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3.3</w:t>
            </w:r>
          </w:p>
        </w:tc>
        <w:tc>
          <w:tcPr>
            <w:tcW w:w="944" w:type="pct"/>
            <w:shd w:val="clear" w:color="auto" w:fill="auto"/>
          </w:tcPr>
          <w:p w14:paraId="1950F18E"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Burimet njerëzore (HR)</w:t>
            </w:r>
          </w:p>
        </w:tc>
        <w:tc>
          <w:tcPr>
            <w:tcW w:w="986" w:type="pct"/>
            <w:shd w:val="clear" w:color="auto" w:fill="auto"/>
          </w:tcPr>
          <w:p w14:paraId="514F8690" w14:textId="77777777" w:rsidR="007964AD" w:rsidRPr="00F23F8C" w:rsidRDefault="007964AD" w:rsidP="00D064EF">
            <w:pPr>
              <w:widowControl w:val="0"/>
              <w:jc w:val="both"/>
              <w:rPr>
                <w:rFonts w:ascii="Garamond" w:hAnsi="Garamond"/>
                <w:lang w:val="sq-AL"/>
              </w:rPr>
            </w:pPr>
            <w:r w:rsidRPr="00F23F8C">
              <w:rPr>
                <w:rFonts w:ascii="Garamond" w:hAnsi="Garamond"/>
                <w:lang w:val="sq-AL"/>
              </w:rPr>
              <w:t>Profesionalizmi në rritje</w:t>
            </w:r>
          </w:p>
        </w:tc>
        <w:tc>
          <w:tcPr>
            <w:tcW w:w="1012" w:type="pct"/>
            <w:shd w:val="clear" w:color="auto" w:fill="auto"/>
          </w:tcPr>
          <w:p w14:paraId="72EA2211" w14:textId="77777777" w:rsidR="007964AD" w:rsidRPr="00F23F8C" w:rsidRDefault="007964AD" w:rsidP="00D064EF">
            <w:pPr>
              <w:widowControl w:val="0"/>
              <w:jc w:val="both"/>
              <w:rPr>
                <w:rFonts w:ascii="Garamond" w:hAnsi="Garamond"/>
                <w:lang w:val="sq-AL"/>
              </w:rPr>
            </w:pPr>
            <w:r w:rsidRPr="00F23F8C">
              <w:rPr>
                <w:rFonts w:ascii="Garamond" w:hAnsi="Garamond"/>
                <w:lang w:val="sq-AL"/>
              </w:rPr>
              <w:t>Rishikimi i kompetencave të vendeve të punës ekzistuese</w:t>
            </w:r>
          </w:p>
        </w:tc>
        <w:tc>
          <w:tcPr>
            <w:tcW w:w="1243" w:type="pct"/>
            <w:shd w:val="clear" w:color="auto" w:fill="auto"/>
          </w:tcPr>
          <w:p w14:paraId="1B29EBA0"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xml:space="preserve">Rishikimi i kompetencave të vendeve ekzistuese të punës </w:t>
            </w:r>
          </w:p>
        </w:tc>
      </w:tr>
      <w:tr w:rsidR="007964AD" w:rsidRPr="00F23F8C" w14:paraId="00BF391F" w14:textId="77777777" w:rsidTr="00D064EF">
        <w:trPr>
          <w:jc w:val="center"/>
        </w:trPr>
        <w:tc>
          <w:tcPr>
            <w:tcW w:w="283" w:type="pct"/>
            <w:vMerge/>
            <w:shd w:val="clear" w:color="auto" w:fill="auto"/>
          </w:tcPr>
          <w:p w14:paraId="0772E041" w14:textId="77777777" w:rsidR="007964AD" w:rsidRPr="00F23F8C" w:rsidRDefault="007964AD" w:rsidP="00D064EF">
            <w:pPr>
              <w:widowControl w:val="0"/>
              <w:jc w:val="both"/>
              <w:rPr>
                <w:rFonts w:ascii="Garamond" w:hAnsi="Garamond"/>
                <w:lang w:val="sq-AL"/>
              </w:rPr>
            </w:pPr>
          </w:p>
        </w:tc>
        <w:tc>
          <w:tcPr>
            <w:tcW w:w="359" w:type="pct"/>
            <w:shd w:val="clear" w:color="auto" w:fill="auto"/>
          </w:tcPr>
          <w:p w14:paraId="5D11DB94"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1%</w:t>
            </w:r>
          </w:p>
        </w:tc>
        <w:tc>
          <w:tcPr>
            <w:tcW w:w="173" w:type="pct"/>
            <w:shd w:val="clear" w:color="auto" w:fill="auto"/>
          </w:tcPr>
          <w:p w14:paraId="11219EED"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3.4</w:t>
            </w:r>
          </w:p>
        </w:tc>
        <w:tc>
          <w:tcPr>
            <w:tcW w:w="944" w:type="pct"/>
            <w:shd w:val="clear" w:color="auto" w:fill="auto"/>
          </w:tcPr>
          <w:p w14:paraId="51DA9BA0"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Antikorrupsion</w:t>
            </w:r>
          </w:p>
        </w:tc>
        <w:tc>
          <w:tcPr>
            <w:tcW w:w="986" w:type="pct"/>
            <w:shd w:val="clear" w:color="auto" w:fill="auto"/>
          </w:tcPr>
          <w:p w14:paraId="4A912570"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xml:space="preserve">Nivele më të larta integriteti </w:t>
            </w:r>
          </w:p>
        </w:tc>
        <w:tc>
          <w:tcPr>
            <w:tcW w:w="1012" w:type="pct"/>
            <w:shd w:val="clear" w:color="auto" w:fill="auto"/>
          </w:tcPr>
          <w:p w14:paraId="3D560B23" w14:textId="77777777" w:rsidR="007964AD" w:rsidRPr="00F23F8C" w:rsidRDefault="007964AD" w:rsidP="00D064EF">
            <w:pPr>
              <w:widowControl w:val="0"/>
              <w:jc w:val="both"/>
              <w:rPr>
                <w:rFonts w:ascii="Garamond" w:hAnsi="Garamond"/>
                <w:lang w:val="sq-AL"/>
              </w:rPr>
            </w:pPr>
            <w:r w:rsidRPr="00F23F8C">
              <w:rPr>
                <w:rFonts w:ascii="Garamond" w:hAnsi="Garamond"/>
                <w:lang w:val="sq-AL"/>
              </w:rPr>
              <w:t>Përgatitja e Kodit të ri të Etikës</w:t>
            </w:r>
          </w:p>
        </w:tc>
        <w:tc>
          <w:tcPr>
            <w:tcW w:w="1243" w:type="pct"/>
            <w:shd w:val="clear" w:color="auto" w:fill="auto"/>
          </w:tcPr>
          <w:p w14:paraId="28F60233" w14:textId="77777777" w:rsidR="007964AD" w:rsidRPr="00F23F8C" w:rsidRDefault="007964AD" w:rsidP="00D064EF">
            <w:pPr>
              <w:widowControl w:val="0"/>
              <w:jc w:val="both"/>
              <w:rPr>
                <w:rFonts w:ascii="Garamond" w:hAnsi="Garamond"/>
                <w:lang w:val="sq-AL"/>
              </w:rPr>
            </w:pPr>
            <w:r w:rsidRPr="00F23F8C">
              <w:rPr>
                <w:rFonts w:ascii="Garamond" w:hAnsi="Garamond"/>
                <w:lang w:val="sq-AL"/>
              </w:rPr>
              <w:t>Përgatitja e Kodit të ri të Etikës</w:t>
            </w:r>
          </w:p>
        </w:tc>
      </w:tr>
      <w:tr w:rsidR="007964AD" w:rsidRPr="00F23F8C" w14:paraId="5F8FE818" w14:textId="77777777" w:rsidTr="00D064EF">
        <w:trPr>
          <w:jc w:val="center"/>
        </w:trPr>
        <w:tc>
          <w:tcPr>
            <w:tcW w:w="283" w:type="pct"/>
            <w:vMerge/>
            <w:shd w:val="clear" w:color="auto" w:fill="auto"/>
          </w:tcPr>
          <w:p w14:paraId="42FEFE87" w14:textId="77777777" w:rsidR="007964AD" w:rsidRPr="00F23F8C" w:rsidRDefault="007964AD" w:rsidP="00D064EF">
            <w:pPr>
              <w:widowControl w:val="0"/>
              <w:jc w:val="both"/>
              <w:rPr>
                <w:rFonts w:ascii="Garamond" w:hAnsi="Garamond"/>
                <w:lang w:val="sq-AL"/>
              </w:rPr>
            </w:pPr>
          </w:p>
        </w:tc>
        <w:tc>
          <w:tcPr>
            <w:tcW w:w="359" w:type="pct"/>
            <w:shd w:val="clear" w:color="auto" w:fill="auto"/>
          </w:tcPr>
          <w:p w14:paraId="4B775796"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1%</w:t>
            </w:r>
          </w:p>
        </w:tc>
        <w:tc>
          <w:tcPr>
            <w:tcW w:w="173" w:type="pct"/>
            <w:shd w:val="clear" w:color="auto" w:fill="auto"/>
          </w:tcPr>
          <w:p w14:paraId="3C67F2EE"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3.5</w:t>
            </w:r>
          </w:p>
        </w:tc>
        <w:tc>
          <w:tcPr>
            <w:tcW w:w="944" w:type="pct"/>
            <w:shd w:val="clear" w:color="auto" w:fill="auto"/>
          </w:tcPr>
          <w:p w14:paraId="7ADF5B57"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Antikorrupsion</w:t>
            </w:r>
          </w:p>
        </w:tc>
        <w:tc>
          <w:tcPr>
            <w:tcW w:w="986" w:type="pct"/>
            <w:shd w:val="clear" w:color="auto" w:fill="auto"/>
          </w:tcPr>
          <w:p w14:paraId="65C0125D"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Nivele më të larta integriteti</w:t>
            </w:r>
          </w:p>
        </w:tc>
        <w:tc>
          <w:tcPr>
            <w:tcW w:w="1012" w:type="pct"/>
            <w:shd w:val="clear" w:color="auto" w:fill="auto"/>
          </w:tcPr>
          <w:p w14:paraId="148D5A12"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Zhvillimi i njoftimeve publike mbi Kodin e ri të Etikës </w:t>
            </w:r>
          </w:p>
        </w:tc>
        <w:tc>
          <w:tcPr>
            <w:tcW w:w="1243" w:type="pct"/>
            <w:shd w:val="clear" w:color="auto" w:fill="auto"/>
          </w:tcPr>
          <w:p w14:paraId="0DC527AE"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Zhvillimi i njoftimeve publike mbi Kodin e ri të Etikës </w:t>
            </w:r>
          </w:p>
        </w:tc>
      </w:tr>
      <w:tr w:rsidR="007964AD" w:rsidRPr="00F23F8C" w14:paraId="42634E0E" w14:textId="77777777" w:rsidTr="00D064EF">
        <w:trPr>
          <w:jc w:val="center"/>
        </w:trPr>
        <w:tc>
          <w:tcPr>
            <w:tcW w:w="5000" w:type="pct"/>
            <w:gridSpan w:val="7"/>
            <w:shd w:val="clear" w:color="auto" w:fill="auto"/>
          </w:tcPr>
          <w:p w14:paraId="2EC7CF2A" w14:textId="77777777" w:rsidR="007964AD" w:rsidRPr="00F23F8C" w:rsidRDefault="007964AD" w:rsidP="00D064EF">
            <w:pPr>
              <w:widowControl w:val="0"/>
              <w:jc w:val="both"/>
              <w:rPr>
                <w:rFonts w:ascii="Garamond" w:hAnsi="Garamond"/>
                <w:b/>
                <w:lang w:val="sq-AL"/>
              </w:rPr>
            </w:pPr>
            <w:r w:rsidRPr="00F23F8C">
              <w:rPr>
                <w:rFonts w:ascii="Garamond" w:hAnsi="Garamond"/>
                <w:b/>
                <w:lang w:val="sq-AL"/>
              </w:rPr>
              <w:t>Pjesa IV – Tregues rishikimi vjetor</w:t>
            </w:r>
          </w:p>
        </w:tc>
      </w:tr>
      <w:tr w:rsidR="007964AD" w:rsidRPr="00F23F8C" w14:paraId="30513E25" w14:textId="77777777" w:rsidTr="00D064EF">
        <w:trPr>
          <w:jc w:val="center"/>
        </w:trPr>
        <w:tc>
          <w:tcPr>
            <w:tcW w:w="283" w:type="pct"/>
            <w:vMerge w:val="restart"/>
            <w:shd w:val="clear" w:color="auto" w:fill="auto"/>
          </w:tcPr>
          <w:p w14:paraId="76B65A15" w14:textId="77777777" w:rsidR="007964AD" w:rsidRPr="00F23F8C" w:rsidRDefault="007964AD" w:rsidP="00D064EF">
            <w:pPr>
              <w:widowControl w:val="0"/>
              <w:jc w:val="both"/>
              <w:rPr>
                <w:rFonts w:ascii="Garamond" w:hAnsi="Garamond"/>
                <w:lang w:val="sq-AL"/>
              </w:rPr>
            </w:pPr>
            <w:r w:rsidRPr="00F23F8C">
              <w:rPr>
                <w:rFonts w:ascii="Garamond" w:hAnsi="Garamond"/>
                <w:lang w:val="sq-AL"/>
              </w:rPr>
              <w:t>75%</w:t>
            </w:r>
          </w:p>
        </w:tc>
        <w:tc>
          <w:tcPr>
            <w:tcW w:w="359" w:type="pct"/>
            <w:vMerge w:val="restart"/>
            <w:shd w:val="clear" w:color="auto" w:fill="auto"/>
          </w:tcPr>
          <w:p w14:paraId="4CAAC027" w14:textId="77777777" w:rsidR="007964AD" w:rsidRPr="00F23F8C" w:rsidRDefault="007964AD" w:rsidP="00D064EF">
            <w:pPr>
              <w:widowControl w:val="0"/>
              <w:jc w:val="both"/>
              <w:rPr>
                <w:rFonts w:ascii="Garamond" w:hAnsi="Garamond"/>
                <w:lang w:val="sq-AL"/>
              </w:rPr>
            </w:pPr>
            <w:r w:rsidRPr="00F23F8C">
              <w:rPr>
                <w:rFonts w:ascii="Garamond" w:hAnsi="Garamond"/>
                <w:lang w:val="sq-AL"/>
              </w:rPr>
              <w:t>Rishikim njëvjeçar</w:t>
            </w:r>
          </w:p>
        </w:tc>
        <w:tc>
          <w:tcPr>
            <w:tcW w:w="173" w:type="pct"/>
            <w:shd w:val="clear" w:color="auto" w:fill="auto"/>
          </w:tcPr>
          <w:p w14:paraId="4D9A80FE" w14:textId="77777777" w:rsidR="007964AD" w:rsidRPr="00F23F8C" w:rsidRDefault="007964AD" w:rsidP="00D064EF">
            <w:pPr>
              <w:widowControl w:val="0"/>
              <w:jc w:val="both"/>
              <w:rPr>
                <w:rFonts w:ascii="Garamond" w:hAnsi="Garamond"/>
                <w:lang w:val="sq-AL"/>
              </w:rPr>
            </w:pPr>
            <w:r w:rsidRPr="00F23F8C">
              <w:rPr>
                <w:rFonts w:ascii="Garamond" w:hAnsi="Garamond"/>
                <w:lang w:val="sq-AL"/>
              </w:rPr>
              <w:t>4.1</w:t>
            </w:r>
          </w:p>
        </w:tc>
        <w:tc>
          <w:tcPr>
            <w:tcW w:w="944" w:type="pct"/>
            <w:shd w:val="clear" w:color="auto" w:fill="auto"/>
          </w:tcPr>
          <w:p w14:paraId="3B536E89"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I përgjithshëm </w:t>
            </w:r>
          </w:p>
        </w:tc>
        <w:tc>
          <w:tcPr>
            <w:tcW w:w="986" w:type="pct"/>
            <w:shd w:val="clear" w:color="auto" w:fill="auto"/>
          </w:tcPr>
          <w:p w14:paraId="0AC44495"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 xml:space="preserve">Vlerësim në lidhje me doganat dhe tregtinë, siç parashikohen në raportet </w:t>
            </w:r>
            <w:r w:rsidRPr="00F23F8C">
              <w:rPr>
                <w:rFonts w:ascii="Garamond" w:hAnsi="Garamond"/>
                <w:i/>
                <w:sz w:val="24"/>
                <w:szCs w:val="24"/>
                <w:lang w:val="sq-AL"/>
              </w:rPr>
              <w:t>Doing Business</w:t>
            </w:r>
            <w:r w:rsidRPr="00F23F8C">
              <w:rPr>
                <w:rFonts w:ascii="Garamond" w:hAnsi="Garamond"/>
                <w:sz w:val="24"/>
                <w:szCs w:val="24"/>
                <w:lang w:val="sq-AL"/>
              </w:rPr>
              <w:t xml:space="preserve"> të Bankës Botërore</w:t>
            </w:r>
          </w:p>
        </w:tc>
        <w:tc>
          <w:tcPr>
            <w:tcW w:w="1012" w:type="pct"/>
            <w:shd w:val="clear" w:color="auto" w:fill="auto"/>
          </w:tcPr>
          <w:p w14:paraId="2687AE32" w14:textId="77777777" w:rsidR="007964AD" w:rsidRPr="00F23F8C" w:rsidRDefault="007964AD" w:rsidP="00D064EF">
            <w:pPr>
              <w:widowControl w:val="0"/>
              <w:jc w:val="both"/>
              <w:rPr>
                <w:rFonts w:ascii="Garamond" w:hAnsi="Garamond"/>
                <w:lang w:val="sq-AL"/>
              </w:rPr>
            </w:pPr>
          </w:p>
        </w:tc>
        <w:tc>
          <w:tcPr>
            <w:tcW w:w="1243" w:type="pct"/>
            <w:shd w:val="clear" w:color="auto" w:fill="auto"/>
          </w:tcPr>
          <w:p w14:paraId="3E327221" w14:textId="77777777" w:rsidR="007964AD" w:rsidRPr="00F23F8C" w:rsidRDefault="007964AD" w:rsidP="00D064EF">
            <w:pPr>
              <w:widowControl w:val="0"/>
              <w:jc w:val="both"/>
              <w:rPr>
                <w:rFonts w:ascii="Garamond" w:hAnsi="Garamond"/>
                <w:lang w:val="sq-AL"/>
              </w:rPr>
            </w:pPr>
          </w:p>
        </w:tc>
      </w:tr>
      <w:tr w:rsidR="007964AD" w:rsidRPr="00F23F8C" w14:paraId="501CC2B7" w14:textId="77777777" w:rsidTr="00D064EF">
        <w:trPr>
          <w:jc w:val="center"/>
        </w:trPr>
        <w:tc>
          <w:tcPr>
            <w:tcW w:w="283" w:type="pct"/>
            <w:vMerge/>
            <w:shd w:val="clear" w:color="auto" w:fill="auto"/>
          </w:tcPr>
          <w:p w14:paraId="37C9E955" w14:textId="77777777" w:rsidR="007964AD" w:rsidRPr="00F23F8C" w:rsidRDefault="007964AD" w:rsidP="00D064EF">
            <w:pPr>
              <w:widowControl w:val="0"/>
              <w:jc w:val="both"/>
              <w:rPr>
                <w:rFonts w:ascii="Garamond" w:hAnsi="Garamond"/>
                <w:lang w:val="sq-AL"/>
              </w:rPr>
            </w:pPr>
          </w:p>
        </w:tc>
        <w:tc>
          <w:tcPr>
            <w:tcW w:w="359" w:type="pct"/>
            <w:vMerge/>
            <w:shd w:val="clear" w:color="auto" w:fill="auto"/>
          </w:tcPr>
          <w:p w14:paraId="58093E30"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p>
        </w:tc>
        <w:tc>
          <w:tcPr>
            <w:tcW w:w="173" w:type="pct"/>
            <w:shd w:val="clear" w:color="auto" w:fill="auto"/>
          </w:tcPr>
          <w:p w14:paraId="75A3AF3F"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4.2</w:t>
            </w:r>
          </w:p>
        </w:tc>
        <w:tc>
          <w:tcPr>
            <w:tcW w:w="944" w:type="pct"/>
            <w:shd w:val="clear" w:color="auto" w:fill="auto"/>
          </w:tcPr>
          <w:p w14:paraId="2386EEBD"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Operacione</w:t>
            </w:r>
          </w:p>
        </w:tc>
        <w:tc>
          <w:tcPr>
            <w:tcW w:w="986" w:type="pct"/>
            <w:shd w:val="clear" w:color="auto" w:fill="auto"/>
          </w:tcPr>
          <w:p w14:paraId="0A817D0A"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xml:space="preserve">Mbështetja dhe vazhdimi i punës nga njësitë vepruese për të rritur mbledhjen e të </w:t>
            </w:r>
            <w:r w:rsidRPr="00F23F8C">
              <w:rPr>
                <w:rFonts w:ascii="Garamond" w:hAnsi="Garamond"/>
                <w:lang w:val="sq-AL"/>
              </w:rPr>
              <w:lastRenderedPageBreak/>
              <w:t>ardhurave</w:t>
            </w:r>
          </w:p>
        </w:tc>
        <w:tc>
          <w:tcPr>
            <w:tcW w:w="1012" w:type="pct"/>
            <w:shd w:val="clear" w:color="auto" w:fill="auto"/>
          </w:tcPr>
          <w:p w14:paraId="24A69AD6" w14:textId="77777777" w:rsidR="007964AD" w:rsidRPr="00F23F8C" w:rsidRDefault="007964AD" w:rsidP="00D064EF">
            <w:pPr>
              <w:widowControl w:val="0"/>
              <w:jc w:val="both"/>
              <w:rPr>
                <w:rFonts w:ascii="Garamond" w:hAnsi="Garamond"/>
                <w:lang w:val="sq-AL"/>
              </w:rPr>
            </w:pPr>
          </w:p>
        </w:tc>
        <w:tc>
          <w:tcPr>
            <w:tcW w:w="1243" w:type="pct"/>
            <w:shd w:val="clear" w:color="auto" w:fill="auto"/>
          </w:tcPr>
          <w:p w14:paraId="268ED20B" w14:textId="77777777" w:rsidR="007964AD" w:rsidRPr="00F23F8C" w:rsidRDefault="007964AD" w:rsidP="00D064EF">
            <w:pPr>
              <w:widowControl w:val="0"/>
              <w:jc w:val="both"/>
              <w:rPr>
                <w:rFonts w:ascii="Garamond" w:hAnsi="Garamond"/>
                <w:lang w:val="sq-AL"/>
              </w:rPr>
            </w:pPr>
          </w:p>
        </w:tc>
      </w:tr>
      <w:tr w:rsidR="007964AD" w:rsidRPr="00F23F8C" w14:paraId="362B8308" w14:textId="77777777" w:rsidTr="00D064EF">
        <w:trPr>
          <w:jc w:val="center"/>
        </w:trPr>
        <w:tc>
          <w:tcPr>
            <w:tcW w:w="283" w:type="pct"/>
            <w:vMerge/>
            <w:shd w:val="clear" w:color="auto" w:fill="auto"/>
          </w:tcPr>
          <w:p w14:paraId="7A66D4B2" w14:textId="77777777" w:rsidR="007964AD" w:rsidRPr="00F23F8C" w:rsidRDefault="007964AD" w:rsidP="00D064EF">
            <w:pPr>
              <w:widowControl w:val="0"/>
              <w:jc w:val="both"/>
              <w:rPr>
                <w:rFonts w:ascii="Garamond" w:hAnsi="Garamond"/>
                <w:lang w:val="sq-AL"/>
              </w:rPr>
            </w:pPr>
          </w:p>
        </w:tc>
        <w:tc>
          <w:tcPr>
            <w:tcW w:w="359" w:type="pct"/>
            <w:vMerge/>
            <w:shd w:val="clear" w:color="auto" w:fill="auto"/>
          </w:tcPr>
          <w:p w14:paraId="55FAB849"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p>
        </w:tc>
        <w:tc>
          <w:tcPr>
            <w:tcW w:w="173" w:type="pct"/>
            <w:shd w:val="clear" w:color="auto" w:fill="auto"/>
          </w:tcPr>
          <w:p w14:paraId="0E7C99AC"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4.3</w:t>
            </w:r>
          </w:p>
        </w:tc>
        <w:tc>
          <w:tcPr>
            <w:tcW w:w="944" w:type="pct"/>
            <w:shd w:val="clear" w:color="auto" w:fill="auto"/>
          </w:tcPr>
          <w:p w14:paraId="5D200418"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HR</w:t>
            </w:r>
          </w:p>
        </w:tc>
        <w:tc>
          <w:tcPr>
            <w:tcW w:w="986" w:type="pct"/>
            <w:shd w:val="clear" w:color="auto" w:fill="auto"/>
          </w:tcPr>
          <w:p w14:paraId="3049F7CB" w14:textId="77777777" w:rsidR="007964AD" w:rsidRPr="00F23F8C" w:rsidRDefault="007964AD" w:rsidP="00D064EF">
            <w:pPr>
              <w:widowControl w:val="0"/>
              <w:jc w:val="both"/>
              <w:rPr>
                <w:rFonts w:ascii="Garamond" w:hAnsi="Garamond"/>
                <w:lang w:val="sq-AL"/>
              </w:rPr>
            </w:pPr>
            <w:r w:rsidRPr="00F23F8C">
              <w:rPr>
                <w:rFonts w:ascii="Garamond" w:hAnsi="Garamond"/>
                <w:lang w:val="sq-AL"/>
              </w:rPr>
              <w:t xml:space="preserve">Mbështetja e profesionalizimit të Administratës Doganore duke rekomanduar kriteret për stafin </w:t>
            </w:r>
          </w:p>
        </w:tc>
        <w:tc>
          <w:tcPr>
            <w:tcW w:w="1012" w:type="pct"/>
            <w:shd w:val="clear" w:color="auto" w:fill="auto"/>
          </w:tcPr>
          <w:p w14:paraId="20B3EFE1" w14:textId="77777777" w:rsidR="007964AD" w:rsidRPr="00F23F8C" w:rsidRDefault="007964AD" w:rsidP="00D064EF">
            <w:pPr>
              <w:widowControl w:val="0"/>
              <w:jc w:val="both"/>
              <w:rPr>
                <w:rFonts w:ascii="Garamond" w:hAnsi="Garamond"/>
                <w:lang w:val="sq-AL"/>
              </w:rPr>
            </w:pPr>
          </w:p>
        </w:tc>
        <w:tc>
          <w:tcPr>
            <w:tcW w:w="1243" w:type="pct"/>
            <w:shd w:val="clear" w:color="auto" w:fill="auto"/>
          </w:tcPr>
          <w:p w14:paraId="32064901" w14:textId="77777777" w:rsidR="007964AD" w:rsidRPr="00F23F8C" w:rsidRDefault="007964AD" w:rsidP="00D064EF">
            <w:pPr>
              <w:widowControl w:val="0"/>
              <w:jc w:val="both"/>
              <w:rPr>
                <w:rFonts w:ascii="Garamond" w:hAnsi="Garamond"/>
                <w:lang w:val="sq-AL"/>
              </w:rPr>
            </w:pPr>
          </w:p>
        </w:tc>
      </w:tr>
      <w:tr w:rsidR="007964AD" w:rsidRPr="00F23F8C" w14:paraId="105B78FD" w14:textId="77777777" w:rsidTr="00D064EF">
        <w:trPr>
          <w:jc w:val="center"/>
        </w:trPr>
        <w:tc>
          <w:tcPr>
            <w:tcW w:w="283" w:type="pct"/>
            <w:vMerge/>
            <w:shd w:val="clear" w:color="auto" w:fill="auto"/>
          </w:tcPr>
          <w:p w14:paraId="3E4E9150" w14:textId="77777777" w:rsidR="007964AD" w:rsidRPr="00F23F8C" w:rsidRDefault="007964AD" w:rsidP="00D064EF">
            <w:pPr>
              <w:widowControl w:val="0"/>
              <w:jc w:val="both"/>
              <w:rPr>
                <w:rFonts w:ascii="Garamond" w:hAnsi="Garamond"/>
                <w:lang w:val="sq-AL"/>
              </w:rPr>
            </w:pPr>
          </w:p>
        </w:tc>
        <w:tc>
          <w:tcPr>
            <w:tcW w:w="359" w:type="pct"/>
            <w:vMerge/>
            <w:shd w:val="clear" w:color="auto" w:fill="auto"/>
          </w:tcPr>
          <w:p w14:paraId="672987DF"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p>
        </w:tc>
        <w:tc>
          <w:tcPr>
            <w:tcW w:w="173" w:type="pct"/>
            <w:shd w:val="clear" w:color="auto" w:fill="auto"/>
          </w:tcPr>
          <w:p w14:paraId="3F4E5FBC"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4.4</w:t>
            </w:r>
          </w:p>
        </w:tc>
        <w:tc>
          <w:tcPr>
            <w:tcW w:w="944" w:type="pct"/>
            <w:shd w:val="clear" w:color="auto" w:fill="auto"/>
          </w:tcPr>
          <w:p w14:paraId="3CBB9473" w14:textId="77777777" w:rsidR="007964AD" w:rsidRPr="00F23F8C" w:rsidRDefault="007964AD" w:rsidP="00D064EF">
            <w:pPr>
              <w:pStyle w:val="Bullet1"/>
              <w:widowControl w:val="0"/>
              <w:numPr>
                <w:ilvl w:val="0"/>
                <w:numId w:val="0"/>
              </w:numPr>
              <w:spacing w:before="0" w:after="0"/>
              <w:rPr>
                <w:rFonts w:ascii="Garamond" w:hAnsi="Garamond"/>
                <w:sz w:val="24"/>
                <w:szCs w:val="24"/>
                <w:lang w:val="sq-AL"/>
              </w:rPr>
            </w:pPr>
            <w:r w:rsidRPr="00F23F8C">
              <w:rPr>
                <w:rFonts w:ascii="Garamond" w:hAnsi="Garamond"/>
                <w:sz w:val="24"/>
                <w:szCs w:val="24"/>
                <w:lang w:val="sq-AL"/>
              </w:rPr>
              <w:t>Antikorrupsion</w:t>
            </w:r>
          </w:p>
        </w:tc>
        <w:tc>
          <w:tcPr>
            <w:tcW w:w="986" w:type="pct"/>
            <w:shd w:val="clear" w:color="auto" w:fill="auto"/>
          </w:tcPr>
          <w:p w14:paraId="033AE1DD" w14:textId="77777777" w:rsidR="007964AD" w:rsidRPr="00F23F8C" w:rsidRDefault="007964AD" w:rsidP="00D064EF">
            <w:pPr>
              <w:widowControl w:val="0"/>
              <w:jc w:val="both"/>
              <w:rPr>
                <w:rFonts w:ascii="Garamond" w:hAnsi="Garamond"/>
                <w:lang w:val="sq-AL"/>
              </w:rPr>
            </w:pPr>
            <w:r w:rsidRPr="00F23F8C">
              <w:rPr>
                <w:rFonts w:ascii="Garamond" w:hAnsi="Garamond"/>
                <w:lang w:val="sq-AL"/>
              </w:rPr>
              <w:t>Nivelet e korrupsionit aktual dhe të perceptuar brenda sistemit të mbledhjes së të ardhurave, përfshirë Indeksin e Perceptimit TI të korrupsionit</w:t>
            </w:r>
          </w:p>
        </w:tc>
        <w:tc>
          <w:tcPr>
            <w:tcW w:w="1012" w:type="pct"/>
            <w:shd w:val="clear" w:color="auto" w:fill="auto"/>
          </w:tcPr>
          <w:p w14:paraId="04F785D9" w14:textId="77777777" w:rsidR="007964AD" w:rsidRPr="00F23F8C" w:rsidRDefault="007964AD" w:rsidP="00D064EF">
            <w:pPr>
              <w:widowControl w:val="0"/>
              <w:jc w:val="both"/>
              <w:rPr>
                <w:rFonts w:ascii="Garamond" w:hAnsi="Garamond"/>
                <w:lang w:val="sq-AL"/>
              </w:rPr>
            </w:pPr>
          </w:p>
        </w:tc>
        <w:tc>
          <w:tcPr>
            <w:tcW w:w="1243" w:type="pct"/>
            <w:shd w:val="clear" w:color="auto" w:fill="auto"/>
          </w:tcPr>
          <w:p w14:paraId="26D68FE8" w14:textId="77777777" w:rsidR="007964AD" w:rsidRPr="00F23F8C" w:rsidRDefault="007964AD" w:rsidP="00D064EF">
            <w:pPr>
              <w:widowControl w:val="0"/>
              <w:jc w:val="both"/>
              <w:rPr>
                <w:rFonts w:ascii="Garamond" w:hAnsi="Garamond"/>
                <w:lang w:val="sq-AL"/>
              </w:rPr>
            </w:pPr>
          </w:p>
        </w:tc>
      </w:tr>
    </w:tbl>
    <w:p w14:paraId="203D319B" w14:textId="77777777" w:rsidR="007964AD" w:rsidRPr="00F23F8C" w:rsidRDefault="007964AD" w:rsidP="007964AD">
      <w:pPr>
        <w:widowControl w:val="0"/>
        <w:ind w:left="720"/>
        <w:jc w:val="both"/>
        <w:rPr>
          <w:rFonts w:ascii="Garamond" w:hAnsi="Garamond"/>
          <w:lang w:val="sq-AL"/>
        </w:rPr>
      </w:pPr>
    </w:p>
    <w:p w14:paraId="66A4BF2A" w14:textId="77777777" w:rsidR="007964AD" w:rsidRPr="00F23F8C" w:rsidRDefault="007964AD" w:rsidP="007964AD">
      <w:pPr>
        <w:widowControl w:val="0"/>
        <w:ind w:left="720"/>
        <w:jc w:val="both"/>
        <w:rPr>
          <w:rFonts w:ascii="Garamond" w:hAnsi="Garamond"/>
          <w:lang w:val="sq-AL"/>
        </w:rPr>
      </w:pPr>
      <w:r w:rsidRPr="00F23F8C">
        <w:rPr>
          <w:rFonts w:ascii="Garamond" w:hAnsi="Garamond"/>
          <w:lang w:val="sq-AL"/>
        </w:rPr>
        <w:t>Miratuar dhe pranuar nga:</w:t>
      </w:r>
    </w:p>
    <w:tbl>
      <w:tblPr>
        <w:tblW w:w="0" w:type="auto"/>
        <w:tblInd w:w="720" w:type="dxa"/>
        <w:tblLook w:val="04A0" w:firstRow="1" w:lastRow="0" w:firstColumn="1" w:lastColumn="0" w:noHBand="0" w:noVBand="1"/>
      </w:tblPr>
      <w:tblGrid>
        <w:gridCol w:w="4605"/>
        <w:gridCol w:w="3962"/>
      </w:tblGrid>
      <w:tr w:rsidR="007964AD" w:rsidRPr="00F23F8C" w14:paraId="69EEAD52" w14:textId="77777777" w:rsidTr="00D064EF">
        <w:tc>
          <w:tcPr>
            <w:tcW w:w="7117" w:type="dxa"/>
          </w:tcPr>
          <w:p w14:paraId="5946AB20" w14:textId="77777777" w:rsidR="007964AD" w:rsidRPr="00F23F8C" w:rsidRDefault="007964AD" w:rsidP="00D064EF">
            <w:pPr>
              <w:widowControl w:val="0"/>
              <w:jc w:val="both"/>
              <w:rPr>
                <w:rFonts w:ascii="Garamond" w:hAnsi="Garamond"/>
                <w:lang w:val="sq-AL"/>
              </w:rPr>
            </w:pPr>
            <w:r w:rsidRPr="00F23F8C">
              <w:rPr>
                <w:rFonts w:ascii="Garamond" w:hAnsi="Garamond"/>
                <w:lang w:val="sq-AL"/>
              </w:rPr>
              <w:t>---------------------------------------------------------------------------</w:t>
            </w:r>
          </w:p>
        </w:tc>
        <w:tc>
          <w:tcPr>
            <w:tcW w:w="7117" w:type="dxa"/>
          </w:tcPr>
          <w:p w14:paraId="071FCC56" w14:textId="77777777" w:rsidR="007964AD" w:rsidRPr="00F23F8C" w:rsidRDefault="007964AD" w:rsidP="00D064EF">
            <w:pPr>
              <w:widowControl w:val="0"/>
              <w:jc w:val="both"/>
              <w:rPr>
                <w:rFonts w:ascii="Garamond" w:hAnsi="Garamond"/>
                <w:lang w:val="sq-AL"/>
              </w:rPr>
            </w:pPr>
            <w:r w:rsidRPr="00F23F8C">
              <w:rPr>
                <w:rFonts w:ascii="Garamond" w:hAnsi="Garamond"/>
                <w:lang w:val="sq-AL"/>
              </w:rPr>
              <w:t>----------------------------------------------------------------</w:t>
            </w:r>
          </w:p>
        </w:tc>
      </w:tr>
      <w:tr w:rsidR="007964AD" w:rsidRPr="00F23F8C" w14:paraId="63A7EA98" w14:textId="77777777" w:rsidTr="00D064EF">
        <w:tc>
          <w:tcPr>
            <w:tcW w:w="7117" w:type="dxa"/>
          </w:tcPr>
          <w:p w14:paraId="047C17D5" w14:textId="77777777" w:rsidR="007964AD" w:rsidRPr="00F23F8C" w:rsidRDefault="007964AD" w:rsidP="00D064EF">
            <w:pPr>
              <w:widowControl w:val="0"/>
              <w:jc w:val="both"/>
              <w:rPr>
                <w:rFonts w:ascii="Garamond" w:hAnsi="Garamond"/>
                <w:lang w:val="sq-AL"/>
              </w:rPr>
            </w:pPr>
            <w:r w:rsidRPr="00F23F8C">
              <w:rPr>
                <w:rFonts w:ascii="Garamond" w:hAnsi="Garamond"/>
                <w:lang w:val="sq-AL"/>
              </w:rPr>
              <w:t>Përfaqësuesi i autorizuar në emër dhe për llogari të Crown Agents Limited (Kontraktuesi)</w:t>
            </w:r>
          </w:p>
        </w:tc>
        <w:tc>
          <w:tcPr>
            <w:tcW w:w="7117" w:type="dxa"/>
          </w:tcPr>
          <w:p w14:paraId="27AAEF37" w14:textId="77777777" w:rsidR="007964AD" w:rsidRPr="00F23F8C" w:rsidRDefault="007964AD" w:rsidP="00D064EF">
            <w:pPr>
              <w:widowControl w:val="0"/>
              <w:jc w:val="both"/>
              <w:rPr>
                <w:rFonts w:ascii="Garamond" w:hAnsi="Garamond"/>
                <w:lang w:val="sq-AL"/>
              </w:rPr>
            </w:pPr>
            <w:r w:rsidRPr="00F23F8C">
              <w:rPr>
                <w:rFonts w:ascii="Garamond" w:hAnsi="Garamond"/>
                <w:lang w:val="sq-AL"/>
              </w:rPr>
              <w:t>Përfaqësuesi i autorizuar në emër dhe për llogari të qeverisë së Republikës së Shqipërisë (përfaqësuar nga Këshilli i Ministrave) (Autoriteti Kontraktues)</w:t>
            </w:r>
          </w:p>
        </w:tc>
      </w:tr>
    </w:tbl>
    <w:p w14:paraId="3BDFAC59" w14:textId="77777777" w:rsidR="007964AD" w:rsidRPr="00F23F8C" w:rsidRDefault="007964AD" w:rsidP="007964AD">
      <w:pPr>
        <w:widowControl w:val="0"/>
        <w:ind w:left="720" w:hanging="720"/>
        <w:jc w:val="both"/>
        <w:rPr>
          <w:rFonts w:ascii="Garamond" w:hAnsi="Garamond"/>
          <w:lang w:val="sq-AL"/>
        </w:rPr>
      </w:pPr>
      <w:r w:rsidRPr="00F23F8C">
        <w:rPr>
          <w:rFonts w:ascii="Garamond" w:hAnsi="Garamond"/>
          <w:lang w:val="sq-AL"/>
        </w:rPr>
        <w:tab/>
        <w:t>DATË</w:t>
      </w:r>
    </w:p>
    <w:p w14:paraId="0EE3B817" w14:textId="77777777" w:rsidR="007964AD" w:rsidRPr="00F23F8C" w:rsidRDefault="007964AD" w:rsidP="007964AD">
      <w:pPr>
        <w:pStyle w:val="Paragrafi"/>
        <w:rPr>
          <w:rFonts w:ascii="Garamond" w:hAnsi="Garamond"/>
          <w:sz w:val="24"/>
          <w:szCs w:val="24"/>
          <w:lang w:val="sq-AL"/>
        </w:rPr>
      </w:pPr>
    </w:p>
    <w:p w14:paraId="5119F118" w14:textId="77777777" w:rsidR="007964AD" w:rsidRPr="00F23F8C" w:rsidRDefault="007964AD" w:rsidP="007964AD">
      <w:pPr>
        <w:pStyle w:val="Paragrafi"/>
        <w:rPr>
          <w:rFonts w:ascii="Garamond" w:hAnsi="Garamond"/>
          <w:sz w:val="24"/>
          <w:szCs w:val="24"/>
          <w:lang w:val="sq-AL"/>
        </w:rPr>
        <w:sectPr w:rsidR="007964AD" w:rsidRPr="00F23F8C" w:rsidSect="00F23F8C">
          <w:pgSz w:w="11907" w:h="16840" w:code="9"/>
          <w:pgMar w:top="1418" w:right="1418" w:bottom="1418" w:left="1418" w:header="1304" w:footer="1134" w:gutter="0"/>
          <w:pgNumType w:start="28"/>
          <w:cols w:space="720"/>
          <w:docGrid w:linePitch="360"/>
        </w:sectPr>
      </w:pPr>
    </w:p>
    <w:p w14:paraId="6B42FC09"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lastRenderedPageBreak/>
        <w:t xml:space="preserve">SHTOJCA K </w:t>
      </w:r>
    </w:p>
    <w:p w14:paraId="03CBC8B4"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MODELI I NJOFTIMIT PËR ZGJATJEN E KONTRATËS (Viti I 3-</w:t>
      </w:r>
      <w:r w:rsidRPr="00F23F8C">
        <w:rPr>
          <w:rFonts w:ascii="Garamond" w:hAnsi="Garamond"/>
          <w:caps w:val="0"/>
          <w:sz w:val="24"/>
          <w:szCs w:val="24"/>
          <w:lang w:val="sq-AL"/>
        </w:rPr>
        <w:t>të</w:t>
      </w:r>
      <w:r w:rsidRPr="00F23F8C">
        <w:rPr>
          <w:rFonts w:ascii="Garamond" w:hAnsi="Garamond"/>
          <w:sz w:val="24"/>
          <w:szCs w:val="24"/>
          <w:lang w:val="sq-AL"/>
        </w:rPr>
        <w:t xml:space="preserve">)           </w:t>
      </w:r>
    </w:p>
    <w:p w14:paraId="3BDF565E" w14:textId="77777777" w:rsidR="007964AD" w:rsidRPr="00F23F8C" w:rsidRDefault="007964AD" w:rsidP="007964AD">
      <w:pPr>
        <w:widowControl w:val="0"/>
        <w:tabs>
          <w:tab w:val="left" w:pos="4005"/>
        </w:tabs>
        <w:jc w:val="both"/>
        <w:rPr>
          <w:rFonts w:ascii="Garamond" w:hAnsi="Garamond"/>
          <w:b/>
          <w:smallCaps/>
          <w:lang w:val="sq-AL"/>
        </w:rPr>
      </w:pPr>
      <w:r w:rsidRPr="00F23F8C">
        <w:rPr>
          <w:rFonts w:ascii="Garamond" w:hAnsi="Garamond"/>
          <w:b/>
          <w:smallCaps/>
          <w:lang w:val="sq-AL"/>
        </w:rPr>
        <w:tab/>
      </w:r>
    </w:p>
    <w:p w14:paraId="020117BD"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w:t>
      </w:r>
      <w:r w:rsidRPr="00F23F8C">
        <w:rPr>
          <w:rFonts w:ascii="Garamond" w:hAnsi="Garamond"/>
          <w:i/>
          <w:sz w:val="24"/>
          <w:szCs w:val="24"/>
          <w:lang w:val="sq-AL"/>
        </w:rPr>
        <w:t>Në letër me kokë të Autoritetit Kontraktues</w:t>
      </w:r>
      <w:r w:rsidRPr="00F23F8C">
        <w:rPr>
          <w:rFonts w:ascii="Garamond" w:hAnsi="Garamond"/>
          <w:sz w:val="24"/>
          <w:szCs w:val="24"/>
          <w:lang w:val="sq-AL"/>
        </w:rPr>
        <w:t>]</w:t>
      </w:r>
    </w:p>
    <w:p w14:paraId="7EF85AFD" w14:textId="77777777" w:rsidR="007964AD" w:rsidRPr="00F23F8C" w:rsidRDefault="007964AD" w:rsidP="007964AD">
      <w:pPr>
        <w:pStyle w:val="Paragrafi"/>
        <w:rPr>
          <w:rFonts w:ascii="Garamond" w:hAnsi="Garamond"/>
          <w:sz w:val="24"/>
          <w:szCs w:val="24"/>
          <w:lang w:val="sq-AL"/>
        </w:rPr>
      </w:pPr>
    </w:p>
    <w:p w14:paraId="18C797F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[EMRI I KONTRAKTUESIT]</w:t>
      </w:r>
    </w:p>
    <w:p w14:paraId="3C1ED466" w14:textId="77777777" w:rsidR="007964AD" w:rsidRPr="00F23F8C" w:rsidRDefault="007964AD" w:rsidP="007964AD">
      <w:pPr>
        <w:pStyle w:val="Paragrafi"/>
        <w:ind w:left="720" w:firstLine="0"/>
        <w:rPr>
          <w:rFonts w:ascii="Garamond" w:hAnsi="Garamond"/>
          <w:sz w:val="24"/>
          <w:szCs w:val="24"/>
          <w:lang w:val="sq-AL"/>
        </w:rPr>
      </w:pPr>
      <w:r w:rsidRPr="00F23F8C">
        <w:rPr>
          <w:rFonts w:ascii="Garamond" w:hAnsi="Garamond"/>
          <w:sz w:val="24"/>
          <w:szCs w:val="24"/>
          <w:lang w:val="sq-AL"/>
        </w:rPr>
        <w:t>[ADRESA]</w:t>
      </w:r>
      <w:r w:rsidRPr="00F23F8C">
        <w:rPr>
          <w:rFonts w:ascii="Garamond" w:hAnsi="Garamond"/>
          <w:sz w:val="24"/>
          <w:szCs w:val="24"/>
          <w:lang w:val="sq-AL"/>
        </w:rPr>
        <w:br/>
      </w:r>
      <w:r w:rsidRPr="00F23F8C">
        <w:rPr>
          <w:rFonts w:ascii="Garamond" w:hAnsi="Garamond"/>
          <w:sz w:val="24"/>
          <w:szCs w:val="24"/>
          <w:lang w:val="sq-AL"/>
        </w:rPr>
        <w:br/>
        <w:t>[DATA]</w:t>
      </w:r>
    </w:p>
    <w:p w14:paraId="05C720D4" w14:textId="77777777" w:rsidR="007964AD" w:rsidRPr="00F23F8C" w:rsidRDefault="007964AD" w:rsidP="007964AD">
      <w:pPr>
        <w:pStyle w:val="Paragrafi"/>
        <w:rPr>
          <w:rFonts w:ascii="Garamond" w:hAnsi="Garamond"/>
          <w:sz w:val="24"/>
          <w:szCs w:val="24"/>
          <w:lang w:val="sq-AL"/>
        </w:rPr>
      </w:pPr>
    </w:p>
    <w:p w14:paraId="43431B5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I nderuar zotëri,</w:t>
      </w:r>
    </w:p>
    <w:p w14:paraId="007CA689" w14:textId="77777777" w:rsidR="007964AD" w:rsidRPr="00F23F8C" w:rsidRDefault="007964AD" w:rsidP="007964AD">
      <w:pPr>
        <w:pStyle w:val="Paragrafi"/>
        <w:rPr>
          <w:rFonts w:ascii="Garamond" w:hAnsi="Garamond"/>
          <w:b/>
          <w:sz w:val="24"/>
          <w:szCs w:val="24"/>
          <w:lang w:val="sq-AL"/>
        </w:rPr>
      </w:pPr>
      <w:r w:rsidRPr="00F23F8C">
        <w:rPr>
          <w:rFonts w:ascii="Garamond" w:hAnsi="Garamond"/>
          <w:b/>
          <w:sz w:val="24"/>
          <w:szCs w:val="24"/>
          <w:lang w:val="sq-AL"/>
        </w:rPr>
        <w:t>Marrëveshja për Implementimin e Programit të Reformës në doganat shqiptare ndërmjet qeverisë së Republikës së Shqipërisë që vepron nëpërmjet Këshillit të Ministrave, dhe Crown Agents Limited, datë [        ] 2013 (kontrata): Njoftimi për zgjatjen e kontratës (viti i 3-të).</w:t>
      </w:r>
    </w:p>
    <w:p w14:paraId="490D85A6" w14:textId="77777777" w:rsidR="007964AD" w:rsidRPr="00F23F8C" w:rsidRDefault="007964AD" w:rsidP="007964AD">
      <w:pPr>
        <w:pStyle w:val="Paragrafi"/>
        <w:rPr>
          <w:rFonts w:ascii="Garamond" w:hAnsi="Garamond"/>
          <w:sz w:val="24"/>
          <w:szCs w:val="24"/>
          <w:lang w:val="sq-AL"/>
        </w:rPr>
      </w:pPr>
      <w:bookmarkStart w:id="2" w:name="a490320"/>
      <w:bookmarkEnd w:id="2"/>
      <w:r w:rsidRPr="00F23F8C">
        <w:rPr>
          <w:rFonts w:ascii="Garamond" w:hAnsi="Garamond"/>
          <w:sz w:val="24"/>
          <w:szCs w:val="24"/>
          <w:lang w:val="sq-AL"/>
        </w:rPr>
        <w:t xml:space="preserve">I referohemi kontratës të përmendur më sipër. </w:t>
      </w:r>
    </w:p>
    <w:p w14:paraId="26CD0DC5"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Ju lutemi të pranoni këtë letër si njoftim për t’ju informuar se Autoriteti Kontraktues po ushtron të drejtën e tij sipas nenit 2.3.2(i) të kontratës, për zgjatjen e kontratës për një periudhë 1-vjeçare (viti i 3-të). </w:t>
      </w:r>
    </w:p>
    <w:p w14:paraId="2396030E"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Në këto kushte, afati i kontratës përfundon në [DATË].</w:t>
      </w:r>
    </w:p>
    <w:p w14:paraId="4CFFE44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Në përputhje me nenin 2.3.2(ii) të kontratës, kjo zgjatje për vitin e 3-të do të jetë objekt dhe do të kushtëzohet me marrjen nga ana e Kontraktuesit brenda 10 ditëve nga njoftimi për zgjatjen e kontratës (viti i 3-të), të një zgjatjeje të afatit të letrës së konfirmuar të transferueshme të gatshme të kredisë (për shërbimet) në datën e përfundimit të saj sipas pikës 2.1.1(e) deri në fund të vitit të 3+6 muaj (dhe në formatin e pranueshëm nga Kontraktuesi, pranim i cili t’i jetë konfirmuar me shkrim Autoritetit Kontraktues nga Kontraktuesi), lëshuar nga Banka _______, Shqipëri dhe e konfirmuar rregullisht Banka______, Londër (emri i Bankës dhe i asaj konfirmuese në Londër do të dakordohet me shkrim nga palët).</w:t>
      </w:r>
    </w:p>
    <w:p w14:paraId="0FE69BB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Jeni të lutur të nënshkruani dhe të na dërgoni të nënshkruar kopjen e kësaj letre për të konfirmuar marrjen në dorëzim. </w:t>
      </w:r>
    </w:p>
    <w:p w14:paraId="1CEFABD8" w14:textId="77777777" w:rsidR="007964AD" w:rsidRPr="00F23F8C" w:rsidRDefault="007964AD" w:rsidP="007964AD">
      <w:pPr>
        <w:pStyle w:val="Paragrafi"/>
        <w:rPr>
          <w:rFonts w:ascii="Garamond" w:hAnsi="Garamond"/>
          <w:sz w:val="24"/>
          <w:szCs w:val="24"/>
          <w:lang w:val="sq-AL"/>
        </w:rPr>
      </w:pPr>
    </w:p>
    <w:p w14:paraId="31A04F71"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Mbetemi në pritje të përgjigjes suaj,</w:t>
      </w:r>
    </w:p>
    <w:p w14:paraId="6E1470F3"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Sinqerisht,</w:t>
      </w:r>
    </w:p>
    <w:p w14:paraId="213DFE62" w14:textId="77777777" w:rsidR="007964AD" w:rsidRPr="00F23F8C" w:rsidRDefault="007964AD" w:rsidP="007964AD">
      <w:pPr>
        <w:pStyle w:val="Paragrafi"/>
        <w:rPr>
          <w:rFonts w:ascii="Garamond" w:hAnsi="Garamond"/>
          <w:sz w:val="24"/>
          <w:szCs w:val="24"/>
          <w:lang w:val="sq-AL"/>
        </w:rPr>
      </w:pPr>
      <w:bookmarkStart w:id="3" w:name="a332374"/>
      <w:bookmarkEnd w:id="3"/>
      <w:r w:rsidRPr="00F23F8C">
        <w:rPr>
          <w:rFonts w:ascii="Garamond" w:hAnsi="Garamond"/>
          <w:sz w:val="24"/>
          <w:szCs w:val="24"/>
          <w:lang w:val="sq-AL"/>
        </w:rPr>
        <w:t>................................................................</w:t>
      </w:r>
    </w:p>
    <w:p w14:paraId="6254C2DA" w14:textId="77777777" w:rsidR="007964AD" w:rsidRPr="00F23F8C" w:rsidRDefault="007964AD" w:rsidP="007964AD">
      <w:pPr>
        <w:pStyle w:val="Paragrafi"/>
        <w:rPr>
          <w:rFonts w:ascii="Garamond" w:hAnsi="Garamond"/>
          <w:sz w:val="24"/>
          <w:szCs w:val="24"/>
          <w:lang w:val="sq-AL"/>
        </w:rPr>
      </w:pPr>
    </w:p>
    <w:p w14:paraId="68C40972"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Në emër dhe për llogari të </w:t>
      </w:r>
    </w:p>
    <w:p w14:paraId="43AB5BF7"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Qeverisë së Republikës së Shqipërisë </w:t>
      </w:r>
    </w:p>
    <w:p w14:paraId="1FF3EEBF"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Përfaqësuar nga Këshilli i Ministrave </w:t>
      </w:r>
    </w:p>
    <w:p w14:paraId="6C1ACAF5"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w:t>
      </w:r>
    </w:p>
    <w:p w14:paraId="5AE91456"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Marrja konfirmohet </w:t>
      </w:r>
    </w:p>
    <w:p w14:paraId="3ABE007C"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 xml:space="preserve">Në emër dhe për llogari të </w:t>
      </w:r>
    </w:p>
    <w:p w14:paraId="26255556" w14:textId="77777777" w:rsidR="007964AD" w:rsidRPr="00F23F8C" w:rsidRDefault="007964AD" w:rsidP="007964AD">
      <w:pPr>
        <w:pStyle w:val="Paragrafi"/>
        <w:rPr>
          <w:rFonts w:ascii="Garamond" w:hAnsi="Garamond"/>
          <w:sz w:val="24"/>
          <w:szCs w:val="24"/>
          <w:lang w:val="sq-AL"/>
        </w:rPr>
      </w:pPr>
      <w:r w:rsidRPr="00F23F8C">
        <w:rPr>
          <w:rFonts w:ascii="Garamond" w:hAnsi="Garamond"/>
          <w:sz w:val="24"/>
          <w:szCs w:val="24"/>
          <w:lang w:val="sq-AL"/>
        </w:rPr>
        <w:t>Crown Agent Limited</w:t>
      </w:r>
    </w:p>
    <w:p w14:paraId="0147983E" w14:textId="77777777" w:rsidR="007964AD" w:rsidRPr="00F23F8C" w:rsidRDefault="007964AD" w:rsidP="007964AD">
      <w:pPr>
        <w:pStyle w:val="KreuNr"/>
        <w:keepNext w:val="0"/>
        <w:jc w:val="left"/>
        <w:rPr>
          <w:rFonts w:ascii="Garamond" w:hAnsi="Garamond"/>
          <w:sz w:val="24"/>
          <w:szCs w:val="24"/>
          <w:lang w:val="sq-AL"/>
        </w:rPr>
      </w:pPr>
    </w:p>
    <w:p w14:paraId="32A82764"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SHTOJCA L</w:t>
      </w:r>
    </w:p>
    <w:p w14:paraId="77FBE8E3" w14:textId="77777777" w:rsidR="007964AD" w:rsidRPr="00F23F8C" w:rsidRDefault="007964AD" w:rsidP="007964AD">
      <w:pPr>
        <w:pStyle w:val="KreuNr"/>
        <w:keepNext w:val="0"/>
        <w:rPr>
          <w:rFonts w:ascii="Garamond" w:hAnsi="Garamond"/>
          <w:sz w:val="24"/>
          <w:szCs w:val="24"/>
          <w:lang w:val="sq-AL"/>
        </w:rPr>
      </w:pPr>
      <w:r w:rsidRPr="00F23F8C">
        <w:rPr>
          <w:rFonts w:ascii="Garamond" w:hAnsi="Garamond"/>
          <w:sz w:val="24"/>
          <w:szCs w:val="24"/>
          <w:lang w:val="sq-AL"/>
        </w:rPr>
        <w:t>Modeli i letrës së konfirmuar e të gatshme të kredisë në favor të kontraktuesit (AUTOMJETET)</w:t>
      </w:r>
    </w:p>
    <w:p w14:paraId="162255B3" w14:textId="77777777" w:rsidR="007964AD" w:rsidRPr="00F23F8C" w:rsidRDefault="007964AD" w:rsidP="007964AD">
      <w:pPr>
        <w:widowControl w:val="0"/>
        <w:jc w:val="both"/>
        <w:rPr>
          <w:rFonts w:ascii="Garamond" w:hAnsi="Garamond" w:cs="Arial"/>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5"/>
        <w:gridCol w:w="5582"/>
      </w:tblGrid>
      <w:tr w:rsidR="007964AD" w:rsidRPr="00F23F8C" w14:paraId="4A3E4852" w14:textId="77777777" w:rsidTr="00D064EF">
        <w:trPr>
          <w:trHeight w:val="53"/>
          <w:jc w:val="center"/>
        </w:trPr>
        <w:tc>
          <w:tcPr>
            <w:tcW w:w="0" w:type="auto"/>
            <w:shd w:val="clear" w:color="auto" w:fill="auto"/>
            <w:vAlign w:val="center"/>
          </w:tcPr>
          <w:p w14:paraId="3E3E6E3F"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MT700</w:t>
            </w:r>
          </w:p>
        </w:tc>
        <w:tc>
          <w:tcPr>
            <w:tcW w:w="0" w:type="auto"/>
            <w:shd w:val="clear" w:color="auto" w:fill="auto"/>
            <w:vAlign w:val="center"/>
          </w:tcPr>
          <w:p w14:paraId="7C1845E4"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LËSHIMI I NJË KREDIE DOKUMENTARE </w:t>
            </w:r>
          </w:p>
        </w:tc>
      </w:tr>
      <w:tr w:rsidR="007964AD" w:rsidRPr="00F23F8C" w14:paraId="4E0C72E6" w14:textId="77777777" w:rsidTr="00D064EF">
        <w:trPr>
          <w:trHeight w:val="56"/>
          <w:jc w:val="center"/>
        </w:trPr>
        <w:tc>
          <w:tcPr>
            <w:tcW w:w="0" w:type="auto"/>
            <w:shd w:val="clear" w:color="auto" w:fill="auto"/>
            <w:vAlign w:val="center"/>
          </w:tcPr>
          <w:p w14:paraId="52693B7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DËRGUESI</w:t>
            </w:r>
          </w:p>
        </w:tc>
        <w:tc>
          <w:tcPr>
            <w:tcW w:w="0" w:type="auto"/>
            <w:shd w:val="clear" w:color="auto" w:fill="auto"/>
            <w:vAlign w:val="center"/>
          </w:tcPr>
          <w:p w14:paraId="2A1A4D19"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[Kodi </w:t>
            </w:r>
            <w:r w:rsidRPr="00F23F8C">
              <w:rPr>
                <w:rFonts w:ascii="Garamond" w:hAnsi="Garamond" w:cs="Arial"/>
                <w:i/>
                <w:lang w:val="sq-AL"/>
              </w:rPr>
              <w:t>SWIFT-i bankës lëshuese</w:t>
            </w:r>
            <w:r w:rsidRPr="00F23F8C">
              <w:rPr>
                <w:rFonts w:ascii="Garamond" w:hAnsi="Garamond" w:cs="Arial"/>
                <w:lang w:val="sq-AL"/>
              </w:rPr>
              <w:t>]</w:t>
            </w:r>
          </w:p>
        </w:tc>
      </w:tr>
      <w:tr w:rsidR="007964AD" w:rsidRPr="00F23F8C" w14:paraId="2E86C144" w14:textId="77777777" w:rsidTr="00D064EF">
        <w:trPr>
          <w:trHeight w:val="102"/>
          <w:jc w:val="center"/>
        </w:trPr>
        <w:tc>
          <w:tcPr>
            <w:tcW w:w="0" w:type="auto"/>
            <w:shd w:val="clear" w:color="auto" w:fill="auto"/>
            <w:vAlign w:val="center"/>
          </w:tcPr>
          <w:p w14:paraId="4EA0D1F2"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MARRËSI</w:t>
            </w:r>
          </w:p>
        </w:tc>
        <w:tc>
          <w:tcPr>
            <w:tcW w:w="0" w:type="auto"/>
            <w:shd w:val="clear" w:color="auto" w:fill="auto"/>
            <w:vAlign w:val="center"/>
          </w:tcPr>
          <w:p w14:paraId="0AA31C7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[SWIFT KODI I BANKËS KONFIRMUESE NË LONDËR]</w:t>
            </w:r>
          </w:p>
        </w:tc>
      </w:tr>
      <w:tr w:rsidR="007964AD" w:rsidRPr="00F23F8C" w14:paraId="55AA4859" w14:textId="77777777" w:rsidTr="00D064EF">
        <w:trPr>
          <w:trHeight w:val="56"/>
          <w:jc w:val="center"/>
        </w:trPr>
        <w:tc>
          <w:tcPr>
            <w:tcW w:w="0" w:type="auto"/>
            <w:shd w:val="clear" w:color="auto" w:fill="auto"/>
            <w:vAlign w:val="center"/>
          </w:tcPr>
          <w:p w14:paraId="02B1199C"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lastRenderedPageBreak/>
              <w:t>27: SEKUENCA E TOTALIT</w:t>
            </w:r>
          </w:p>
        </w:tc>
        <w:tc>
          <w:tcPr>
            <w:tcW w:w="0" w:type="auto"/>
            <w:shd w:val="clear" w:color="auto" w:fill="auto"/>
            <w:vAlign w:val="center"/>
          </w:tcPr>
          <w:p w14:paraId="5F302939"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1/1</w:t>
            </w:r>
          </w:p>
        </w:tc>
      </w:tr>
      <w:tr w:rsidR="007964AD" w:rsidRPr="00F23F8C" w14:paraId="44060486" w14:textId="77777777" w:rsidTr="00D064EF">
        <w:trPr>
          <w:trHeight w:val="56"/>
          <w:jc w:val="center"/>
        </w:trPr>
        <w:tc>
          <w:tcPr>
            <w:tcW w:w="0" w:type="auto"/>
            <w:shd w:val="clear" w:color="auto" w:fill="auto"/>
            <w:vAlign w:val="center"/>
          </w:tcPr>
          <w:p w14:paraId="00A66A9C"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40A: FORMAT E KREDISË DOKUMENTARE </w:t>
            </w:r>
          </w:p>
        </w:tc>
        <w:tc>
          <w:tcPr>
            <w:tcW w:w="0" w:type="auto"/>
            <w:shd w:val="clear" w:color="auto" w:fill="auto"/>
            <w:vAlign w:val="center"/>
          </w:tcPr>
          <w:p w14:paraId="0B5481D8"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GARANCI BANKARE </w:t>
            </w:r>
          </w:p>
        </w:tc>
      </w:tr>
      <w:tr w:rsidR="007964AD" w:rsidRPr="00F23F8C" w14:paraId="6B7F3F01" w14:textId="77777777" w:rsidTr="00D064EF">
        <w:trPr>
          <w:trHeight w:val="269"/>
          <w:jc w:val="center"/>
        </w:trPr>
        <w:tc>
          <w:tcPr>
            <w:tcW w:w="0" w:type="auto"/>
            <w:shd w:val="clear" w:color="auto" w:fill="auto"/>
            <w:vAlign w:val="center"/>
          </w:tcPr>
          <w:p w14:paraId="35E871D8"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20: DATA E KREDISË DOKUMENTARE</w:t>
            </w:r>
          </w:p>
        </w:tc>
        <w:tc>
          <w:tcPr>
            <w:tcW w:w="0" w:type="auto"/>
            <w:shd w:val="clear" w:color="auto" w:fill="auto"/>
            <w:vAlign w:val="center"/>
          </w:tcPr>
          <w:p w14:paraId="31642F8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w:t>
            </w:r>
          </w:p>
        </w:tc>
      </w:tr>
      <w:tr w:rsidR="007964AD" w:rsidRPr="00F23F8C" w14:paraId="7BA49C8E" w14:textId="77777777" w:rsidTr="00D064EF">
        <w:trPr>
          <w:trHeight w:val="56"/>
          <w:jc w:val="center"/>
        </w:trPr>
        <w:tc>
          <w:tcPr>
            <w:tcW w:w="0" w:type="auto"/>
            <w:shd w:val="clear" w:color="auto" w:fill="auto"/>
            <w:vAlign w:val="center"/>
          </w:tcPr>
          <w:p w14:paraId="0BA0ECB9"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31C: DATA E LËSHIMIT</w:t>
            </w:r>
          </w:p>
        </w:tc>
        <w:tc>
          <w:tcPr>
            <w:tcW w:w="0" w:type="auto"/>
            <w:shd w:val="clear" w:color="auto" w:fill="auto"/>
            <w:vAlign w:val="center"/>
          </w:tcPr>
          <w:p w14:paraId="37A6234A"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[VVMMDD]</w:t>
            </w:r>
          </w:p>
        </w:tc>
      </w:tr>
      <w:tr w:rsidR="007964AD" w:rsidRPr="00F23F8C" w14:paraId="61803BF2" w14:textId="77777777" w:rsidTr="00D064EF">
        <w:trPr>
          <w:trHeight w:val="56"/>
          <w:jc w:val="center"/>
        </w:trPr>
        <w:tc>
          <w:tcPr>
            <w:tcW w:w="0" w:type="auto"/>
            <w:shd w:val="clear" w:color="auto" w:fill="auto"/>
            <w:vAlign w:val="center"/>
          </w:tcPr>
          <w:p w14:paraId="7516E925"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40E: RREGULLAT E ZBATUESHME</w:t>
            </w:r>
          </w:p>
        </w:tc>
        <w:tc>
          <w:tcPr>
            <w:tcW w:w="0" w:type="auto"/>
            <w:shd w:val="clear" w:color="auto" w:fill="auto"/>
            <w:vAlign w:val="center"/>
          </w:tcPr>
          <w:p w14:paraId="0AFB307F"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VERSIONI I FUNDIT I USP 600 </w:t>
            </w:r>
          </w:p>
        </w:tc>
      </w:tr>
      <w:tr w:rsidR="007964AD" w:rsidRPr="00F23F8C" w14:paraId="7D2409DE" w14:textId="77777777" w:rsidTr="00D064EF">
        <w:trPr>
          <w:trHeight w:val="56"/>
          <w:jc w:val="center"/>
        </w:trPr>
        <w:tc>
          <w:tcPr>
            <w:tcW w:w="0" w:type="auto"/>
            <w:shd w:val="clear" w:color="auto" w:fill="auto"/>
            <w:vAlign w:val="center"/>
          </w:tcPr>
          <w:p w14:paraId="0F889B84"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31D: DATA DHE VENDI I SKADENCËS</w:t>
            </w:r>
          </w:p>
        </w:tc>
        <w:tc>
          <w:tcPr>
            <w:tcW w:w="0" w:type="auto"/>
            <w:shd w:val="clear" w:color="auto" w:fill="auto"/>
            <w:vAlign w:val="center"/>
          </w:tcPr>
          <w:p w14:paraId="06C2E050"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[VVMMDD], [Kodi SWIFT i bankës konfirmuese në Londër]* Data e fillimit të shërbimeve + 3 muaj</w:t>
            </w:r>
          </w:p>
        </w:tc>
      </w:tr>
      <w:tr w:rsidR="007964AD" w:rsidRPr="00F23F8C" w14:paraId="7DE4CF57" w14:textId="77777777" w:rsidTr="00D064EF">
        <w:trPr>
          <w:trHeight w:val="567"/>
          <w:jc w:val="center"/>
        </w:trPr>
        <w:tc>
          <w:tcPr>
            <w:tcW w:w="0" w:type="auto"/>
            <w:shd w:val="clear" w:color="auto" w:fill="auto"/>
            <w:vAlign w:val="center"/>
          </w:tcPr>
          <w:p w14:paraId="6A9B7B50"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50: APLIKANTI</w:t>
            </w:r>
          </w:p>
        </w:tc>
        <w:tc>
          <w:tcPr>
            <w:tcW w:w="0" w:type="auto"/>
            <w:shd w:val="clear" w:color="auto" w:fill="auto"/>
            <w:vAlign w:val="center"/>
          </w:tcPr>
          <w:p w14:paraId="69D69B07" w14:textId="77777777" w:rsidR="007964AD" w:rsidRPr="00F23F8C" w:rsidRDefault="007964AD" w:rsidP="00D064EF">
            <w:pPr>
              <w:pStyle w:val="NormalIndent"/>
              <w:widowControl w:val="0"/>
              <w:ind w:left="0"/>
              <w:rPr>
                <w:rFonts w:ascii="Garamond" w:hAnsi="Garamond" w:cs="Arial"/>
                <w:lang w:val="sq-AL"/>
              </w:rPr>
            </w:pPr>
            <w:r w:rsidRPr="00F23F8C">
              <w:rPr>
                <w:rFonts w:ascii="Garamond" w:hAnsi="Garamond" w:cs="Arial"/>
                <w:lang w:val="sq-AL"/>
              </w:rPr>
              <w:t xml:space="preserve">QEVERIA E REPUBLIKËS SË SHQIPËRISË </w:t>
            </w:r>
          </w:p>
          <w:p w14:paraId="69065C1E" w14:textId="77777777" w:rsidR="007964AD" w:rsidRPr="00F23F8C" w:rsidRDefault="007964AD" w:rsidP="00D064EF">
            <w:pPr>
              <w:pStyle w:val="NormalIndent"/>
              <w:widowControl w:val="0"/>
              <w:ind w:left="0"/>
              <w:rPr>
                <w:rFonts w:ascii="Garamond" w:hAnsi="Garamond" w:cs="Arial"/>
                <w:lang w:val="sq-AL"/>
              </w:rPr>
            </w:pPr>
            <w:r w:rsidRPr="00F23F8C">
              <w:rPr>
                <w:rFonts w:ascii="Garamond" w:hAnsi="Garamond" w:cs="Arial"/>
                <w:lang w:val="sq-AL"/>
              </w:rPr>
              <w:t>MINISTRIA E FINANCAVE</w:t>
            </w:r>
          </w:p>
          <w:p w14:paraId="3408DF6A" w14:textId="77777777" w:rsidR="007964AD" w:rsidRPr="00F23F8C" w:rsidRDefault="007964AD" w:rsidP="00D064EF">
            <w:pPr>
              <w:pStyle w:val="NormalIndent"/>
              <w:widowControl w:val="0"/>
              <w:ind w:left="0"/>
              <w:rPr>
                <w:rFonts w:ascii="Garamond" w:hAnsi="Garamond" w:cs="Arial"/>
                <w:lang w:val="sq-AL"/>
              </w:rPr>
            </w:pPr>
            <w:r w:rsidRPr="00F23F8C">
              <w:rPr>
                <w:rFonts w:ascii="Garamond" w:hAnsi="Garamond" w:cs="Arial"/>
                <w:lang w:val="sq-AL"/>
              </w:rPr>
              <w:t>TIRANË</w:t>
            </w:r>
          </w:p>
          <w:p w14:paraId="536FAA4B" w14:textId="77777777" w:rsidR="007964AD" w:rsidRPr="00F23F8C" w:rsidRDefault="007964AD" w:rsidP="00D064EF">
            <w:pPr>
              <w:pStyle w:val="NormalIndent"/>
              <w:widowControl w:val="0"/>
              <w:ind w:left="0"/>
              <w:rPr>
                <w:rFonts w:ascii="Garamond" w:hAnsi="Garamond" w:cs="Arial"/>
                <w:lang w:val="sq-AL"/>
              </w:rPr>
            </w:pPr>
            <w:r w:rsidRPr="00F23F8C">
              <w:rPr>
                <w:rFonts w:ascii="Garamond" w:hAnsi="Garamond" w:cs="Arial"/>
                <w:lang w:val="sq-AL"/>
              </w:rPr>
              <w:t>SHQIPËRI</w:t>
            </w:r>
          </w:p>
        </w:tc>
      </w:tr>
      <w:tr w:rsidR="007964AD" w:rsidRPr="00F23F8C" w14:paraId="759B298A" w14:textId="77777777" w:rsidTr="00D064EF">
        <w:trPr>
          <w:trHeight w:val="567"/>
          <w:jc w:val="center"/>
        </w:trPr>
        <w:tc>
          <w:tcPr>
            <w:tcW w:w="0" w:type="auto"/>
            <w:shd w:val="clear" w:color="auto" w:fill="auto"/>
            <w:vAlign w:val="center"/>
          </w:tcPr>
          <w:p w14:paraId="4DF3437A"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59: PËRFITUESI</w:t>
            </w:r>
          </w:p>
        </w:tc>
        <w:tc>
          <w:tcPr>
            <w:tcW w:w="0" w:type="auto"/>
            <w:shd w:val="clear" w:color="auto" w:fill="auto"/>
            <w:vAlign w:val="center"/>
          </w:tcPr>
          <w:p w14:paraId="0870775D" w14:textId="77777777" w:rsidR="007964AD" w:rsidRPr="00F23F8C" w:rsidRDefault="007964AD" w:rsidP="00D064EF">
            <w:pPr>
              <w:pStyle w:val="TOC4"/>
              <w:widowControl w:val="0"/>
              <w:ind w:left="0"/>
              <w:rPr>
                <w:rFonts w:ascii="Garamond" w:hAnsi="Garamond" w:cs="Arial"/>
              </w:rPr>
            </w:pPr>
            <w:r w:rsidRPr="00F23F8C">
              <w:rPr>
                <w:rFonts w:ascii="Garamond" w:hAnsi="Garamond" w:cs="Arial"/>
              </w:rPr>
              <w:t>CROWN AGENTS LIMITED</w:t>
            </w:r>
          </w:p>
          <w:p w14:paraId="5D9FEEAB" w14:textId="77777777" w:rsidR="007964AD" w:rsidRPr="00F23F8C" w:rsidRDefault="007964AD" w:rsidP="00D064EF">
            <w:pPr>
              <w:pStyle w:val="TOC4"/>
              <w:widowControl w:val="0"/>
              <w:ind w:left="0"/>
              <w:rPr>
                <w:rFonts w:ascii="Garamond" w:hAnsi="Garamond" w:cs="Arial"/>
              </w:rPr>
            </w:pPr>
            <w:r w:rsidRPr="00F23F8C">
              <w:rPr>
                <w:rFonts w:ascii="Garamond" w:hAnsi="Garamond" w:cs="Arial"/>
              </w:rPr>
              <w:t>ST NICHOLAS HOUSE</w:t>
            </w:r>
          </w:p>
          <w:p w14:paraId="5B9405B0" w14:textId="77777777" w:rsidR="007964AD" w:rsidRPr="00F23F8C" w:rsidRDefault="007964AD" w:rsidP="00D064EF">
            <w:pPr>
              <w:widowControl w:val="0"/>
              <w:rPr>
                <w:rFonts w:ascii="Garamond" w:hAnsi="Garamond" w:cs="Arial"/>
                <w:spacing w:val="-3"/>
              </w:rPr>
            </w:pPr>
            <w:r w:rsidRPr="00F23F8C">
              <w:rPr>
                <w:rFonts w:ascii="Garamond" w:hAnsi="Garamond" w:cs="Arial"/>
                <w:spacing w:val="-3"/>
              </w:rPr>
              <w:t>ST NICHOLAS ROAD</w:t>
            </w:r>
          </w:p>
          <w:p w14:paraId="58AB1C89" w14:textId="77777777" w:rsidR="007964AD" w:rsidRPr="00F23F8C" w:rsidRDefault="007964AD" w:rsidP="00D064EF">
            <w:pPr>
              <w:widowControl w:val="0"/>
              <w:rPr>
                <w:rFonts w:ascii="Garamond" w:hAnsi="Garamond" w:cs="Arial"/>
                <w:spacing w:val="-3"/>
              </w:rPr>
            </w:pPr>
            <w:r w:rsidRPr="00F23F8C">
              <w:rPr>
                <w:rFonts w:ascii="Garamond" w:hAnsi="Garamond" w:cs="Arial"/>
                <w:spacing w:val="-3"/>
              </w:rPr>
              <w:t>SUTTON</w:t>
            </w:r>
          </w:p>
          <w:p w14:paraId="37728751" w14:textId="77777777" w:rsidR="007964AD" w:rsidRPr="00F23F8C" w:rsidRDefault="007964AD" w:rsidP="00D064EF">
            <w:pPr>
              <w:widowControl w:val="0"/>
              <w:rPr>
                <w:rFonts w:ascii="Garamond" w:hAnsi="Garamond" w:cs="Arial"/>
                <w:spacing w:val="-3"/>
              </w:rPr>
            </w:pPr>
            <w:r w:rsidRPr="00F23F8C">
              <w:rPr>
                <w:rFonts w:ascii="Garamond" w:hAnsi="Garamond" w:cs="Arial"/>
                <w:spacing w:val="-3"/>
              </w:rPr>
              <w:t>SURREY SM1 1EL</w:t>
            </w:r>
          </w:p>
          <w:p w14:paraId="3FBDF635" w14:textId="77777777" w:rsidR="007964AD" w:rsidRPr="00F23F8C" w:rsidRDefault="007964AD" w:rsidP="00D064EF">
            <w:pPr>
              <w:widowControl w:val="0"/>
              <w:rPr>
                <w:rFonts w:ascii="Garamond" w:hAnsi="Garamond" w:cs="Arial"/>
                <w:lang w:val="sq-AL"/>
              </w:rPr>
            </w:pPr>
            <w:r w:rsidRPr="00F23F8C">
              <w:rPr>
                <w:rFonts w:ascii="Garamond" w:hAnsi="Garamond" w:cs="Arial"/>
              </w:rPr>
              <w:t>UNITED KINGDOM</w:t>
            </w:r>
          </w:p>
        </w:tc>
      </w:tr>
      <w:tr w:rsidR="007964AD" w:rsidRPr="00F23F8C" w14:paraId="6CE1AA48" w14:textId="77777777" w:rsidTr="00D064EF">
        <w:trPr>
          <w:trHeight w:val="567"/>
          <w:jc w:val="center"/>
        </w:trPr>
        <w:tc>
          <w:tcPr>
            <w:tcW w:w="0" w:type="auto"/>
            <w:shd w:val="clear" w:color="auto" w:fill="auto"/>
            <w:vAlign w:val="center"/>
          </w:tcPr>
          <w:p w14:paraId="5C958E9D"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32B: KODI I MONEDHËS DHE SHUMA CURRENCY CODE AND AMOUNT</w:t>
            </w:r>
          </w:p>
        </w:tc>
        <w:tc>
          <w:tcPr>
            <w:tcW w:w="0" w:type="auto"/>
            <w:shd w:val="clear" w:color="auto" w:fill="auto"/>
            <w:vAlign w:val="center"/>
          </w:tcPr>
          <w:p w14:paraId="708D040F"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400.000 euro (kat</w:t>
            </w:r>
            <w:r w:rsidRPr="00F23F8C">
              <w:rPr>
                <w:rFonts w:ascii="Garamond" w:hAnsi="Garamond"/>
                <w:lang w:val="sq-AL"/>
              </w:rPr>
              <w:t>ërqind mijë euro)</w:t>
            </w:r>
          </w:p>
        </w:tc>
      </w:tr>
      <w:tr w:rsidR="007964AD" w:rsidRPr="00F23F8C" w14:paraId="235F3E53" w14:textId="77777777" w:rsidTr="00D064EF">
        <w:trPr>
          <w:trHeight w:val="453"/>
          <w:jc w:val="center"/>
        </w:trPr>
        <w:tc>
          <w:tcPr>
            <w:tcW w:w="0" w:type="auto"/>
            <w:shd w:val="clear" w:color="auto" w:fill="auto"/>
            <w:vAlign w:val="center"/>
          </w:tcPr>
          <w:p w14:paraId="284E8FA8"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41A: E DISPONUESHME ME,.. NGA.. BIC</w:t>
            </w:r>
          </w:p>
        </w:tc>
        <w:tc>
          <w:tcPr>
            <w:tcW w:w="0" w:type="auto"/>
            <w:shd w:val="clear" w:color="auto" w:fill="auto"/>
            <w:vAlign w:val="center"/>
          </w:tcPr>
          <w:p w14:paraId="68E9F17A"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[Kodi SWIFT e bankës konfirmuese në Londër]</w:t>
            </w:r>
          </w:p>
          <w:p w14:paraId="71E1C02A"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[Emri dhe adresa e bankës konfirmuese në Londër]</w:t>
            </w:r>
          </w:p>
          <w:p w14:paraId="7C960C35"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ME PAGESË</w:t>
            </w:r>
          </w:p>
        </w:tc>
      </w:tr>
      <w:tr w:rsidR="007964AD" w:rsidRPr="00F23F8C" w14:paraId="230B47D2" w14:textId="77777777" w:rsidTr="00D064EF">
        <w:trPr>
          <w:trHeight w:val="567"/>
          <w:jc w:val="center"/>
        </w:trPr>
        <w:tc>
          <w:tcPr>
            <w:tcW w:w="0" w:type="auto"/>
            <w:shd w:val="clear" w:color="auto" w:fill="auto"/>
            <w:vAlign w:val="center"/>
          </w:tcPr>
          <w:p w14:paraId="17E6AD6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45A: PËRSHKRIMI I MALLRAVE/SHËRBIMEVE</w:t>
            </w:r>
          </w:p>
        </w:tc>
        <w:tc>
          <w:tcPr>
            <w:tcW w:w="0" w:type="auto"/>
            <w:shd w:val="clear" w:color="auto" w:fill="auto"/>
            <w:vAlign w:val="center"/>
          </w:tcPr>
          <w:p w14:paraId="079610B3"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LIVRIMI DHE DORËZIMI I 10 (DHJETË) AUTOMJETEVE SIPAS MARRËVESHJES PËR IMPLEMENTIMIN E PROGRAMIT TË REFORMËS NË DOGANAT SHQIPTARE NR.___, DATË___</w:t>
            </w:r>
          </w:p>
        </w:tc>
      </w:tr>
      <w:tr w:rsidR="007964AD" w:rsidRPr="00F23F8C" w14:paraId="61DF07B1" w14:textId="77777777" w:rsidTr="00D064EF">
        <w:trPr>
          <w:trHeight w:val="567"/>
          <w:jc w:val="center"/>
        </w:trPr>
        <w:tc>
          <w:tcPr>
            <w:tcW w:w="0" w:type="auto"/>
            <w:shd w:val="clear" w:color="auto" w:fill="auto"/>
            <w:vAlign w:val="center"/>
          </w:tcPr>
          <w:p w14:paraId="02CEFDE3"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46A: DOKUMENTET E KËRKUARA</w:t>
            </w:r>
          </w:p>
        </w:tc>
        <w:tc>
          <w:tcPr>
            <w:tcW w:w="0" w:type="auto"/>
            <w:shd w:val="clear" w:color="auto" w:fill="auto"/>
            <w:vAlign w:val="center"/>
          </w:tcPr>
          <w:p w14:paraId="59EEA296"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1. KOPJE E FATURËS TREGTARE E MARKUAR SI “E PAPAGUAR” </w:t>
            </w:r>
          </w:p>
          <w:p w14:paraId="32E04C62"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2. NJË KËRKESË E SHKRUAR, E LËSHUAR NGA PËRFITUESI, QË DËSHMON SE APLIKUESI ËSHTË NË SHKELJE TË DETYRIMIT(EVE) TË TIJ, SIPAS KONTRATËS NR. [  ], DATË [  ] PËR ARSYE SE NUK KA PAGUAR FATURËN NR. [ ] PËR [  ] EURO BRENDA 30 DITËSH NGA DATA E FATURËS, E CILA MBETET E PAPAGUAR. NJË KOPJE E FATURËS SË PAPAGUAR BASHKËNGJITET KËTU </w:t>
            </w:r>
          </w:p>
        </w:tc>
      </w:tr>
      <w:tr w:rsidR="007964AD" w:rsidRPr="00F23F8C" w14:paraId="06C45977" w14:textId="77777777" w:rsidTr="00D064EF">
        <w:trPr>
          <w:trHeight w:val="567"/>
          <w:jc w:val="center"/>
        </w:trPr>
        <w:tc>
          <w:tcPr>
            <w:tcW w:w="0" w:type="auto"/>
            <w:shd w:val="clear" w:color="auto" w:fill="auto"/>
            <w:vAlign w:val="center"/>
          </w:tcPr>
          <w:p w14:paraId="4437051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47A: KUSHTE SHTESË</w:t>
            </w:r>
          </w:p>
        </w:tc>
        <w:tc>
          <w:tcPr>
            <w:tcW w:w="0" w:type="auto"/>
            <w:shd w:val="clear" w:color="auto" w:fill="auto"/>
            <w:vAlign w:val="center"/>
          </w:tcPr>
          <w:p w14:paraId="0DCA2902"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3. LETRA E GATSHME E KREDITIT DO TË REDUKTOHET NGA ÇDO PAGESË E BËRË NGA NE SI REZULTAT I NJË KËRKESE </w:t>
            </w:r>
          </w:p>
          <w:p w14:paraId="1F93DE50"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4. KJO LETËR E GATSHME KREDITI DO T’U NËNSHTROHET LIGJEVE TË REPUBLIKËS SË SHQIPËRISË DHE JURIDIKSIONI I ZGJEDHUR ËSHTË TIRANA, SHQIPËRI</w:t>
            </w:r>
          </w:p>
        </w:tc>
      </w:tr>
      <w:tr w:rsidR="007964AD" w:rsidRPr="00F23F8C" w14:paraId="27FCF435" w14:textId="77777777" w:rsidTr="00D064EF">
        <w:trPr>
          <w:trHeight w:val="567"/>
          <w:jc w:val="center"/>
        </w:trPr>
        <w:tc>
          <w:tcPr>
            <w:tcW w:w="0" w:type="auto"/>
            <w:shd w:val="clear" w:color="auto" w:fill="auto"/>
            <w:vAlign w:val="center"/>
          </w:tcPr>
          <w:p w14:paraId="35A8D8C3"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71B: SHPENZIME</w:t>
            </w:r>
          </w:p>
        </w:tc>
        <w:tc>
          <w:tcPr>
            <w:tcW w:w="0" w:type="auto"/>
            <w:shd w:val="clear" w:color="auto" w:fill="auto"/>
            <w:vAlign w:val="center"/>
          </w:tcPr>
          <w:p w14:paraId="299082F7"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TË GJITHA SHPENZIMET JASHTË DHE BRENDA SHQIPËRISË (PËRFSHIRË SHPENZIMET E KONFIRMIMIT) JANË PËR LLOGARI TË </w:t>
            </w:r>
            <w:r w:rsidRPr="00F23F8C">
              <w:rPr>
                <w:rFonts w:ascii="Garamond" w:hAnsi="Garamond" w:cs="Arial"/>
                <w:lang w:val="sq-AL"/>
              </w:rPr>
              <w:lastRenderedPageBreak/>
              <w:t xml:space="preserve">APLIKANTIT </w:t>
            </w:r>
          </w:p>
        </w:tc>
      </w:tr>
      <w:tr w:rsidR="007964AD" w:rsidRPr="00F23F8C" w14:paraId="092AE1C0" w14:textId="77777777" w:rsidTr="00D064EF">
        <w:trPr>
          <w:trHeight w:val="53"/>
          <w:jc w:val="center"/>
        </w:trPr>
        <w:tc>
          <w:tcPr>
            <w:tcW w:w="0" w:type="auto"/>
            <w:shd w:val="clear" w:color="auto" w:fill="auto"/>
            <w:vAlign w:val="center"/>
          </w:tcPr>
          <w:p w14:paraId="2E314AC1"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lastRenderedPageBreak/>
              <w:t xml:space="preserve">48: PERIUDHA PËR PARAQITJEN </w:t>
            </w:r>
          </w:p>
        </w:tc>
        <w:tc>
          <w:tcPr>
            <w:tcW w:w="0" w:type="auto"/>
            <w:shd w:val="clear" w:color="auto" w:fill="auto"/>
            <w:vAlign w:val="center"/>
          </w:tcPr>
          <w:p w14:paraId="340D9C1D"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NË ÇDO KOHË BRENDA VLEFSHMËRISË SË KREDISË </w:t>
            </w:r>
          </w:p>
        </w:tc>
      </w:tr>
      <w:tr w:rsidR="007964AD" w:rsidRPr="00F23F8C" w14:paraId="5F48AC99" w14:textId="77777777" w:rsidTr="00D064EF">
        <w:trPr>
          <w:trHeight w:val="125"/>
          <w:jc w:val="center"/>
        </w:trPr>
        <w:tc>
          <w:tcPr>
            <w:tcW w:w="0" w:type="auto"/>
            <w:shd w:val="clear" w:color="auto" w:fill="auto"/>
            <w:vAlign w:val="center"/>
          </w:tcPr>
          <w:p w14:paraId="4D2334BA"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49: UDHËZIMET E KONFIRMIMIT </w:t>
            </w:r>
          </w:p>
        </w:tc>
        <w:tc>
          <w:tcPr>
            <w:tcW w:w="0" w:type="auto"/>
            <w:shd w:val="clear" w:color="auto" w:fill="auto"/>
            <w:vAlign w:val="center"/>
          </w:tcPr>
          <w:p w14:paraId="5AAAA354"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KONFIRMO</w:t>
            </w:r>
          </w:p>
        </w:tc>
      </w:tr>
      <w:tr w:rsidR="007964AD" w:rsidRPr="00F23F8C" w14:paraId="18C87C00" w14:textId="77777777" w:rsidTr="00D064EF">
        <w:trPr>
          <w:trHeight w:val="567"/>
          <w:jc w:val="center"/>
        </w:trPr>
        <w:tc>
          <w:tcPr>
            <w:tcW w:w="0" w:type="auto"/>
            <w:shd w:val="clear" w:color="auto" w:fill="auto"/>
            <w:vAlign w:val="center"/>
          </w:tcPr>
          <w:p w14:paraId="021256AF"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78: UDHËZIMET PËR PAYG/ACCPTG/NEGOTG BANK</w:t>
            </w:r>
          </w:p>
        </w:tc>
        <w:tc>
          <w:tcPr>
            <w:tcW w:w="0" w:type="auto"/>
            <w:shd w:val="clear" w:color="auto" w:fill="auto"/>
            <w:vAlign w:val="center"/>
          </w:tcPr>
          <w:p w14:paraId="149416AC"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JU JENI TË AUTORIZUAR TË KRYENI PAGESËN PËR PARAQITJEN(T) E PËRPUTHSHME, VLERËSONI TRI DITË PUNE NË MBRETËRINË E BASHKUAR NGA MOMENTI QË ZBULONI SE PARAQITJA NË FJALË ËSHTË E RREGULLT </w:t>
            </w:r>
          </w:p>
          <w:p w14:paraId="10368694" w14:textId="77777777" w:rsidR="007964AD" w:rsidRPr="00F23F8C" w:rsidRDefault="007964AD" w:rsidP="00D064EF">
            <w:pPr>
              <w:widowControl w:val="0"/>
              <w:rPr>
                <w:rFonts w:ascii="Garamond" w:hAnsi="Garamond" w:cs="Arial"/>
                <w:lang w:val="sq-AL"/>
              </w:rPr>
            </w:pPr>
          </w:p>
          <w:p w14:paraId="16D587D4"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DOKUMENTET DO TË DËRGOHEN ME SHËRBIMIN POSTAR TE NE [ADRESA E BANKËS LËSHUESE]</w:t>
            </w:r>
          </w:p>
        </w:tc>
      </w:tr>
      <w:tr w:rsidR="007964AD" w:rsidRPr="00F23F8C" w14:paraId="77DCE8C8" w14:textId="77777777" w:rsidTr="00D064EF">
        <w:trPr>
          <w:trHeight w:val="53"/>
          <w:jc w:val="center"/>
        </w:trPr>
        <w:tc>
          <w:tcPr>
            <w:tcW w:w="0" w:type="auto"/>
            <w:shd w:val="clear" w:color="auto" w:fill="auto"/>
            <w:vAlign w:val="center"/>
          </w:tcPr>
          <w:p w14:paraId="5E49D760"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57A: KËSHILLË PËRMES BANKËS</w:t>
            </w:r>
          </w:p>
        </w:tc>
        <w:tc>
          <w:tcPr>
            <w:tcW w:w="0" w:type="auto"/>
            <w:shd w:val="clear" w:color="auto" w:fill="auto"/>
            <w:vAlign w:val="center"/>
          </w:tcPr>
          <w:p w14:paraId="51D873BD"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CRASGB2L (CROWN AGENTS BANK)</w:t>
            </w:r>
          </w:p>
        </w:tc>
      </w:tr>
      <w:tr w:rsidR="007964AD" w:rsidRPr="00F23F8C" w14:paraId="269C100D" w14:textId="77777777" w:rsidTr="00D064EF">
        <w:trPr>
          <w:trHeight w:val="53"/>
          <w:jc w:val="center"/>
        </w:trPr>
        <w:tc>
          <w:tcPr>
            <w:tcW w:w="0" w:type="auto"/>
            <w:shd w:val="clear" w:color="auto" w:fill="auto"/>
            <w:vAlign w:val="center"/>
          </w:tcPr>
          <w:p w14:paraId="70DB39AA" w14:textId="77777777" w:rsidR="007964AD" w:rsidRPr="00F23F8C" w:rsidRDefault="007964AD" w:rsidP="00D064EF">
            <w:pPr>
              <w:widowControl w:val="0"/>
              <w:rPr>
                <w:rFonts w:ascii="Garamond" w:hAnsi="Garamond" w:cs="Arial"/>
                <w:lang w:val="sq-AL"/>
              </w:rPr>
            </w:pPr>
            <w:r w:rsidRPr="00F23F8C">
              <w:rPr>
                <w:rFonts w:ascii="Garamond" w:hAnsi="Garamond" w:cs="Arial"/>
                <w:lang w:val="sq-AL"/>
              </w:rPr>
              <w:t xml:space="preserve">72: INFORMACIONI NGA DËRGUESI TE MARRËSI </w:t>
            </w:r>
          </w:p>
        </w:tc>
        <w:tc>
          <w:tcPr>
            <w:tcW w:w="0" w:type="auto"/>
            <w:shd w:val="clear" w:color="auto" w:fill="auto"/>
            <w:vAlign w:val="center"/>
          </w:tcPr>
          <w:p w14:paraId="25401616" w14:textId="77777777" w:rsidR="007964AD" w:rsidRPr="00F23F8C" w:rsidRDefault="007964AD" w:rsidP="00D064EF">
            <w:pPr>
              <w:widowControl w:val="0"/>
              <w:rPr>
                <w:rFonts w:ascii="Garamond" w:hAnsi="Garamond" w:cs="Arial"/>
                <w:lang w:val="sq-AL"/>
              </w:rPr>
            </w:pPr>
          </w:p>
        </w:tc>
      </w:tr>
    </w:tbl>
    <w:p w14:paraId="4C209631" w14:textId="77777777" w:rsidR="007964AD" w:rsidRPr="00F23F8C" w:rsidRDefault="007964AD" w:rsidP="007964AD">
      <w:pPr>
        <w:widowControl w:val="0"/>
        <w:rPr>
          <w:rFonts w:ascii="Garamond" w:hAnsi="Garamond" w:cs="Arial"/>
          <w:lang w:val="sq-AL"/>
        </w:rPr>
      </w:pPr>
    </w:p>
    <w:p w14:paraId="192EBCFB" w14:textId="77777777" w:rsidR="002145EB" w:rsidRPr="00F23F8C" w:rsidRDefault="002145EB">
      <w:pPr>
        <w:rPr>
          <w:rFonts w:ascii="Garamond" w:hAnsi="Garamond"/>
        </w:rPr>
      </w:pPr>
    </w:p>
    <w:sectPr w:rsidR="002145EB" w:rsidRPr="00F23F8C" w:rsidSect="00F23F8C">
      <w:pgSz w:w="11907" w:h="16840"/>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7672C" w14:textId="77777777" w:rsidR="007F009A" w:rsidRDefault="007F009A">
      <w:r>
        <w:separator/>
      </w:r>
    </w:p>
  </w:endnote>
  <w:endnote w:type="continuationSeparator" w:id="0">
    <w:p w14:paraId="31CEFCF9" w14:textId="77777777" w:rsidR="007F009A" w:rsidRDefault="007F0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1D268" w14:textId="77777777" w:rsidR="00F44627" w:rsidRDefault="007964AD">
    <w:pPr>
      <w:pStyle w:val="Footer"/>
    </w:pPr>
    <w:r>
      <w:fldChar w:fldCharType="begin"/>
    </w:r>
    <w:r>
      <w:instrText xml:space="preserve"> PAGE   \* MERGEFORMAT </w:instrText>
    </w:r>
    <w:r>
      <w:fldChar w:fldCharType="separate"/>
    </w:r>
    <w:r>
      <w:rPr>
        <w:noProof/>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9B45F" w14:textId="77777777" w:rsidR="007F009A" w:rsidRDefault="007F009A">
      <w:r>
        <w:separator/>
      </w:r>
    </w:p>
  </w:footnote>
  <w:footnote w:type="continuationSeparator" w:id="0">
    <w:p w14:paraId="3A08329D" w14:textId="77777777" w:rsidR="007F009A" w:rsidRDefault="007F0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01289" w14:textId="77777777" w:rsidR="00F44627" w:rsidRDefault="00F23F8C" w:rsidP="00FA48F7">
    <w:pPr>
      <w:pStyle w:val="Header"/>
    </w:pPr>
    <w:r>
      <w:pict w14:anchorId="55873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1.5pt">
          <v:imagedata r:id="rId1" o:title="Flet Zyrt" croptop="1977f" cropbottom="3264f"/>
        </v:shape>
      </w:pict>
    </w:r>
  </w:p>
  <w:p w14:paraId="2423C7F2" w14:textId="77777777" w:rsidR="00F44627" w:rsidRPr="00AE7784" w:rsidRDefault="007F009A" w:rsidP="00AF6F98">
    <w:pPr>
      <w:pStyle w:val="Header"/>
      <w:pBdr>
        <w:top w:val="single" w:sz="2" w:space="1" w:color="auto"/>
      </w:pBdr>
      <w:tabs>
        <w:tab w:val="clear" w:pos="9360"/>
      </w:tabs>
      <w:ind w:right="-1369"/>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062454B0"/>
    <w:multiLevelType w:val="hybridMultilevel"/>
    <w:tmpl w:val="F2B6B818"/>
    <w:lvl w:ilvl="0" w:tplc="E758DF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24DCC"/>
    <w:multiLevelType w:val="hybridMultilevel"/>
    <w:tmpl w:val="594AF3E8"/>
    <w:lvl w:ilvl="0" w:tplc="52ACE2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050380"/>
    <w:multiLevelType w:val="hybridMultilevel"/>
    <w:tmpl w:val="40964E48"/>
    <w:lvl w:ilvl="0" w:tplc="AA0070C2">
      <w:start w:val="2"/>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4F48DF"/>
    <w:multiLevelType w:val="multilevel"/>
    <w:tmpl w:val="6F965E48"/>
    <w:lvl w:ilvl="0">
      <w:start w:val="5"/>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pStyle w:val="Leve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4BD230F"/>
    <w:multiLevelType w:val="hybridMultilevel"/>
    <w:tmpl w:val="7A00E4D2"/>
    <w:lvl w:ilvl="0" w:tplc="0409000B">
      <w:start w:val="1"/>
      <w:numFmt w:val="bullet"/>
      <w:lvlText w:val=""/>
      <w:lvlJc w:val="left"/>
      <w:pPr>
        <w:ind w:left="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64B0067"/>
    <w:multiLevelType w:val="multilevel"/>
    <w:tmpl w:val="3D0EBE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568731CC"/>
    <w:multiLevelType w:val="hybridMultilevel"/>
    <w:tmpl w:val="3934F2A0"/>
    <w:lvl w:ilvl="0" w:tplc="F1A008A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76220B2"/>
    <w:multiLevelType w:val="hybridMultilevel"/>
    <w:tmpl w:val="8676029E"/>
    <w:lvl w:ilvl="0" w:tplc="D682EC78">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45A243C"/>
    <w:multiLevelType w:val="hybridMultilevel"/>
    <w:tmpl w:val="051E89E0"/>
    <w:lvl w:ilvl="0" w:tplc="265CF4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2" w15:restartNumberingAfterBreak="0">
    <w:nsid w:val="68F961AF"/>
    <w:multiLevelType w:val="hybridMultilevel"/>
    <w:tmpl w:val="F2AC5F2E"/>
    <w:lvl w:ilvl="0" w:tplc="106C50A4">
      <w:start w:val="1"/>
      <w:numFmt w:val="bullet"/>
      <w:pStyle w:val="Bullet1"/>
      <w:lvlText w:val=""/>
      <w:lvlJc w:val="left"/>
      <w:pPr>
        <w:tabs>
          <w:tab w:val="num" w:pos="360"/>
        </w:tabs>
        <w:ind w:left="360" w:hanging="360"/>
      </w:pPr>
      <w:rPr>
        <w:rFonts w:ascii="Symbol" w:hAnsi="Symbol" w:hint="default"/>
        <w:color w:val="DD5333"/>
        <w:sz w:val="24"/>
      </w:rPr>
    </w:lvl>
    <w:lvl w:ilvl="1" w:tplc="392E1D42">
      <w:start w:val="1"/>
      <w:numFmt w:val="bullet"/>
      <w:lvlText w:val=""/>
      <w:lvlJc w:val="left"/>
      <w:pPr>
        <w:tabs>
          <w:tab w:val="num" w:pos="1440"/>
        </w:tabs>
        <w:ind w:left="1440" w:hanging="360"/>
      </w:pPr>
      <w:rPr>
        <w:rFonts w:ascii="Wingdings" w:hAnsi="Wingdings" w:hint="default"/>
        <w:color w:val="DD5333"/>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1"/>
  </w:num>
  <w:num w:numId="3">
    <w:abstractNumId w:val="7"/>
  </w:num>
  <w:num w:numId="4">
    <w:abstractNumId w:val="4"/>
  </w:num>
  <w:num w:numId="5">
    <w:abstractNumId w:val="6"/>
  </w:num>
  <w:num w:numId="6">
    <w:abstractNumId w:val="9"/>
  </w:num>
  <w:num w:numId="7">
    <w:abstractNumId w:val="1"/>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8"/>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0"/>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64AD"/>
    <w:rsid w:val="002145EB"/>
    <w:rsid w:val="007964AD"/>
    <w:rsid w:val="007F009A"/>
    <w:rsid w:val="00F23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7CC5E"/>
  <w15:docId w15:val="{FA9F266D-D0AC-430E-840D-118371D10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64AD"/>
    <w:pPr>
      <w:spacing w:after="0" w:line="240" w:lineRule="auto"/>
    </w:pPr>
    <w:rPr>
      <w:rFonts w:ascii="Times New Roman" w:eastAsia="MS Mincho" w:hAnsi="Times New Roman" w:cs="Times New Roman"/>
      <w:sz w:val="24"/>
      <w:szCs w:val="24"/>
    </w:rPr>
  </w:style>
  <w:style w:type="paragraph" w:styleId="Heading1">
    <w:name w:val="heading 1"/>
    <w:aliases w:val="Heading 1 Char1,Heading 1 Char1 Char,Heading 1 Char Char Char"/>
    <w:basedOn w:val="Normal"/>
    <w:next w:val="Normal"/>
    <w:link w:val="Heading1Char"/>
    <w:qFormat/>
    <w:rsid w:val="007964A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7964AD"/>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7964AD"/>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7964AD"/>
    <w:pPr>
      <w:spacing w:before="200"/>
      <w:outlineLvl w:val="3"/>
    </w:pPr>
    <w:rPr>
      <w:rFonts w:ascii="Cambria" w:hAnsi="Cambria" w:cs="Cambria"/>
      <w:b/>
      <w:bCs/>
      <w:i/>
      <w:iCs/>
    </w:rPr>
  </w:style>
  <w:style w:type="paragraph" w:styleId="Heading5">
    <w:name w:val="heading 5"/>
    <w:basedOn w:val="Normal"/>
    <w:next w:val="Normal"/>
    <w:link w:val="Heading5Char"/>
    <w:qFormat/>
    <w:rsid w:val="007964AD"/>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7964AD"/>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7964AD"/>
    <w:pPr>
      <w:outlineLvl w:val="6"/>
    </w:pPr>
    <w:rPr>
      <w:rFonts w:ascii="Cambria" w:hAnsi="Cambria" w:cs="Cambria"/>
      <w:i/>
      <w:iCs/>
    </w:rPr>
  </w:style>
  <w:style w:type="paragraph" w:styleId="Heading8">
    <w:name w:val="heading 8"/>
    <w:basedOn w:val="Normal"/>
    <w:next w:val="Normal"/>
    <w:link w:val="Heading8Char"/>
    <w:uiPriority w:val="9"/>
    <w:qFormat/>
    <w:rsid w:val="007964AD"/>
    <w:pPr>
      <w:outlineLvl w:val="7"/>
    </w:pPr>
    <w:rPr>
      <w:rFonts w:ascii="Cambria" w:hAnsi="Cambria" w:cs="Cambria"/>
      <w:sz w:val="20"/>
      <w:szCs w:val="20"/>
    </w:rPr>
  </w:style>
  <w:style w:type="paragraph" w:styleId="Heading9">
    <w:name w:val="heading 9"/>
    <w:basedOn w:val="Normal"/>
    <w:next w:val="Normal"/>
    <w:link w:val="Heading9Char"/>
    <w:uiPriority w:val="9"/>
    <w:qFormat/>
    <w:rsid w:val="007964AD"/>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7964AD"/>
    <w:rPr>
      <w:rFonts w:ascii="Arial" w:eastAsia="MS Mincho" w:hAnsi="Arial" w:cs="Arial"/>
      <w:b/>
      <w:bCs/>
      <w:kern w:val="32"/>
      <w:sz w:val="32"/>
      <w:szCs w:val="32"/>
    </w:rPr>
  </w:style>
  <w:style w:type="character" w:customStyle="1" w:styleId="Heading2Char">
    <w:name w:val="Heading 2 Char"/>
    <w:basedOn w:val="DefaultParagraphFont"/>
    <w:uiPriority w:val="9"/>
    <w:rsid w:val="007964A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7964AD"/>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7964AD"/>
    <w:rPr>
      <w:rFonts w:ascii="Cambria" w:eastAsia="MS Mincho" w:hAnsi="Cambria" w:cs="Cambria"/>
      <w:b/>
      <w:bCs/>
      <w:i/>
      <w:iCs/>
      <w:sz w:val="24"/>
      <w:szCs w:val="24"/>
    </w:rPr>
  </w:style>
  <w:style w:type="character" w:customStyle="1" w:styleId="Heading5Char">
    <w:name w:val="Heading 5 Char"/>
    <w:basedOn w:val="DefaultParagraphFont"/>
    <w:link w:val="Heading5"/>
    <w:rsid w:val="007964AD"/>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7964AD"/>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7964AD"/>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7964AD"/>
    <w:rPr>
      <w:rFonts w:ascii="Cambria" w:eastAsia="MS Mincho" w:hAnsi="Cambria" w:cs="Cambria"/>
      <w:sz w:val="20"/>
      <w:szCs w:val="20"/>
    </w:rPr>
  </w:style>
  <w:style w:type="character" w:customStyle="1" w:styleId="Heading9Char">
    <w:name w:val="Heading 9 Char"/>
    <w:basedOn w:val="DefaultParagraphFont"/>
    <w:link w:val="Heading9"/>
    <w:uiPriority w:val="9"/>
    <w:rsid w:val="007964AD"/>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7964AD"/>
    <w:rPr>
      <w:rFonts w:ascii="Cambria" w:eastAsia="MS Mincho" w:hAnsi="Cambria" w:cs="Cambria"/>
      <w:b/>
      <w:bCs/>
      <w:sz w:val="26"/>
      <w:szCs w:val="26"/>
    </w:rPr>
  </w:style>
  <w:style w:type="character" w:customStyle="1" w:styleId="Heading3Char1">
    <w:name w:val="Heading 3 Char1"/>
    <w:basedOn w:val="DefaultParagraphFont"/>
    <w:link w:val="Heading3"/>
    <w:locked/>
    <w:rsid w:val="007964AD"/>
    <w:rPr>
      <w:rFonts w:ascii="Cambria" w:eastAsia="MS Mincho" w:hAnsi="Cambria" w:cs="Cambria"/>
      <w:b/>
      <w:bCs/>
      <w:sz w:val="24"/>
      <w:szCs w:val="24"/>
    </w:rPr>
  </w:style>
  <w:style w:type="character" w:customStyle="1" w:styleId="mediumtext1">
    <w:name w:val="medium_text1"/>
    <w:basedOn w:val="DefaultParagraphFont"/>
    <w:uiPriority w:val="99"/>
    <w:rsid w:val="007964AD"/>
    <w:rPr>
      <w:sz w:val="17"/>
      <w:szCs w:val="17"/>
    </w:rPr>
  </w:style>
  <w:style w:type="paragraph" w:customStyle="1" w:styleId="ADDRESS">
    <w:name w:val="ADDRESS"/>
    <w:basedOn w:val="Normal"/>
    <w:rsid w:val="007964A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7964AD"/>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7964AD"/>
    <w:pPr>
      <w:spacing w:after="0" w:line="240" w:lineRule="auto"/>
    </w:pPr>
    <w:rPr>
      <w:rFonts w:ascii="CG Times" w:eastAsia="MS Mincho" w:hAnsi="CG Times" w:cs="CG Times"/>
      <w:lang w:val="en-GB"/>
    </w:rPr>
  </w:style>
  <w:style w:type="paragraph" w:customStyle="1" w:styleId="AneksiNr">
    <w:name w:val="Aneksi_Nr"/>
    <w:next w:val="Normal"/>
    <w:rsid w:val="007964AD"/>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7964AD"/>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7964AD"/>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7964AD"/>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7964AD"/>
    <w:rPr>
      <w:rFonts w:ascii="CG Times" w:eastAsia="MS Mincho" w:hAnsi="CG Times" w:cs="CG Times"/>
      <w:b/>
      <w:bCs/>
      <w:sz w:val="22"/>
      <w:szCs w:val="22"/>
      <w:lang w:val="en-GB" w:eastAsia="en-US"/>
    </w:rPr>
  </w:style>
  <w:style w:type="paragraph" w:customStyle="1" w:styleId="BazLigjPropozues">
    <w:name w:val="Baz_Ligj_Propozues"/>
    <w:rsid w:val="007964AD"/>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7964AD"/>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7964AD"/>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7964AD"/>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7964AD"/>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7964AD"/>
    <w:pPr>
      <w:spacing w:after="0" w:line="240" w:lineRule="auto"/>
      <w:jc w:val="center"/>
    </w:pPr>
    <w:rPr>
      <w:rFonts w:ascii="CG Times" w:eastAsia="MS Mincho" w:hAnsi="CG Times" w:cs="CG Times"/>
      <w:caps/>
      <w:lang w:val="en-GB"/>
    </w:rPr>
  </w:style>
  <w:style w:type="paragraph" w:customStyle="1" w:styleId="BoxText">
    <w:name w:val="Box Text"/>
    <w:basedOn w:val="Normal"/>
    <w:rsid w:val="007964AD"/>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7964AD"/>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7964AD"/>
    <w:rPr>
      <w:rFonts w:ascii="Trebuchet MS" w:eastAsia="MS Mincho" w:hAnsi="Trebuchet MS" w:cs="Trebuchet MS"/>
      <w:sz w:val="22"/>
      <w:szCs w:val="22"/>
      <w:lang w:val="en-GB" w:eastAsia="en-US"/>
    </w:rPr>
  </w:style>
  <w:style w:type="paragraph" w:customStyle="1" w:styleId="bulletmeshkronja">
    <w:name w:val="bullet me shkronja"/>
    <w:basedOn w:val="Normal"/>
    <w:rsid w:val="007964AD"/>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7964AD"/>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7964AD"/>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7964AD"/>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7964AD"/>
    <w:pPr>
      <w:widowControl w:val="0"/>
      <w:spacing w:after="0" w:line="240" w:lineRule="auto"/>
      <w:outlineLvl w:val="2"/>
    </w:pPr>
    <w:rPr>
      <w:rFonts w:ascii="CG Times" w:eastAsia="MS Mincho" w:hAnsi="CG Times" w:cs="CG Times"/>
    </w:rPr>
  </w:style>
  <w:style w:type="paragraph" w:customStyle="1" w:styleId="footnote">
    <w:name w:val="footnote"/>
    <w:basedOn w:val="Normal"/>
    <w:rsid w:val="007964A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7964AD"/>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964AD"/>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7964AD"/>
    <w:rPr>
      <w:rFonts w:ascii="Trebuchet MS" w:eastAsia="MS Mincho" w:hAnsi="Trebuchet MS" w:cs="Trebuchet MS"/>
      <w:b/>
      <w:bCs/>
      <w:kern w:val="32"/>
      <w:sz w:val="36"/>
      <w:szCs w:val="36"/>
      <w:lang w:val="en-US" w:eastAsia="en-US"/>
    </w:rPr>
  </w:style>
  <w:style w:type="paragraph" w:customStyle="1" w:styleId="hyrje">
    <w:name w:val="hyrje"/>
    <w:basedOn w:val="Heading1"/>
    <w:rsid w:val="007964AD"/>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7964AD"/>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7964AD"/>
    <w:pPr>
      <w:pageBreakBefore/>
      <w:spacing w:after="0" w:line="240" w:lineRule="auto"/>
    </w:pPr>
    <w:rPr>
      <w:rFonts w:ascii="CG Times" w:eastAsia="MS Mincho" w:hAnsi="CG Times" w:cs="CG Times"/>
      <w:b/>
      <w:bCs/>
    </w:rPr>
  </w:style>
  <w:style w:type="paragraph" w:customStyle="1" w:styleId="KapitulliNr">
    <w:name w:val="Kapitulli_Nr"/>
    <w:rsid w:val="007964AD"/>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7964AD"/>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7964AD"/>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7964AD"/>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7964AD"/>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7964AD"/>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7964AD"/>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7964AD"/>
    <w:rPr>
      <w:rFonts w:ascii="Trebuchet MS" w:eastAsia="MS Mincho" w:hAnsi="Trebuchet MS" w:cs="Trebuchet MS"/>
      <w:sz w:val="22"/>
      <w:szCs w:val="22"/>
      <w:lang w:val="en-US" w:eastAsia="en-US"/>
    </w:rPr>
  </w:style>
  <w:style w:type="paragraph" w:customStyle="1" w:styleId="listmenumra">
    <w:name w:val="list me numra"/>
    <w:basedOn w:val="ListBullet2"/>
    <w:rsid w:val="007964AD"/>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7964AD"/>
    <w:pPr>
      <w:numPr>
        <w:numId w:val="1"/>
      </w:numPr>
    </w:pPr>
  </w:style>
  <w:style w:type="character" w:customStyle="1" w:styleId="listmenumraCharChar">
    <w:name w:val="list me numra Char Char"/>
    <w:basedOn w:val="ListBullet2Char"/>
    <w:rsid w:val="007964AD"/>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7964AD"/>
    <w:pPr>
      <w:ind w:left="720"/>
    </w:pPr>
    <w:rPr>
      <w:sz w:val="20"/>
      <w:szCs w:val="20"/>
    </w:rPr>
  </w:style>
  <w:style w:type="paragraph" w:customStyle="1" w:styleId="Ndryshimet">
    <w:name w:val="Ndryshimet"/>
    <w:next w:val="Normal"/>
    <w:rsid w:val="007964AD"/>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7964AD"/>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7964AD"/>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7964AD"/>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7964AD"/>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7964AD"/>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7964AD"/>
    <w:pPr>
      <w:spacing w:after="120"/>
      <w:jc w:val="both"/>
    </w:pPr>
    <w:rPr>
      <w:rFonts w:ascii="Bookman Old Style" w:hAnsi="Bookman Old Style" w:cs="Bookman Old Style"/>
      <w:sz w:val="20"/>
      <w:szCs w:val="20"/>
      <w:lang w:val="en-GB"/>
    </w:rPr>
  </w:style>
  <w:style w:type="paragraph" w:customStyle="1" w:styleId="numberedindent">
    <w:name w:val="numberedindent"/>
    <w:rsid w:val="007964AD"/>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7964AD"/>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7964AD"/>
    <w:rPr>
      <w:rFonts w:ascii="CG Times" w:eastAsia="MS Mincho" w:hAnsi="CG Times" w:cs="CG Times"/>
      <w:b/>
      <w:bCs/>
      <w:lang w:val="en-GB"/>
    </w:rPr>
  </w:style>
  <w:style w:type="paragraph" w:customStyle="1" w:styleId="para">
    <w:name w:val="para"/>
    <w:basedOn w:val="Normal"/>
    <w:rsid w:val="007964AD"/>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7964AD"/>
    <w:rPr>
      <w:rFonts w:ascii="Arial" w:eastAsia="MS Mincho" w:hAnsi="Arial" w:cs="Arial"/>
      <w:sz w:val="24"/>
      <w:szCs w:val="24"/>
      <w:lang w:val="en-US" w:eastAsia="en-US"/>
    </w:rPr>
  </w:style>
  <w:style w:type="paragraph" w:customStyle="1" w:styleId="Paragrafi">
    <w:name w:val="Paragrafi"/>
    <w:link w:val="ParagrafiChar"/>
    <w:rsid w:val="007964A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7964AD"/>
    <w:rPr>
      <w:rFonts w:ascii="CG Times" w:eastAsia="MS Mincho" w:hAnsi="CG Times" w:cs="CG Times"/>
    </w:rPr>
  </w:style>
  <w:style w:type="paragraph" w:customStyle="1" w:styleId="ParagraphNumbering">
    <w:name w:val="Paragraph Numbering"/>
    <w:basedOn w:val="Normal"/>
    <w:rsid w:val="007964AD"/>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7964AD"/>
    <w:pPr>
      <w:ind w:left="720"/>
    </w:pPr>
  </w:style>
  <w:style w:type="paragraph" w:customStyle="1" w:styleId="Pas">
    <w:name w:val="Pas"/>
    <w:basedOn w:val="Normal"/>
    <w:rsid w:val="007964AD"/>
    <w:pPr>
      <w:widowControl w:val="0"/>
    </w:pPr>
    <w:rPr>
      <w:rFonts w:ascii="CG Times" w:hAnsi="CG Times" w:cs="CG Times"/>
      <w:sz w:val="22"/>
      <w:szCs w:val="22"/>
      <w:lang w:val="sq-AL"/>
    </w:rPr>
  </w:style>
  <w:style w:type="paragraph" w:customStyle="1" w:styleId="Pika">
    <w:name w:val="Pika"/>
    <w:next w:val="Normal"/>
    <w:autoRedefine/>
    <w:rsid w:val="007964AD"/>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7964AD"/>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7964AD"/>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7964AD"/>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7964AD"/>
    <w:pPr>
      <w:spacing w:after="0" w:line="240" w:lineRule="auto"/>
    </w:pPr>
    <w:rPr>
      <w:rFonts w:ascii="Arial" w:eastAsia="MS Mincho" w:hAnsi="Arial" w:cs="Arial"/>
      <w:kern w:val="32"/>
      <w:sz w:val="48"/>
      <w:szCs w:val="48"/>
    </w:rPr>
  </w:style>
  <w:style w:type="paragraph" w:customStyle="1" w:styleId="SectionNUM">
    <w:name w:val="Section NUM"/>
    <w:next w:val="Heading1"/>
    <w:rsid w:val="007964AD"/>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7964AD"/>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7964AD"/>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7964AD"/>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7964AD"/>
    <w:rPr>
      <w:rFonts w:ascii="Trebuchet MS" w:eastAsia="MS Mincho" w:hAnsi="Trebuchet MS" w:cs="Trebuchet MS"/>
      <w:sz w:val="18"/>
      <w:szCs w:val="18"/>
      <w:lang w:val="en-US" w:eastAsia="en-US"/>
    </w:rPr>
  </w:style>
  <w:style w:type="paragraph" w:customStyle="1" w:styleId="sub-list">
    <w:name w:val="sub-list"/>
    <w:rsid w:val="007964AD"/>
    <w:pPr>
      <w:spacing w:before="60" w:after="120" w:line="240" w:lineRule="auto"/>
    </w:pPr>
    <w:rPr>
      <w:rFonts w:ascii="Arial" w:eastAsia="MS Mincho" w:hAnsi="Arial" w:cs="Arial"/>
    </w:rPr>
  </w:style>
  <w:style w:type="paragraph" w:customStyle="1" w:styleId="tabela">
    <w:name w:val="tabela"/>
    <w:basedOn w:val="Normal"/>
    <w:rsid w:val="007964AD"/>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7964AD"/>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7964AD"/>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7964AD"/>
    <w:pPr>
      <w:spacing w:after="120"/>
    </w:pPr>
  </w:style>
  <w:style w:type="character" w:customStyle="1" w:styleId="BodyTextChar">
    <w:name w:val="Body Text Char"/>
    <w:basedOn w:val="DefaultParagraphFont"/>
    <w:link w:val="BodyText"/>
    <w:rsid w:val="007964AD"/>
    <w:rPr>
      <w:rFonts w:ascii="Times New Roman" w:eastAsia="MS Mincho" w:hAnsi="Times New Roman" w:cs="Times New Roman"/>
      <w:sz w:val="24"/>
      <w:szCs w:val="24"/>
    </w:rPr>
  </w:style>
  <w:style w:type="paragraph" w:customStyle="1" w:styleId="TableFootnote">
    <w:name w:val="Table Footnote"/>
    <w:basedOn w:val="Normal"/>
    <w:rsid w:val="007964AD"/>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7964AD"/>
    <w:pPr>
      <w:spacing w:before="40" w:after="40"/>
      <w:jc w:val="both"/>
    </w:pPr>
    <w:rPr>
      <w:rFonts w:ascii="Trebuchet MS" w:hAnsi="Trebuchet MS" w:cs="Trebuchet MS"/>
      <w:sz w:val="18"/>
      <w:szCs w:val="18"/>
      <w:lang w:val="it-IT"/>
    </w:rPr>
  </w:style>
  <w:style w:type="paragraph" w:customStyle="1" w:styleId="text">
    <w:name w:val="text"/>
    <w:basedOn w:val="Normal"/>
    <w:rsid w:val="007964AD"/>
    <w:pPr>
      <w:widowControl w:val="0"/>
      <w:ind w:left="709"/>
      <w:jc w:val="both"/>
    </w:pPr>
    <w:rPr>
      <w:rFonts w:ascii="Arial" w:hAnsi="Arial" w:cs="Arial"/>
      <w:sz w:val="20"/>
      <w:szCs w:val="20"/>
      <w:lang w:val="fr-FR"/>
    </w:rPr>
  </w:style>
  <w:style w:type="paragraph" w:customStyle="1" w:styleId="Titulli">
    <w:name w:val="Titulli"/>
    <w:next w:val="Normal"/>
    <w:link w:val="TitulliChar"/>
    <w:rsid w:val="007964AD"/>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7964AD"/>
    <w:rPr>
      <w:rFonts w:ascii="CG Times" w:eastAsia="MS Mincho" w:hAnsi="CG Times" w:cs="CG Times"/>
      <w:b/>
      <w:bCs/>
      <w:caps/>
      <w:sz w:val="22"/>
      <w:szCs w:val="22"/>
      <w:lang w:val="en-GB" w:eastAsia="en-US"/>
    </w:rPr>
  </w:style>
  <w:style w:type="paragraph" w:customStyle="1" w:styleId="TitulliNr">
    <w:name w:val="Titulli_Nr"/>
    <w:rsid w:val="007964AD"/>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7964AD"/>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7964AD"/>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7964AD"/>
    <w:rPr>
      <w:rFonts w:ascii="CG Times" w:eastAsia="MS Mincho" w:hAnsi="CG Times" w:cs="CG Times"/>
      <w:caps/>
      <w:lang w:val="en-GB"/>
    </w:rPr>
  </w:style>
  <w:style w:type="paragraph" w:customStyle="1" w:styleId="xl22">
    <w:name w:val="xl22"/>
    <w:basedOn w:val="Normal"/>
    <w:uiPriority w:val="99"/>
    <w:rsid w:val="007964AD"/>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7964AD"/>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7964AD"/>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7964AD"/>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7964A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7964A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7964A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7964AD"/>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7964AD"/>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7964AD"/>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7964AD"/>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7964A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7964A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7964AD"/>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7964AD"/>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7964A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7964A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7964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7964A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7964AD"/>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7964A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7964AD"/>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7964AD"/>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7964AD"/>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7964AD"/>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7964AD"/>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7964A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964AD"/>
    <w:pPr>
      <w:tabs>
        <w:tab w:val="center" w:pos="4320"/>
        <w:tab w:val="right" w:pos="8640"/>
      </w:tabs>
    </w:pPr>
  </w:style>
  <w:style w:type="character" w:customStyle="1" w:styleId="FooterChar">
    <w:name w:val="Footer Char"/>
    <w:basedOn w:val="DefaultParagraphFont"/>
    <w:link w:val="Footer"/>
    <w:uiPriority w:val="99"/>
    <w:rsid w:val="007964AD"/>
    <w:rPr>
      <w:rFonts w:ascii="Times New Roman" w:eastAsia="MS Mincho" w:hAnsi="Times New Roman" w:cs="Times New Roman"/>
      <w:sz w:val="24"/>
      <w:szCs w:val="24"/>
    </w:rPr>
  </w:style>
  <w:style w:type="character" w:styleId="PageNumber">
    <w:name w:val="page number"/>
    <w:basedOn w:val="DefaultParagraphFont"/>
    <w:rsid w:val="007964AD"/>
  </w:style>
  <w:style w:type="paragraph" w:customStyle="1" w:styleId="msolistparagraphcxsplast">
    <w:name w:val="msolistparagraphcxsplast"/>
    <w:basedOn w:val="Normal"/>
    <w:uiPriority w:val="99"/>
    <w:rsid w:val="007964AD"/>
    <w:pPr>
      <w:spacing w:before="100" w:beforeAutospacing="1" w:after="100" w:afterAutospacing="1"/>
    </w:pPr>
  </w:style>
  <w:style w:type="paragraph" w:styleId="Title">
    <w:name w:val="Title"/>
    <w:basedOn w:val="Normal"/>
    <w:next w:val="Normal"/>
    <w:link w:val="TitleChar"/>
    <w:uiPriority w:val="10"/>
    <w:qFormat/>
    <w:rsid w:val="007964AD"/>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7964AD"/>
    <w:rPr>
      <w:rFonts w:ascii="Cambria" w:eastAsia="MS Mincho" w:hAnsi="Cambria" w:cs="Cambria"/>
      <w:spacing w:val="5"/>
      <w:sz w:val="52"/>
      <w:szCs w:val="52"/>
    </w:rPr>
  </w:style>
  <w:style w:type="paragraph" w:styleId="Subtitle">
    <w:name w:val="Subtitle"/>
    <w:basedOn w:val="Normal"/>
    <w:next w:val="Normal"/>
    <w:link w:val="SubtitleChar"/>
    <w:qFormat/>
    <w:rsid w:val="007964AD"/>
    <w:pPr>
      <w:spacing w:after="600"/>
    </w:pPr>
    <w:rPr>
      <w:rFonts w:ascii="Cambria" w:hAnsi="Cambria" w:cs="Cambria"/>
      <w:i/>
      <w:iCs/>
      <w:spacing w:val="13"/>
    </w:rPr>
  </w:style>
  <w:style w:type="character" w:customStyle="1" w:styleId="SubtitleChar">
    <w:name w:val="Subtitle Char"/>
    <w:basedOn w:val="DefaultParagraphFont"/>
    <w:link w:val="Subtitle"/>
    <w:rsid w:val="007964AD"/>
    <w:rPr>
      <w:rFonts w:ascii="Cambria" w:eastAsia="MS Mincho" w:hAnsi="Cambria" w:cs="Cambria"/>
      <w:i/>
      <w:iCs/>
      <w:spacing w:val="13"/>
      <w:sz w:val="24"/>
      <w:szCs w:val="24"/>
    </w:rPr>
  </w:style>
  <w:style w:type="character" w:styleId="Strong">
    <w:name w:val="Strong"/>
    <w:basedOn w:val="DefaultParagraphFont"/>
    <w:uiPriority w:val="22"/>
    <w:qFormat/>
    <w:rsid w:val="007964AD"/>
    <w:rPr>
      <w:b/>
      <w:bCs/>
    </w:rPr>
  </w:style>
  <w:style w:type="character" w:styleId="Emphasis">
    <w:name w:val="Emphasis"/>
    <w:basedOn w:val="DefaultParagraphFont"/>
    <w:uiPriority w:val="20"/>
    <w:qFormat/>
    <w:rsid w:val="007964AD"/>
    <w:rPr>
      <w:b/>
      <w:bCs/>
      <w:i/>
      <w:iCs/>
      <w:spacing w:val="10"/>
      <w:shd w:val="clear" w:color="auto" w:fill="auto"/>
    </w:rPr>
  </w:style>
  <w:style w:type="paragraph" w:customStyle="1" w:styleId="NoSpacing1">
    <w:name w:val="No Spacing1"/>
    <w:basedOn w:val="Normal"/>
    <w:uiPriority w:val="1"/>
    <w:qFormat/>
    <w:rsid w:val="007964AD"/>
  </w:style>
  <w:style w:type="paragraph" w:customStyle="1" w:styleId="MediumGrid2-Accent21">
    <w:name w:val="Medium Grid 2 - Accent 21"/>
    <w:basedOn w:val="Normal"/>
    <w:next w:val="Normal"/>
    <w:link w:val="MediumGrid2-Accent2Char"/>
    <w:uiPriority w:val="99"/>
    <w:rsid w:val="007964AD"/>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7964AD"/>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7964AD"/>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7964AD"/>
    <w:rPr>
      <w:rFonts w:ascii="Times New Roman" w:eastAsia="MS Mincho" w:hAnsi="Times New Roman" w:cs="Times New Roman"/>
      <w:b/>
      <w:bCs/>
      <w:i/>
      <w:iCs/>
      <w:sz w:val="24"/>
      <w:szCs w:val="24"/>
    </w:rPr>
  </w:style>
  <w:style w:type="character" w:customStyle="1" w:styleId="SubtleEmphasis1">
    <w:name w:val="Subtle Emphasis1"/>
    <w:uiPriority w:val="99"/>
    <w:rsid w:val="007964AD"/>
    <w:rPr>
      <w:i/>
      <w:iCs/>
    </w:rPr>
  </w:style>
  <w:style w:type="character" w:customStyle="1" w:styleId="IntenseEmphasis1">
    <w:name w:val="Intense Emphasis1"/>
    <w:uiPriority w:val="99"/>
    <w:rsid w:val="007964AD"/>
    <w:rPr>
      <w:b/>
      <w:bCs/>
    </w:rPr>
  </w:style>
  <w:style w:type="character" w:customStyle="1" w:styleId="SubtleReference1">
    <w:name w:val="Subtle Reference1"/>
    <w:uiPriority w:val="99"/>
    <w:rsid w:val="007964AD"/>
    <w:rPr>
      <w:smallCaps/>
    </w:rPr>
  </w:style>
  <w:style w:type="character" w:customStyle="1" w:styleId="IntenseReference1">
    <w:name w:val="Intense Reference1"/>
    <w:uiPriority w:val="99"/>
    <w:rsid w:val="007964AD"/>
    <w:rPr>
      <w:smallCaps/>
      <w:spacing w:val="5"/>
      <w:u w:val="single"/>
    </w:rPr>
  </w:style>
  <w:style w:type="character" w:customStyle="1" w:styleId="BookTitle1">
    <w:name w:val="Book Title1"/>
    <w:uiPriority w:val="99"/>
    <w:rsid w:val="007964AD"/>
    <w:rPr>
      <w:i/>
      <w:iCs/>
      <w:smallCaps/>
      <w:spacing w:val="5"/>
    </w:rPr>
  </w:style>
  <w:style w:type="paragraph" w:styleId="Header">
    <w:name w:val="header"/>
    <w:basedOn w:val="Normal"/>
    <w:link w:val="HeaderChar"/>
    <w:rsid w:val="007964AD"/>
    <w:pPr>
      <w:tabs>
        <w:tab w:val="center" w:pos="4680"/>
        <w:tab w:val="right" w:pos="9360"/>
      </w:tabs>
    </w:pPr>
  </w:style>
  <w:style w:type="character" w:customStyle="1" w:styleId="HeaderChar">
    <w:name w:val="Header Char"/>
    <w:basedOn w:val="DefaultParagraphFont"/>
    <w:link w:val="Header"/>
    <w:rsid w:val="007964AD"/>
    <w:rPr>
      <w:rFonts w:ascii="Times New Roman" w:eastAsia="MS Mincho" w:hAnsi="Times New Roman" w:cs="Times New Roman"/>
      <w:sz w:val="24"/>
      <w:szCs w:val="24"/>
    </w:rPr>
  </w:style>
  <w:style w:type="paragraph" w:styleId="NormalWeb">
    <w:name w:val="Normal (Web)"/>
    <w:basedOn w:val="Normal"/>
    <w:uiPriority w:val="99"/>
    <w:rsid w:val="007964AD"/>
    <w:pPr>
      <w:spacing w:before="100" w:beforeAutospacing="1" w:after="100" w:afterAutospacing="1"/>
    </w:pPr>
  </w:style>
  <w:style w:type="paragraph" w:customStyle="1" w:styleId="xl65">
    <w:name w:val="xl65"/>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7964AD"/>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7964AD"/>
    <w:pPr>
      <w:shd w:val="clear" w:color="000000" w:fill="FFFFFF"/>
      <w:spacing w:before="100" w:beforeAutospacing="1" w:after="100" w:afterAutospacing="1"/>
      <w:jc w:val="center"/>
      <w:textAlignment w:val="center"/>
    </w:pPr>
  </w:style>
  <w:style w:type="paragraph" w:customStyle="1" w:styleId="xl69">
    <w:name w:val="xl69"/>
    <w:basedOn w:val="Normal"/>
    <w:rsid w:val="007964AD"/>
    <w:pPr>
      <w:shd w:val="clear" w:color="000000" w:fill="FFFFFF"/>
      <w:spacing w:before="100" w:beforeAutospacing="1" w:after="100" w:afterAutospacing="1"/>
      <w:jc w:val="center"/>
      <w:textAlignment w:val="center"/>
    </w:pPr>
  </w:style>
  <w:style w:type="paragraph" w:customStyle="1" w:styleId="xl70">
    <w:name w:val="xl70"/>
    <w:basedOn w:val="Normal"/>
    <w:rsid w:val="007964AD"/>
    <w:pPr>
      <w:shd w:val="clear" w:color="000000" w:fill="FFFFFF"/>
      <w:spacing w:before="100" w:beforeAutospacing="1" w:after="100" w:afterAutospacing="1"/>
      <w:textAlignment w:val="center"/>
    </w:pPr>
  </w:style>
  <w:style w:type="paragraph" w:customStyle="1" w:styleId="xl71">
    <w:name w:val="xl71"/>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7964A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7964AD"/>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7964A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7964A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7964A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7964AD"/>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7964AD"/>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7964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7964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7964AD"/>
    <w:rPr>
      <w:sz w:val="20"/>
      <w:szCs w:val="20"/>
    </w:rPr>
  </w:style>
  <w:style w:type="paragraph" w:customStyle="1" w:styleId="style-standard-ouvrage">
    <w:name w:val="style-standard-ouvrage"/>
    <w:basedOn w:val="Normal"/>
    <w:uiPriority w:val="99"/>
    <w:rsid w:val="007964AD"/>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7964AD"/>
    <w:pPr>
      <w:spacing w:before="100" w:beforeAutospacing="1" w:after="100" w:afterAutospacing="1"/>
    </w:pPr>
    <w:rPr>
      <w:lang w:val="it-IT" w:eastAsia="it-IT"/>
    </w:rPr>
  </w:style>
  <w:style w:type="character" w:customStyle="1" w:styleId="hps">
    <w:name w:val="hps"/>
    <w:basedOn w:val="DefaultParagraphFont"/>
    <w:rsid w:val="007964AD"/>
  </w:style>
  <w:style w:type="character" w:customStyle="1" w:styleId="longtext">
    <w:name w:val="long_text"/>
    <w:basedOn w:val="DefaultParagraphFont"/>
    <w:uiPriority w:val="99"/>
    <w:rsid w:val="007964AD"/>
  </w:style>
  <w:style w:type="paragraph" w:styleId="FootnoteText">
    <w:name w:val="footnote text"/>
    <w:basedOn w:val="Normal"/>
    <w:link w:val="FootnoteTextChar"/>
    <w:uiPriority w:val="99"/>
    <w:rsid w:val="007964AD"/>
    <w:rPr>
      <w:sz w:val="20"/>
      <w:szCs w:val="20"/>
      <w:lang w:val="sq-AL"/>
    </w:rPr>
  </w:style>
  <w:style w:type="character" w:customStyle="1" w:styleId="FootnoteTextChar">
    <w:name w:val="Footnote Text Char"/>
    <w:basedOn w:val="DefaultParagraphFont"/>
    <w:link w:val="FootnoteText"/>
    <w:uiPriority w:val="99"/>
    <w:rsid w:val="007964AD"/>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7964AD"/>
    <w:rPr>
      <w:vertAlign w:val="superscript"/>
    </w:rPr>
  </w:style>
  <w:style w:type="character" w:customStyle="1" w:styleId="apple-style-span">
    <w:name w:val="apple-style-span"/>
    <w:basedOn w:val="DefaultParagraphFont"/>
    <w:uiPriority w:val="99"/>
    <w:rsid w:val="007964AD"/>
  </w:style>
  <w:style w:type="character" w:customStyle="1" w:styleId="apple-converted-space">
    <w:name w:val="apple-converted-space"/>
    <w:basedOn w:val="DefaultParagraphFont"/>
    <w:rsid w:val="007964AD"/>
  </w:style>
  <w:style w:type="paragraph" w:styleId="BalloonText">
    <w:name w:val="Balloon Text"/>
    <w:basedOn w:val="Normal"/>
    <w:link w:val="BalloonTextChar"/>
    <w:rsid w:val="007964AD"/>
    <w:rPr>
      <w:rFonts w:ascii="Lucida Grande" w:hAnsi="Lucida Grande" w:cs="Lucida Grande"/>
      <w:sz w:val="18"/>
      <w:szCs w:val="18"/>
    </w:rPr>
  </w:style>
  <w:style w:type="character" w:customStyle="1" w:styleId="BalloonTextChar">
    <w:name w:val="Balloon Text Char"/>
    <w:basedOn w:val="DefaultParagraphFont"/>
    <w:link w:val="BalloonText"/>
    <w:rsid w:val="007964AD"/>
    <w:rPr>
      <w:rFonts w:ascii="Lucida Grande" w:eastAsia="MS Mincho" w:hAnsi="Lucida Grande" w:cs="Lucida Grande"/>
      <w:sz w:val="18"/>
      <w:szCs w:val="18"/>
    </w:rPr>
  </w:style>
  <w:style w:type="paragraph" w:customStyle="1" w:styleId="Char">
    <w:name w:val="Char"/>
    <w:basedOn w:val="Normal"/>
    <w:rsid w:val="007964AD"/>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7964AD"/>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7964AD"/>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7964AD"/>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7964AD"/>
    <w:pPr>
      <w:spacing w:after="160" w:line="240" w:lineRule="exact"/>
    </w:pPr>
    <w:rPr>
      <w:rFonts w:ascii="Tahoma" w:hAnsi="Tahoma" w:cs="Tahoma"/>
      <w:sz w:val="20"/>
      <w:szCs w:val="20"/>
    </w:rPr>
  </w:style>
  <w:style w:type="paragraph" w:styleId="ListParagraph">
    <w:name w:val="List Paragraph"/>
    <w:basedOn w:val="Normal"/>
    <w:uiPriority w:val="34"/>
    <w:qFormat/>
    <w:rsid w:val="007964AD"/>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7964AD"/>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7964AD"/>
    <w:rPr>
      <w:rFonts w:ascii="CG Times" w:eastAsia="MS Mincho" w:hAnsi="CG Times" w:cs="CG Times"/>
      <w:b/>
      <w:bCs/>
      <w:caps/>
      <w:lang w:val="en-GB"/>
    </w:rPr>
  </w:style>
  <w:style w:type="character" w:customStyle="1" w:styleId="f11">
    <w:name w:val="f11"/>
    <w:basedOn w:val="DefaultParagraphFont"/>
    <w:rsid w:val="007964AD"/>
    <w:rPr>
      <w:rFonts w:ascii="Bookman Old Style" w:hAnsi="Bookman Old Style" w:hint="default"/>
      <w:color w:val="000000"/>
      <w:sz w:val="22"/>
      <w:szCs w:val="22"/>
    </w:rPr>
  </w:style>
  <w:style w:type="paragraph" w:customStyle="1" w:styleId="ModelNrmlDouble">
    <w:name w:val="ModelNrmlDouble"/>
    <w:basedOn w:val="Normal"/>
    <w:rsid w:val="007964AD"/>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7964AD"/>
    <w:pPr>
      <w:ind w:firstLine="0"/>
    </w:pPr>
    <w:rPr>
      <w:u w:val="single"/>
    </w:rPr>
  </w:style>
  <w:style w:type="paragraph" w:customStyle="1" w:styleId="ModelNrmlSingle">
    <w:name w:val="ModelNrmlSingle"/>
    <w:basedOn w:val="Normal"/>
    <w:rsid w:val="007964AD"/>
    <w:pPr>
      <w:spacing w:after="240"/>
      <w:ind w:firstLine="720"/>
      <w:jc w:val="both"/>
    </w:pPr>
    <w:rPr>
      <w:rFonts w:eastAsia="Times New Roman"/>
      <w:sz w:val="22"/>
      <w:szCs w:val="20"/>
    </w:rPr>
  </w:style>
  <w:style w:type="character" w:styleId="Hyperlink">
    <w:name w:val="Hyperlink"/>
    <w:basedOn w:val="DefaultParagraphFont"/>
    <w:uiPriority w:val="99"/>
    <w:unhideWhenUsed/>
    <w:rsid w:val="007964AD"/>
    <w:rPr>
      <w:color w:val="0000FF"/>
      <w:u w:val="single"/>
    </w:rPr>
  </w:style>
  <w:style w:type="character" w:customStyle="1" w:styleId="NeniNrChar">
    <w:name w:val="Neni_Nr Char"/>
    <w:basedOn w:val="DefaultParagraphFont"/>
    <w:link w:val="NeniNr"/>
    <w:rsid w:val="007964AD"/>
    <w:rPr>
      <w:rFonts w:ascii="CG Times" w:eastAsia="MS Mincho" w:hAnsi="CG Times" w:cs="CG Times"/>
      <w:lang w:val="en-GB"/>
    </w:rPr>
  </w:style>
  <w:style w:type="character" w:customStyle="1" w:styleId="TitulliTitullChar">
    <w:name w:val="Titulli_Titull Char"/>
    <w:basedOn w:val="DefaultParagraphFont"/>
    <w:link w:val="TitulliTitull"/>
    <w:rsid w:val="007964AD"/>
    <w:rPr>
      <w:rFonts w:ascii="CG Times" w:eastAsia="MS Mincho" w:hAnsi="CG Times" w:cs="CG Times"/>
      <w:caps/>
      <w:lang w:val="en-GB"/>
    </w:rPr>
  </w:style>
  <w:style w:type="paragraph" w:customStyle="1" w:styleId="ecxyiv2026995msonormal">
    <w:name w:val="ecxyiv2026995msonormal"/>
    <w:basedOn w:val="Normal"/>
    <w:rsid w:val="007964AD"/>
    <w:pPr>
      <w:spacing w:after="324"/>
    </w:pPr>
    <w:rPr>
      <w:rFonts w:eastAsia="Times New Roman"/>
    </w:rPr>
  </w:style>
  <w:style w:type="character" w:customStyle="1" w:styleId="hpsatn">
    <w:name w:val="hps atn"/>
    <w:basedOn w:val="DefaultParagraphFont"/>
    <w:rsid w:val="007964AD"/>
  </w:style>
  <w:style w:type="character" w:customStyle="1" w:styleId="atn">
    <w:name w:val="atn"/>
    <w:basedOn w:val="DefaultParagraphFont"/>
    <w:rsid w:val="007964AD"/>
  </w:style>
  <w:style w:type="character" w:customStyle="1" w:styleId="gt-icon-text1">
    <w:name w:val="gt-icon-text1"/>
    <w:basedOn w:val="DefaultParagraphFont"/>
    <w:rsid w:val="007964AD"/>
  </w:style>
  <w:style w:type="paragraph" w:customStyle="1" w:styleId="CM4">
    <w:name w:val="CM4"/>
    <w:basedOn w:val="Normal"/>
    <w:next w:val="Normal"/>
    <w:rsid w:val="007964AD"/>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7964AD"/>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7964AD"/>
    <w:rPr>
      <w:rFonts w:eastAsia="Times New Roman"/>
      <w:b/>
      <w:bCs/>
      <w:sz w:val="20"/>
      <w:szCs w:val="20"/>
      <w:lang w:val="en-GB"/>
    </w:rPr>
  </w:style>
  <w:style w:type="paragraph" w:styleId="BodyText2">
    <w:name w:val="Body Text 2"/>
    <w:basedOn w:val="Normal"/>
    <w:link w:val="BodyText2Char"/>
    <w:rsid w:val="007964AD"/>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7964AD"/>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7964AD"/>
    <w:pPr>
      <w:spacing w:after="160" w:line="240" w:lineRule="exact"/>
    </w:pPr>
    <w:rPr>
      <w:rFonts w:ascii="Tahoma" w:hAnsi="Tahoma"/>
      <w:sz w:val="20"/>
      <w:szCs w:val="20"/>
      <w:lang w:val="sq-AL"/>
    </w:rPr>
  </w:style>
  <w:style w:type="paragraph" w:customStyle="1" w:styleId="Normal0">
    <w:name w:val="[Normal]"/>
    <w:rsid w:val="007964AD"/>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7964AD"/>
    <w:pPr>
      <w:spacing w:before="100" w:beforeAutospacing="1" w:after="100" w:afterAutospacing="1"/>
      <w:jc w:val="center"/>
    </w:pPr>
    <w:rPr>
      <w:lang w:val="sq-AL"/>
    </w:rPr>
  </w:style>
  <w:style w:type="paragraph" w:customStyle="1" w:styleId="a1">
    <w:name w:val="a1"/>
    <w:basedOn w:val="Normal"/>
    <w:rsid w:val="007964AD"/>
    <w:pPr>
      <w:spacing w:before="100" w:beforeAutospacing="1" w:after="100" w:afterAutospacing="1"/>
    </w:pPr>
    <w:rPr>
      <w:lang w:val="sq-AL"/>
    </w:rPr>
  </w:style>
  <w:style w:type="paragraph" w:customStyle="1" w:styleId="a2">
    <w:name w:val="a2"/>
    <w:basedOn w:val="Normal"/>
    <w:rsid w:val="007964AD"/>
    <w:pPr>
      <w:spacing w:before="100" w:beforeAutospacing="1" w:after="100" w:afterAutospacing="1"/>
      <w:jc w:val="both"/>
    </w:pPr>
    <w:rPr>
      <w:lang w:val="sq-AL"/>
    </w:rPr>
  </w:style>
  <w:style w:type="character" w:customStyle="1" w:styleId="actstitle">
    <w:name w:val="actstitle"/>
    <w:basedOn w:val="DefaultParagraphFont"/>
    <w:rsid w:val="007964AD"/>
  </w:style>
  <w:style w:type="paragraph" w:customStyle="1" w:styleId="akti0">
    <w:name w:val="akti"/>
    <w:basedOn w:val="Normal"/>
    <w:rsid w:val="007964AD"/>
    <w:pPr>
      <w:spacing w:before="100" w:beforeAutospacing="1" w:after="100" w:afterAutospacing="1"/>
    </w:pPr>
    <w:rPr>
      <w:rFonts w:eastAsia="SimSun"/>
      <w:lang w:val="sq-AL" w:eastAsia="zh-CN"/>
    </w:rPr>
  </w:style>
  <w:style w:type="paragraph" w:customStyle="1" w:styleId="Anlagentext">
    <w:name w:val="Anlagentext"/>
    <w:basedOn w:val="Normal"/>
    <w:rsid w:val="007964AD"/>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7964AD"/>
    <w:pPr>
      <w:spacing w:after="240" w:line="360" w:lineRule="atLeast"/>
      <w:jc w:val="both"/>
    </w:pPr>
    <w:rPr>
      <w:rFonts w:ascii="Arial" w:hAnsi="Arial"/>
      <w:szCs w:val="20"/>
      <w:lang w:val="sq-AL" w:eastAsia="de-DE"/>
    </w:rPr>
  </w:style>
  <w:style w:type="paragraph" w:customStyle="1" w:styleId="Artikel">
    <w:name w:val="Artikel"/>
    <w:basedOn w:val="Normal"/>
    <w:rsid w:val="007964AD"/>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7964AD"/>
  </w:style>
  <w:style w:type="paragraph" w:customStyle="1" w:styleId="betreff">
    <w:name w:val="betreff"/>
    <w:basedOn w:val="Normal"/>
    <w:next w:val="anrede"/>
    <w:rsid w:val="007964AD"/>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Body Text 2 + 12 pt,Line spacing:  1.5 lines"/>
    <w:basedOn w:val="Normal"/>
    <w:uiPriority w:val="99"/>
    <w:rsid w:val="007964AD"/>
    <w:pPr>
      <w:autoSpaceDE w:val="0"/>
      <w:autoSpaceDN w:val="0"/>
      <w:adjustRightInd w:val="0"/>
      <w:jc w:val="both"/>
    </w:pPr>
    <w:rPr>
      <w:rFonts w:eastAsia="Times New Roman"/>
      <w:color w:val="333333"/>
      <w:sz w:val="23"/>
      <w:szCs w:val="23"/>
    </w:rPr>
  </w:style>
  <w:style w:type="paragraph" w:customStyle="1" w:styleId="bodytext0">
    <w:name w:val="bodytext"/>
    <w:basedOn w:val="Normal"/>
    <w:rsid w:val="007964AD"/>
    <w:pPr>
      <w:spacing w:before="100" w:beforeAutospacing="1" w:after="100" w:afterAutospacing="1"/>
    </w:pPr>
    <w:rPr>
      <w:lang w:val="sq-AL"/>
    </w:rPr>
  </w:style>
  <w:style w:type="paragraph" w:customStyle="1" w:styleId="bodytext212pt">
    <w:name w:val="bodytext212pt"/>
    <w:basedOn w:val="Normal"/>
    <w:uiPriority w:val="99"/>
    <w:rsid w:val="007964AD"/>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7964AD"/>
    <w:rPr>
      <w:i/>
      <w:iCs/>
      <w:smallCaps/>
      <w:spacing w:val="5"/>
    </w:rPr>
  </w:style>
  <w:style w:type="paragraph" w:customStyle="1" w:styleId="briefkopf">
    <w:name w:val="briefkopf"/>
    <w:basedOn w:val="Normal"/>
    <w:rsid w:val="007964AD"/>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7964AD"/>
    <w:rPr>
      <w:rFonts w:ascii="Trebuchet MS" w:eastAsia="MS Mincho" w:hAnsi="Trebuchet MS"/>
      <w:sz w:val="22"/>
      <w:lang w:val="en-GB" w:eastAsia="en-US" w:bidi="ar-SA"/>
    </w:rPr>
  </w:style>
  <w:style w:type="character" w:customStyle="1" w:styleId="CharCharChar">
    <w:name w:val="Char Char Char"/>
    <w:basedOn w:val="DefaultParagraphFont"/>
    <w:rsid w:val="007964AD"/>
    <w:rPr>
      <w:b/>
      <w:bCs/>
      <w:sz w:val="24"/>
      <w:szCs w:val="24"/>
      <w:lang w:val="en-US" w:eastAsia="en-US" w:bidi="ar-SA"/>
    </w:rPr>
  </w:style>
  <w:style w:type="paragraph" w:customStyle="1" w:styleId="CharCharCharChar">
    <w:name w:val="Char Char Char Char"/>
    <w:basedOn w:val="Normal"/>
    <w:rsid w:val="007964AD"/>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7964AD"/>
    <w:pPr>
      <w:spacing w:after="160" w:line="240" w:lineRule="exact"/>
    </w:pPr>
    <w:rPr>
      <w:rFonts w:ascii="Tahoma" w:hAnsi="Tahoma" w:cs="Tahoma"/>
      <w:sz w:val="20"/>
      <w:szCs w:val="20"/>
      <w:lang w:val="sq-AL"/>
    </w:rPr>
  </w:style>
  <w:style w:type="character" w:customStyle="1" w:styleId="CharChar1">
    <w:name w:val="Char Char1"/>
    <w:basedOn w:val="DefaultParagraphFont"/>
    <w:rsid w:val="007964AD"/>
    <w:rPr>
      <w:rFonts w:ascii="Trebuchet MS" w:eastAsia="MS Mincho" w:hAnsi="Trebuchet MS"/>
      <w:lang w:val="en-GB" w:eastAsia="en-US" w:bidi="ar-SA"/>
    </w:rPr>
  </w:style>
  <w:style w:type="paragraph" w:customStyle="1" w:styleId="Char1">
    <w:name w:val="Char1"/>
    <w:basedOn w:val="Normal"/>
    <w:rsid w:val="007964AD"/>
    <w:pPr>
      <w:spacing w:after="160" w:line="240" w:lineRule="exact"/>
    </w:pPr>
    <w:rPr>
      <w:rFonts w:ascii="Tahoma" w:hAnsi="Tahoma"/>
      <w:sz w:val="20"/>
      <w:szCs w:val="20"/>
      <w:lang w:val="sq-AL"/>
    </w:rPr>
  </w:style>
  <w:style w:type="paragraph" w:customStyle="1" w:styleId="Char2">
    <w:name w:val="Char2"/>
    <w:basedOn w:val="Normal"/>
    <w:rsid w:val="007964AD"/>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7964AD"/>
    <w:pPr>
      <w:ind w:left="720"/>
    </w:pPr>
    <w:rPr>
      <w:lang w:val="sq-AL"/>
    </w:rPr>
  </w:style>
  <w:style w:type="paragraph" w:customStyle="1" w:styleId="ColorfulList-Accent12">
    <w:name w:val="Colorful List - Accent 12"/>
    <w:basedOn w:val="Normal"/>
    <w:qFormat/>
    <w:rsid w:val="007964AD"/>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7964AD"/>
    <w:rPr>
      <w:sz w:val="20"/>
      <w:szCs w:val="20"/>
    </w:rPr>
  </w:style>
  <w:style w:type="paragraph" w:customStyle="1" w:styleId="ecxmsonormal">
    <w:name w:val="ecxmsonormal"/>
    <w:basedOn w:val="Normal"/>
    <w:rsid w:val="007964AD"/>
    <w:pPr>
      <w:spacing w:after="324"/>
    </w:pPr>
    <w:rPr>
      <w:lang w:val="en-GB" w:eastAsia="en-GB"/>
    </w:rPr>
  </w:style>
  <w:style w:type="paragraph" w:customStyle="1" w:styleId="ein1">
    <w:name w:val="ein1"/>
    <w:basedOn w:val="Normal"/>
    <w:rsid w:val="007964AD"/>
    <w:pPr>
      <w:ind w:left="1134" w:hanging="1134"/>
      <w:jc w:val="both"/>
    </w:pPr>
    <w:rPr>
      <w:rFonts w:ascii="Arial" w:hAnsi="Arial"/>
      <w:sz w:val="22"/>
      <w:szCs w:val="20"/>
      <w:lang w:val="sq-AL" w:eastAsia="de-DE"/>
    </w:rPr>
  </w:style>
  <w:style w:type="paragraph" w:customStyle="1" w:styleId="Einrck1">
    <w:name w:val="Einrück1"/>
    <w:basedOn w:val="Normal"/>
    <w:rsid w:val="007964AD"/>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7964AD"/>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7964AD"/>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7964AD"/>
    <w:pPr>
      <w:spacing w:line="360" w:lineRule="atLeast"/>
      <w:ind w:left="1701" w:hanging="851"/>
    </w:pPr>
    <w:rPr>
      <w:rFonts w:ascii="Arial" w:hAnsi="Arial"/>
      <w:szCs w:val="20"/>
      <w:lang w:val="sq-AL" w:eastAsia="de-DE"/>
    </w:rPr>
  </w:style>
  <w:style w:type="paragraph" w:customStyle="1" w:styleId="Einrckung3">
    <w:name w:val="Einrückung 3"/>
    <w:basedOn w:val="Normal"/>
    <w:rsid w:val="007964AD"/>
    <w:pPr>
      <w:spacing w:line="360" w:lineRule="atLeast"/>
      <w:ind w:left="2552" w:hanging="851"/>
    </w:pPr>
    <w:rPr>
      <w:rFonts w:ascii="Arial" w:hAnsi="Arial"/>
      <w:szCs w:val="20"/>
      <w:lang w:val="sq-AL" w:eastAsia="de-DE"/>
    </w:rPr>
  </w:style>
  <w:style w:type="character" w:customStyle="1" w:styleId="f01">
    <w:name w:val="f01"/>
    <w:basedOn w:val="DefaultParagraphFont"/>
    <w:rsid w:val="007964AD"/>
    <w:rPr>
      <w:rFonts w:ascii="FangSong" w:eastAsia="FangSong" w:hAnsi="FangSong" w:hint="eastAsia"/>
      <w:color w:val="000000"/>
      <w:sz w:val="20"/>
      <w:szCs w:val="20"/>
    </w:rPr>
  </w:style>
  <w:style w:type="character" w:customStyle="1" w:styleId="f41">
    <w:name w:val="f41"/>
    <w:basedOn w:val="DefaultParagraphFont"/>
    <w:rsid w:val="007964AD"/>
    <w:rPr>
      <w:rFonts w:ascii="MS Mincho" w:eastAsia="MS Mincho" w:hAnsi="MS Mincho" w:hint="eastAsia"/>
      <w:color w:val="000000"/>
      <w:sz w:val="20"/>
      <w:szCs w:val="20"/>
    </w:rPr>
  </w:style>
  <w:style w:type="paragraph" w:customStyle="1" w:styleId="FootnoteText1">
    <w:name w:val="Footnote Text1"/>
    <w:rsid w:val="007964AD"/>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7964AD"/>
    <w:rPr>
      <w:b/>
      <w:bCs/>
    </w:rPr>
  </w:style>
  <w:style w:type="paragraph" w:styleId="IntenseQuote">
    <w:name w:val="Intense Quote"/>
    <w:basedOn w:val="Normal"/>
    <w:next w:val="Normal"/>
    <w:link w:val="IntenseQuoteChar"/>
    <w:uiPriority w:val="30"/>
    <w:qFormat/>
    <w:rsid w:val="007964AD"/>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7964AD"/>
    <w:rPr>
      <w:rFonts w:ascii="Arial" w:eastAsia="MS Mincho" w:hAnsi="Arial" w:cs="Arial"/>
      <w:b/>
      <w:bCs/>
      <w:i/>
      <w:iCs/>
      <w:sz w:val="24"/>
      <w:szCs w:val="24"/>
      <w:lang w:val="de-DE" w:eastAsia="de-DE"/>
    </w:rPr>
  </w:style>
  <w:style w:type="character" w:styleId="IntenseReference">
    <w:name w:val="Intense Reference"/>
    <w:uiPriority w:val="32"/>
    <w:qFormat/>
    <w:rsid w:val="007964AD"/>
    <w:rPr>
      <w:smallCaps/>
      <w:spacing w:val="5"/>
      <w:u w:val="single"/>
    </w:rPr>
  </w:style>
  <w:style w:type="paragraph" w:customStyle="1" w:styleId="JuPara">
    <w:name w:val="Ju_Para"/>
    <w:basedOn w:val="Normal"/>
    <w:link w:val="JuParaCar"/>
    <w:uiPriority w:val="99"/>
    <w:rsid w:val="007964AD"/>
    <w:pPr>
      <w:suppressAutoHyphens/>
      <w:ind w:firstLine="284"/>
      <w:jc w:val="both"/>
    </w:pPr>
    <w:rPr>
      <w:lang w:val="en-GB" w:eastAsia="fr-FR"/>
    </w:rPr>
  </w:style>
  <w:style w:type="paragraph" w:customStyle="1" w:styleId="ju-005fpara-0020char-0020char">
    <w:name w:val="ju-005fpara-0020char-0020char"/>
    <w:basedOn w:val="Normal"/>
    <w:rsid w:val="007964AD"/>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7964AD"/>
  </w:style>
  <w:style w:type="character" w:customStyle="1" w:styleId="ju--005fpara----char--char">
    <w:name w:val="ju--005fpara----char--char"/>
    <w:basedOn w:val="DefaultParagraphFont"/>
    <w:rsid w:val="007964AD"/>
  </w:style>
  <w:style w:type="character" w:customStyle="1" w:styleId="longtext1">
    <w:name w:val="long_text1"/>
    <w:basedOn w:val="DefaultParagraphFont"/>
    <w:rsid w:val="007964AD"/>
    <w:rPr>
      <w:sz w:val="20"/>
      <w:szCs w:val="20"/>
    </w:rPr>
  </w:style>
  <w:style w:type="character" w:customStyle="1" w:styleId="mediumtext">
    <w:name w:val="medium_text"/>
    <w:basedOn w:val="DefaultParagraphFont"/>
    <w:rsid w:val="007964AD"/>
  </w:style>
  <w:style w:type="paragraph" w:customStyle="1" w:styleId="neninr0">
    <w:name w:val="neninr"/>
    <w:basedOn w:val="Normal"/>
    <w:rsid w:val="007964AD"/>
    <w:pPr>
      <w:spacing w:before="100" w:beforeAutospacing="1" w:after="100" w:afterAutospacing="1"/>
    </w:pPr>
    <w:rPr>
      <w:lang w:val="sq-AL"/>
    </w:rPr>
  </w:style>
  <w:style w:type="paragraph" w:customStyle="1" w:styleId="NormalLatinArial">
    <w:name w:val="Normal + (Latin) Arial"/>
    <w:basedOn w:val="Normal"/>
    <w:rsid w:val="007964AD"/>
    <w:rPr>
      <w:rFonts w:ascii="Arial" w:hAnsi="Arial" w:cs="Arial"/>
    </w:rPr>
  </w:style>
  <w:style w:type="paragraph" w:customStyle="1" w:styleId="Normal1">
    <w:name w:val="Normal+1"/>
    <w:basedOn w:val="Default"/>
    <w:next w:val="Default"/>
    <w:rsid w:val="007964AD"/>
    <w:rPr>
      <w:rFonts w:ascii="Life L2" w:hAnsi="Life L2"/>
      <w:color w:val="auto"/>
    </w:rPr>
  </w:style>
  <w:style w:type="paragraph" w:customStyle="1" w:styleId="NummerierteListe">
    <w:name w:val="Nummerierte Liste"/>
    <w:aliases w:val="Links:  0,63 cm"/>
    <w:basedOn w:val="Normal"/>
    <w:rsid w:val="007964AD"/>
    <w:pPr>
      <w:tabs>
        <w:tab w:val="left" w:pos="426"/>
      </w:tabs>
    </w:pPr>
    <w:rPr>
      <w:rFonts w:ascii="Arial" w:hAnsi="Arial"/>
      <w:sz w:val="22"/>
      <w:szCs w:val="20"/>
      <w:lang w:val="en-GB" w:eastAsia="de-DE"/>
    </w:rPr>
  </w:style>
  <w:style w:type="paragraph" w:customStyle="1" w:styleId="numridata0">
    <w:name w:val="numridata"/>
    <w:basedOn w:val="Normal"/>
    <w:rsid w:val="007964AD"/>
    <w:pPr>
      <w:spacing w:before="100" w:beforeAutospacing="1" w:after="100" w:afterAutospacing="1"/>
    </w:pPr>
  </w:style>
  <w:style w:type="paragraph" w:customStyle="1" w:styleId="paragrafi0">
    <w:name w:val="paragrafi"/>
    <w:basedOn w:val="Normal"/>
    <w:rsid w:val="007964AD"/>
    <w:pPr>
      <w:spacing w:before="100" w:beforeAutospacing="1" w:after="100" w:afterAutospacing="1"/>
    </w:pPr>
    <w:rPr>
      <w:lang w:val="en-GB" w:eastAsia="en-GB"/>
    </w:rPr>
  </w:style>
  <w:style w:type="paragraph" w:customStyle="1" w:styleId="Paragrafoelenco">
    <w:name w:val="Paragrafo elenco"/>
    <w:basedOn w:val="Normal"/>
    <w:qFormat/>
    <w:rsid w:val="007964AD"/>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7964AD"/>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7964AD"/>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7964AD"/>
    <w:rPr>
      <w:rFonts w:ascii="Arial" w:eastAsia="MS Mincho" w:hAnsi="Arial" w:cs="Arial"/>
      <w:i/>
      <w:iCs/>
      <w:sz w:val="24"/>
      <w:szCs w:val="24"/>
      <w:lang w:val="de-DE" w:eastAsia="de-DE"/>
    </w:rPr>
  </w:style>
  <w:style w:type="character" w:customStyle="1" w:styleId="shorttext">
    <w:name w:val="short_text"/>
    <w:basedOn w:val="DefaultParagraphFont"/>
    <w:rsid w:val="007964AD"/>
  </w:style>
  <w:style w:type="paragraph" w:customStyle="1" w:styleId="Standard1">
    <w:name w:val="Standard1"/>
    <w:basedOn w:val="Normal"/>
    <w:rsid w:val="007964AD"/>
    <w:pPr>
      <w:spacing w:line="360" w:lineRule="atLeast"/>
      <w:jc w:val="both"/>
    </w:pPr>
    <w:rPr>
      <w:rFonts w:ascii="Arial" w:hAnsi="Arial"/>
      <w:szCs w:val="20"/>
      <w:lang w:val="sq-AL" w:eastAsia="de-DE"/>
    </w:rPr>
  </w:style>
  <w:style w:type="paragraph" w:customStyle="1" w:styleId="Style1">
    <w:name w:val="Style 1"/>
    <w:rsid w:val="007964AD"/>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7964AD"/>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7964AD"/>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7964AD"/>
    <w:pPr>
      <w:spacing w:before="100" w:beforeAutospacing="1" w:after="100" w:afterAutospacing="1"/>
    </w:pPr>
    <w:rPr>
      <w:lang w:val="sq-AL"/>
    </w:rPr>
  </w:style>
  <w:style w:type="character" w:styleId="SubtleEmphasis">
    <w:name w:val="Subtle Emphasis"/>
    <w:uiPriority w:val="19"/>
    <w:qFormat/>
    <w:rsid w:val="007964AD"/>
    <w:rPr>
      <w:i/>
      <w:iCs/>
    </w:rPr>
  </w:style>
  <w:style w:type="character" w:styleId="SubtleReference">
    <w:name w:val="Subtle Reference"/>
    <w:uiPriority w:val="31"/>
    <w:qFormat/>
    <w:rsid w:val="007964AD"/>
    <w:rPr>
      <w:smallCaps/>
    </w:rPr>
  </w:style>
  <w:style w:type="paragraph" w:customStyle="1" w:styleId="Tabellenberschrift">
    <w:name w:val="Tabellenüberschrift"/>
    <w:basedOn w:val="Normal"/>
    <w:rsid w:val="007964AD"/>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7964AD"/>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7964AD"/>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7964AD"/>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7964AD"/>
    <w:pPr>
      <w:spacing w:after="120"/>
    </w:pPr>
    <w:rPr>
      <w:sz w:val="16"/>
      <w:szCs w:val="16"/>
      <w:lang w:val="en-GB"/>
    </w:rPr>
  </w:style>
  <w:style w:type="character" w:customStyle="1" w:styleId="BodyText3Char">
    <w:name w:val="Body Text 3 Char"/>
    <w:basedOn w:val="DefaultParagraphFont"/>
    <w:link w:val="BodyText3"/>
    <w:rsid w:val="007964AD"/>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7964AD"/>
    <w:pPr>
      <w:spacing w:after="120"/>
      <w:ind w:left="360"/>
    </w:pPr>
    <w:rPr>
      <w:sz w:val="20"/>
      <w:szCs w:val="20"/>
      <w:lang w:val="en-GB"/>
    </w:rPr>
  </w:style>
  <w:style w:type="character" w:customStyle="1" w:styleId="BodyTextIndentChar">
    <w:name w:val="Body Text Indent Char"/>
    <w:basedOn w:val="DefaultParagraphFont"/>
    <w:link w:val="BodyTextIndent"/>
    <w:rsid w:val="007964AD"/>
    <w:rPr>
      <w:rFonts w:ascii="Times New Roman" w:eastAsia="MS Mincho" w:hAnsi="Times New Roman" w:cs="Times New Roman"/>
      <w:sz w:val="20"/>
      <w:szCs w:val="20"/>
      <w:lang w:val="en-GB"/>
    </w:rPr>
  </w:style>
  <w:style w:type="character" w:styleId="CommentReference">
    <w:name w:val="annotation reference"/>
    <w:semiHidden/>
    <w:unhideWhenUsed/>
    <w:rsid w:val="007964AD"/>
    <w:rPr>
      <w:sz w:val="16"/>
      <w:szCs w:val="16"/>
    </w:rPr>
  </w:style>
  <w:style w:type="paragraph" w:styleId="CommentText">
    <w:name w:val="annotation text"/>
    <w:basedOn w:val="Normal"/>
    <w:link w:val="CommentTextChar"/>
    <w:semiHidden/>
    <w:unhideWhenUsed/>
    <w:rsid w:val="007964AD"/>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7964A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7964AD"/>
    <w:rPr>
      <w:b/>
      <w:bCs/>
    </w:rPr>
  </w:style>
  <w:style w:type="character" w:customStyle="1" w:styleId="CommentSubjectChar">
    <w:name w:val="Comment Subject Char"/>
    <w:basedOn w:val="CommentTextChar"/>
    <w:link w:val="CommentSubject"/>
    <w:semiHidden/>
    <w:rsid w:val="007964AD"/>
    <w:rPr>
      <w:rFonts w:ascii="Calibri" w:eastAsia="MS Mincho" w:hAnsi="Calibri" w:cs="Times New Roman"/>
      <w:b/>
      <w:bCs/>
      <w:sz w:val="20"/>
      <w:szCs w:val="20"/>
      <w:lang w:val="sq-AL"/>
    </w:rPr>
  </w:style>
  <w:style w:type="paragraph" w:customStyle="1" w:styleId="Corpodeltesto">
    <w:name w:val="Corpo del testo"/>
    <w:basedOn w:val="Default"/>
    <w:next w:val="Default"/>
    <w:rsid w:val="007964AD"/>
    <w:rPr>
      <w:rFonts w:eastAsia="Times New Roman"/>
      <w:color w:val="auto"/>
    </w:rPr>
  </w:style>
  <w:style w:type="paragraph" w:customStyle="1" w:styleId="Didascalia">
    <w:name w:val="Didascalia"/>
    <w:basedOn w:val="Default"/>
    <w:next w:val="Default"/>
    <w:rsid w:val="007964AD"/>
    <w:rPr>
      <w:rFonts w:eastAsia="Times New Roman"/>
      <w:color w:val="auto"/>
    </w:rPr>
  </w:style>
  <w:style w:type="numbering" w:customStyle="1" w:styleId="NoList1">
    <w:name w:val="No List1"/>
    <w:next w:val="NoList"/>
    <w:semiHidden/>
    <w:unhideWhenUsed/>
    <w:rsid w:val="007964AD"/>
  </w:style>
  <w:style w:type="paragraph" w:customStyle="1" w:styleId="Normale">
    <w:name w:val="Normale"/>
    <w:basedOn w:val="Default"/>
    <w:next w:val="Default"/>
    <w:rsid w:val="007964AD"/>
    <w:rPr>
      <w:rFonts w:eastAsia="Times New Roman"/>
      <w:color w:val="auto"/>
    </w:rPr>
  </w:style>
  <w:style w:type="paragraph" w:customStyle="1" w:styleId="Rientrocorpodeltesto">
    <w:name w:val="Rientro corpo del testo"/>
    <w:basedOn w:val="Default"/>
    <w:next w:val="Default"/>
    <w:rsid w:val="007964AD"/>
    <w:rPr>
      <w:rFonts w:eastAsia="Times New Roman"/>
      <w:color w:val="auto"/>
    </w:rPr>
  </w:style>
  <w:style w:type="paragraph" w:customStyle="1" w:styleId="Rientrocorpodeltesto2">
    <w:name w:val="Rientro corpo del testo 2"/>
    <w:basedOn w:val="Default"/>
    <w:next w:val="Default"/>
    <w:rsid w:val="007964AD"/>
    <w:rPr>
      <w:rFonts w:eastAsia="Times New Roman"/>
      <w:color w:val="auto"/>
    </w:rPr>
  </w:style>
  <w:style w:type="paragraph" w:customStyle="1" w:styleId="Rientrocorpodeltesto3">
    <w:name w:val="Rientro corpo del testo 3"/>
    <w:basedOn w:val="Default"/>
    <w:next w:val="Default"/>
    <w:rsid w:val="007964AD"/>
    <w:rPr>
      <w:rFonts w:eastAsia="Times New Roman"/>
      <w:color w:val="auto"/>
    </w:rPr>
  </w:style>
  <w:style w:type="character" w:customStyle="1" w:styleId="ssens">
    <w:name w:val="ssens"/>
    <w:basedOn w:val="DefaultParagraphFont"/>
    <w:rsid w:val="007964AD"/>
  </w:style>
  <w:style w:type="character" w:customStyle="1" w:styleId="Subtitle1">
    <w:name w:val="Subtitle1"/>
    <w:basedOn w:val="DefaultParagraphFont"/>
    <w:rsid w:val="007964AD"/>
  </w:style>
  <w:style w:type="paragraph" w:customStyle="1" w:styleId="Titolo1">
    <w:name w:val="Titolo 1"/>
    <w:basedOn w:val="Default"/>
    <w:next w:val="Default"/>
    <w:rsid w:val="007964AD"/>
    <w:rPr>
      <w:rFonts w:eastAsia="Times New Roman"/>
      <w:color w:val="auto"/>
    </w:rPr>
  </w:style>
  <w:style w:type="paragraph" w:customStyle="1" w:styleId="Titolo2">
    <w:name w:val="Titolo 2"/>
    <w:basedOn w:val="Default"/>
    <w:next w:val="Default"/>
    <w:rsid w:val="007964AD"/>
    <w:rPr>
      <w:rFonts w:eastAsia="Times New Roman"/>
      <w:color w:val="auto"/>
    </w:rPr>
  </w:style>
  <w:style w:type="paragraph" w:customStyle="1" w:styleId="Titolo3">
    <w:name w:val="Titolo 3"/>
    <w:basedOn w:val="Default"/>
    <w:next w:val="Default"/>
    <w:rsid w:val="007964AD"/>
    <w:rPr>
      <w:rFonts w:eastAsia="Times New Roman"/>
      <w:color w:val="auto"/>
    </w:rPr>
  </w:style>
  <w:style w:type="paragraph" w:customStyle="1" w:styleId="Titolo4">
    <w:name w:val="Titolo 4"/>
    <w:basedOn w:val="Default"/>
    <w:next w:val="Default"/>
    <w:rsid w:val="007964AD"/>
    <w:rPr>
      <w:rFonts w:eastAsia="Times New Roman"/>
      <w:color w:val="auto"/>
    </w:rPr>
  </w:style>
  <w:style w:type="character" w:customStyle="1" w:styleId="vi">
    <w:name w:val="vi"/>
    <w:basedOn w:val="DefaultParagraphFont"/>
    <w:rsid w:val="007964AD"/>
  </w:style>
  <w:style w:type="character" w:customStyle="1" w:styleId="actsnumber">
    <w:name w:val="actsnumber"/>
    <w:basedOn w:val="DefaultParagraphFont"/>
    <w:rsid w:val="007964AD"/>
  </w:style>
  <w:style w:type="character" w:customStyle="1" w:styleId="actscontent">
    <w:name w:val="actscontent"/>
    <w:basedOn w:val="DefaultParagraphFont"/>
    <w:rsid w:val="007964AD"/>
  </w:style>
  <w:style w:type="character" w:styleId="FollowedHyperlink">
    <w:name w:val="FollowedHyperlink"/>
    <w:basedOn w:val="DefaultParagraphFont"/>
    <w:uiPriority w:val="99"/>
    <w:rsid w:val="007964AD"/>
    <w:rPr>
      <w:color w:val="800080"/>
      <w:u w:val="single"/>
    </w:rPr>
  </w:style>
  <w:style w:type="paragraph" w:customStyle="1" w:styleId="Char0">
    <w:name w:val="Char"/>
    <w:basedOn w:val="Normal"/>
    <w:rsid w:val="007964AD"/>
    <w:pPr>
      <w:spacing w:after="160" w:line="240" w:lineRule="exact"/>
    </w:pPr>
    <w:rPr>
      <w:rFonts w:ascii="Tahoma" w:hAnsi="Tahoma"/>
      <w:sz w:val="20"/>
      <w:szCs w:val="20"/>
      <w:lang w:val="en-GB"/>
    </w:rPr>
  </w:style>
  <w:style w:type="paragraph" w:customStyle="1" w:styleId="Numri">
    <w:name w:val="Numri"/>
    <w:aliases w:val="data"/>
    <w:rsid w:val="007964A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semiHidden/>
    <w:unhideWhenUsed/>
    <w:rsid w:val="007964AD"/>
    <w:rPr>
      <w:rFonts w:ascii="Tahoma" w:eastAsia="Times New Roman" w:hAnsi="Tahoma" w:cs="Tahoma"/>
      <w:sz w:val="20"/>
      <w:szCs w:val="20"/>
    </w:rPr>
  </w:style>
  <w:style w:type="character" w:customStyle="1" w:styleId="EndnoteTextChar">
    <w:name w:val="Endnote Text Char"/>
    <w:basedOn w:val="DefaultParagraphFont"/>
    <w:link w:val="EndnoteText"/>
    <w:semiHidden/>
    <w:rsid w:val="007964AD"/>
    <w:rPr>
      <w:rFonts w:ascii="Tahoma" w:eastAsia="Times New Roman" w:hAnsi="Tahoma" w:cs="Tahoma"/>
      <w:sz w:val="20"/>
      <w:szCs w:val="20"/>
    </w:rPr>
  </w:style>
  <w:style w:type="character" w:styleId="EndnoteReference">
    <w:name w:val="endnote reference"/>
    <w:semiHidden/>
    <w:unhideWhenUsed/>
    <w:rsid w:val="007964AD"/>
    <w:rPr>
      <w:vertAlign w:val="superscript"/>
    </w:rPr>
  </w:style>
  <w:style w:type="character" w:customStyle="1" w:styleId="AutoritetiChar">
    <w:name w:val="Autoriteti Char"/>
    <w:basedOn w:val="DefaultParagraphFont"/>
    <w:link w:val="Autoriteti"/>
    <w:locked/>
    <w:rsid w:val="007964AD"/>
    <w:rPr>
      <w:rFonts w:ascii="CG Times" w:eastAsia="MS Mincho" w:hAnsi="CG Times" w:cs="CG Times"/>
      <w:caps/>
      <w:lang w:val="en-GB"/>
    </w:rPr>
  </w:style>
  <w:style w:type="paragraph" w:customStyle="1" w:styleId="xl63">
    <w:name w:val="xl63"/>
    <w:basedOn w:val="Normal"/>
    <w:rsid w:val="007964AD"/>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7964AD"/>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7964AD"/>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7964AD"/>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7964AD"/>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7964AD"/>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7964AD"/>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7964A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7964A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7964A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7964AD"/>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7964AD"/>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7964AD"/>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7964A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7964AD"/>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7964AD"/>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7964AD"/>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7964AD"/>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7964A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7964AD"/>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7964A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7964AD"/>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7964AD"/>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7964AD"/>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7964AD"/>
    <w:rPr>
      <w:rFonts w:ascii="CG Times" w:eastAsia="MS Mincho" w:hAnsi="CG Times" w:cs="CG Times"/>
      <w:b/>
      <w:bCs/>
      <w:caps/>
      <w:color w:val="000000"/>
      <w:lang w:val="en-GB"/>
    </w:rPr>
  </w:style>
  <w:style w:type="character" w:customStyle="1" w:styleId="NoSpacingChar">
    <w:name w:val="No Spacing Char"/>
    <w:basedOn w:val="DefaultParagraphFont"/>
    <w:link w:val="NoSpacing"/>
    <w:uiPriority w:val="1"/>
    <w:rsid w:val="007964AD"/>
    <w:rPr>
      <w:rFonts w:ascii="Times New Roman" w:eastAsia="Times New Roman" w:hAnsi="Times New Roman" w:cs="Times New Roman"/>
      <w:sz w:val="24"/>
    </w:rPr>
  </w:style>
  <w:style w:type="paragraph" w:customStyle="1" w:styleId="xl128">
    <w:name w:val="xl128"/>
    <w:basedOn w:val="Normal"/>
    <w:rsid w:val="007964AD"/>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7964AD"/>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7964A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7964AD"/>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7964A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7964A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7964A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7964AD"/>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7964AD"/>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7964A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7964A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7964AD"/>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7964AD"/>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7964AD"/>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7964A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7964A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7964AD"/>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7964AD"/>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7964A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7964AD"/>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7964AD"/>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7964AD"/>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7964A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7964AD"/>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7964A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7964AD"/>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7964AD"/>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7964A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7964A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7964AD"/>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7964AD"/>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7964AD"/>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7964AD"/>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7964AD"/>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7964AD"/>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7964AD"/>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7964AD"/>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7964AD"/>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7964AD"/>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7964A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7964AD"/>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7964A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7964AD"/>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7964AD"/>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7964A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7964A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7964AD"/>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7964AD"/>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7964AD"/>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7964AD"/>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7964AD"/>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7964A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7964AD"/>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7964A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7964AD"/>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7964A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7964AD"/>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7964AD"/>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7964AD"/>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7964A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7964A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7964AD"/>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7964AD"/>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7964A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7964AD"/>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7964AD"/>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7964A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7964AD"/>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7964AD"/>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7964A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7964AD"/>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7964AD"/>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7964AD"/>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7964AD"/>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7964AD"/>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7964AD"/>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7964AD"/>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7964AD"/>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7964AD"/>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7964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7964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7964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7964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7964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uiPriority w:val="99"/>
    <w:locked/>
    <w:rsid w:val="007964AD"/>
    <w:rPr>
      <w:rFonts w:ascii="Times New Roman" w:eastAsia="MS Mincho" w:hAnsi="Times New Roman" w:cs="Times New Roman"/>
      <w:sz w:val="24"/>
      <w:szCs w:val="24"/>
      <w:lang w:val="en-GB" w:eastAsia="fr-FR"/>
    </w:rPr>
  </w:style>
  <w:style w:type="character" w:customStyle="1" w:styleId="esummary">
    <w:name w:val="esummary"/>
    <w:basedOn w:val="DefaultParagraphFont"/>
    <w:rsid w:val="007964AD"/>
  </w:style>
  <w:style w:type="paragraph" w:customStyle="1" w:styleId="1">
    <w:name w:val="1"/>
    <w:rsid w:val="007964AD"/>
    <w:pPr>
      <w:spacing w:after="0" w:line="240" w:lineRule="auto"/>
      <w:jc w:val="center"/>
    </w:pPr>
    <w:rPr>
      <w:rFonts w:ascii="Times New Roman" w:eastAsia="MS Mincho" w:hAnsi="Times New Roman" w:cs="Times New Roman"/>
      <w:snapToGrid w:val="0"/>
      <w:color w:val="000000"/>
      <w:sz w:val="24"/>
      <w:szCs w:val="20"/>
    </w:rPr>
  </w:style>
  <w:style w:type="character" w:customStyle="1" w:styleId="FootnoteTextChar1">
    <w:name w:val="Footnote Text Char1"/>
    <w:basedOn w:val="DefaultParagraphFont"/>
    <w:semiHidden/>
    <w:locked/>
    <w:rsid w:val="007964AD"/>
    <w:rPr>
      <w:rFonts w:ascii="Times New Roman" w:eastAsia="Times New Roman" w:hAnsi="Times New Roman" w:cs="Times New Roman"/>
      <w:sz w:val="20"/>
      <w:szCs w:val="20"/>
      <w:lang w:val="sq-AL"/>
    </w:rPr>
  </w:style>
  <w:style w:type="paragraph" w:customStyle="1" w:styleId="Level1">
    <w:name w:val="_Level 1"/>
    <w:basedOn w:val="Normal"/>
    <w:qFormat/>
    <w:rsid w:val="007964AD"/>
    <w:pPr>
      <w:keepNext/>
      <w:keepLines/>
      <w:numPr>
        <w:numId w:val="3"/>
      </w:numPr>
      <w:suppressAutoHyphens/>
      <w:spacing w:before="100" w:beforeAutospacing="1" w:after="100" w:afterAutospacing="1" w:line="360" w:lineRule="auto"/>
      <w:jc w:val="both"/>
      <w:outlineLvl w:val="0"/>
    </w:pPr>
    <w:rPr>
      <w:rFonts w:ascii="Book Antiqua" w:eastAsia="Times New Roman" w:hAnsi="Book Antiqua" w:cs="Tahoma"/>
      <w:b/>
      <w:lang w:val="en-GB" w:eastAsia="fr-FR"/>
    </w:rPr>
  </w:style>
  <w:style w:type="paragraph" w:customStyle="1" w:styleId="Level3">
    <w:name w:val="_Level 3"/>
    <w:basedOn w:val="NormalWeb"/>
    <w:qFormat/>
    <w:rsid w:val="007964AD"/>
    <w:pPr>
      <w:numPr>
        <w:ilvl w:val="2"/>
        <w:numId w:val="4"/>
      </w:numPr>
      <w:spacing w:before="0" w:beforeAutospacing="0" w:after="0" w:afterAutospacing="0" w:line="360" w:lineRule="auto"/>
      <w:jc w:val="both"/>
    </w:pPr>
    <w:rPr>
      <w:rFonts w:ascii="Calibri" w:eastAsia="Times New Roman" w:hAnsi="Calibri" w:cs="Calibri"/>
      <w:b/>
    </w:rPr>
  </w:style>
  <w:style w:type="character" w:customStyle="1" w:styleId="notranslate">
    <w:name w:val="notranslate"/>
    <w:basedOn w:val="DefaultParagraphFont"/>
    <w:rsid w:val="007964AD"/>
  </w:style>
  <w:style w:type="paragraph" w:styleId="BodyTextIndent2">
    <w:name w:val="Body Text Indent 2"/>
    <w:basedOn w:val="Normal"/>
    <w:link w:val="BodyTextIndent2Char"/>
    <w:uiPriority w:val="99"/>
    <w:semiHidden/>
    <w:unhideWhenUsed/>
    <w:rsid w:val="007964AD"/>
    <w:pPr>
      <w:spacing w:after="120" w:line="480" w:lineRule="auto"/>
      <w:ind w:left="360"/>
    </w:pPr>
    <w:rPr>
      <w:rFonts w:eastAsia="Times New Roman"/>
    </w:rPr>
  </w:style>
  <w:style w:type="character" w:customStyle="1" w:styleId="BodyTextIndent2Char">
    <w:name w:val="Body Text Indent 2 Char"/>
    <w:basedOn w:val="DefaultParagraphFont"/>
    <w:link w:val="BodyTextIndent2"/>
    <w:uiPriority w:val="99"/>
    <w:semiHidden/>
    <w:rsid w:val="007964AD"/>
    <w:rPr>
      <w:rFonts w:ascii="Times New Roman" w:eastAsia="Times New Roman" w:hAnsi="Times New Roman" w:cs="Times New Roman"/>
      <w:sz w:val="24"/>
      <w:szCs w:val="24"/>
    </w:rPr>
  </w:style>
  <w:style w:type="paragraph" w:customStyle="1" w:styleId="StyleNormalIndentLeft05Hanging051">
    <w:name w:val="Style Normal Indent + Left:  0.5&quot; Hanging:  0.5&quot;1"/>
    <w:basedOn w:val="NormalIndent"/>
    <w:rsid w:val="007964AD"/>
    <w:pPr>
      <w:tabs>
        <w:tab w:val="left" w:pos="-720"/>
      </w:tabs>
      <w:suppressAutoHyphens/>
      <w:spacing w:before="120" w:after="120"/>
      <w:ind w:hanging="720"/>
      <w:jc w:val="both"/>
    </w:pPr>
    <w:rPr>
      <w:rFonts w:eastAsia="Calibri"/>
      <w:spacing w:val="-3"/>
      <w:szCs w:val="20"/>
      <w:lang w:val="en-GB"/>
    </w:rPr>
  </w:style>
  <w:style w:type="paragraph" w:styleId="NormalIndent">
    <w:name w:val="Normal Indent"/>
    <w:basedOn w:val="Normal"/>
    <w:unhideWhenUsed/>
    <w:rsid w:val="007964AD"/>
    <w:pPr>
      <w:ind w:left="720"/>
    </w:pPr>
  </w:style>
  <w:style w:type="paragraph" w:styleId="TOC4">
    <w:name w:val="toc 4"/>
    <w:basedOn w:val="Normal"/>
    <w:next w:val="Normal"/>
    <w:autoRedefine/>
    <w:uiPriority w:val="39"/>
    <w:semiHidden/>
    <w:unhideWhenUsed/>
    <w:rsid w:val="007964AD"/>
    <w:pPr>
      <w:ind w:left="720"/>
    </w:pPr>
  </w:style>
  <w:style w:type="paragraph" w:customStyle="1" w:styleId="Bullet1">
    <w:name w:val="Bullet 1"/>
    <w:basedOn w:val="Normal"/>
    <w:rsid w:val="007964AD"/>
    <w:pPr>
      <w:numPr>
        <w:numId w:val="17"/>
      </w:numPr>
      <w:spacing w:before="80" w:after="80"/>
      <w:jc w:val="both"/>
    </w:pPr>
    <w:rPr>
      <w:rFonts w:ascii="Calibri" w:eastAsia="Calibri" w:hAnsi="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23</Pages>
  <Words>8811</Words>
  <Characters>50225</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Besiana Aleti</cp:lastModifiedBy>
  <cp:revision>3</cp:revision>
  <cp:lastPrinted>2024-12-26T09:04:00Z</cp:lastPrinted>
  <dcterms:created xsi:type="dcterms:W3CDTF">2014-07-08T08:03:00Z</dcterms:created>
  <dcterms:modified xsi:type="dcterms:W3CDTF">2024-12-26T09:06:00Z</dcterms:modified>
</cp:coreProperties>
</file>