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94D" w:rsidRPr="001147CF" w:rsidRDefault="00D8794D" w:rsidP="00D8794D">
      <w:pPr>
        <w:pStyle w:val="Akti"/>
        <w:keepNext w:val="0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VENDIM</w:t>
      </w:r>
    </w:p>
    <w:p w:rsidR="00D8794D" w:rsidRPr="001147CF" w:rsidRDefault="00D8794D" w:rsidP="00D8794D">
      <w:pPr>
        <w:pStyle w:val="NumriData"/>
        <w:keepNext w:val="0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Nr. 72, datë 12.2.2014</w:t>
      </w:r>
    </w:p>
    <w:p w:rsidR="00D8794D" w:rsidRPr="005D0E53" w:rsidRDefault="00D8794D" w:rsidP="00D8794D">
      <w:pPr>
        <w:pStyle w:val="Paragrafi"/>
        <w:ind w:firstLine="0"/>
        <w:rPr>
          <w:sz w:val="14"/>
          <w:szCs w:val="14"/>
          <w:lang w:val="sq-AL"/>
        </w:rPr>
      </w:pPr>
    </w:p>
    <w:p w:rsidR="00D8794D" w:rsidRPr="001147CF" w:rsidRDefault="00D8794D" w:rsidP="00D8794D">
      <w:pPr>
        <w:pStyle w:val="Titulli"/>
        <w:keepNext w:val="0"/>
        <w:rPr>
          <w:sz w:val="21"/>
          <w:szCs w:val="21"/>
          <w:lang w:val="sq-AL"/>
        </w:rPr>
      </w:pPr>
      <w:bookmarkStart w:id="0" w:name="OLE_LINK1"/>
      <w:bookmarkStart w:id="1" w:name="OLE_LINK2"/>
      <w:r w:rsidRPr="001147CF">
        <w:rPr>
          <w:sz w:val="21"/>
          <w:szCs w:val="21"/>
          <w:lang w:val="sq-AL"/>
        </w:rPr>
        <w:t xml:space="preserve">PËR IDENTIFIKIMIN E SIPËRFAQES SË TOKËS PREJ 25 000 </w:t>
      </w:r>
      <w:r w:rsidRPr="001147CF">
        <w:rPr>
          <w:caps w:val="0"/>
          <w:sz w:val="21"/>
          <w:szCs w:val="21"/>
          <w:lang w:val="sq-AL"/>
        </w:rPr>
        <w:t>HA</w:t>
      </w:r>
      <w:r w:rsidRPr="001147CF">
        <w:rPr>
          <w:sz w:val="21"/>
          <w:szCs w:val="21"/>
          <w:lang w:val="sq-AL"/>
        </w:rPr>
        <w:t>, NË PRONËSI SHTETËRORE, DHËNË NË PËRDORIM NJËSIVE TË QEVERISJES VENDORE, E CILA DO TË KALOJË NË FONDIN E KOMPENSIMIT FIZIK, NË DISPOZICION TË AGJENCISË SË KTHIMIT DHE KOMPENSIMIT TË PRONAVE</w:t>
      </w:r>
    </w:p>
    <w:bookmarkEnd w:id="0"/>
    <w:bookmarkEnd w:id="1"/>
    <w:p w:rsidR="00D8794D" w:rsidRPr="001147CF" w:rsidRDefault="00D8794D" w:rsidP="00D8794D">
      <w:pPr>
        <w:pStyle w:val="Paragrafi"/>
        <w:ind w:firstLine="0"/>
        <w:rPr>
          <w:sz w:val="14"/>
          <w:szCs w:val="21"/>
          <w:lang w:val="sq-AL"/>
        </w:rPr>
      </w:pP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Në mbështetje të nenit 100 të Kushtetutës, të nenit 12 të ligjit nr. 9235, datë 29.7.2004 “Për kthimin dhe kompensimin e pronës”, të ndryshuar, të shkronjës “b” të nenit 14 të ligjit nr. 8744, datë 22.2.2001 “Për transferimin e pronave të paluajtshme publike të shtetit në njësitë e qeverisjes vendore”, të ndryshuar, dhe të shkronjës “c” të nenit 15 të ligjit nr. 8743, datë 22.2.2001 “Për pronat e paluajtshme të shtetit”, të ndryshuar, me propozimin e ministrit të Punëve të Brendshme, të ministrit të Drejtësisë e të ministrit të Bujqësisë, Zhvillimit Rural dhe Administrimit të Ujërave, Këshilli i Ministrave</w:t>
      </w:r>
    </w:p>
    <w:p w:rsidR="00D8794D" w:rsidRPr="001147CF" w:rsidRDefault="00D8794D" w:rsidP="00D8794D">
      <w:pPr>
        <w:pStyle w:val="VENDOSI"/>
        <w:keepNext w:val="0"/>
        <w:rPr>
          <w:sz w:val="14"/>
          <w:szCs w:val="21"/>
          <w:lang w:val="sq-AL"/>
        </w:rPr>
      </w:pPr>
    </w:p>
    <w:p w:rsidR="00D8794D" w:rsidRPr="001147CF" w:rsidRDefault="00D8794D" w:rsidP="00D8794D">
      <w:pPr>
        <w:pStyle w:val="VENDOSI"/>
        <w:keepNext w:val="0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VENDOSI:</w:t>
      </w:r>
    </w:p>
    <w:p w:rsidR="00D8794D" w:rsidRPr="001147CF" w:rsidRDefault="00D8794D" w:rsidP="00D8794D">
      <w:pPr>
        <w:pStyle w:val="Paragrafi"/>
        <w:ind w:firstLine="284"/>
        <w:rPr>
          <w:sz w:val="14"/>
          <w:szCs w:val="21"/>
          <w:lang w:val="sq-AL"/>
        </w:rPr>
      </w:pP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1147CF">
        <w:rPr>
          <w:sz w:val="21"/>
          <w:szCs w:val="21"/>
          <w:lang w:val="sq-AL"/>
        </w:rPr>
        <w:t>Në fondin e kompensimit fizik, në dispozicion të Agjencisë së Kthimit dhe Kompensimit të Pronave, do</w:t>
      </w:r>
      <w:r w:rsidRPr="002F4CFD">
        <w:rPr>
          <w:sz w:val="21"/>
          <w:szCs w:val="21"/>
          <w:lang w:val="sq-AL"/>
        </w:rPr>
        <w:t xml:space="preserve"> </w:t>
      </w:r>
      <w:r w:rsidRPr="001147CF">
        <w:rPr>
          <w:sz w:val="21"/>
          <w:szCs w:val="21"/>
          <w:lang w:val="sq-AL"/>
        </w:rPr>
        <w:t>të kalojë një sipërfaqe toke prej 25 000 (njëzet e pesë mijë) ha, në pronësi shtetërore, dhënë në përdorim njësive të qeverisjes vendore.</w:t>
      </w: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2. Ngarkohen Agjencia e Inventarizimit dhe Transferimit të Pronës, drejtoritë e administrimit dhe të mbrojtjes së tokës, pranë këshillave të qarqeve, Agjencia e Kthimit dhe Kompensimit të Pronave dhe Zyra e Regjistrimit të Pasurive të Paluajtshme të identifikojnë dhe të vlerësojnë sipërfaqen e tokës, e cila do të kalojë në fondin e kompensimit fizik, në dispozicion të Agjencisë së Kthimit dhe Kompensimit të Pronave.</w:t>
      </w: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3. Lista për sipërfaqen e tokës në përdorim të njësive të qeverisjes vendore, që do të kalojë në fondin e kompensimit fizik, në dispozicion të Agjencisë së Kthimit dhe Kompensimit të Pronave, duhet t’i paraqitet për miratim Këshillit të Ministrave pas përfundimit të saj.</w:t>
      </w:r>
    </w:p>
    <w:p w:rsidR="00D8794D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4. Ngarkohen Ministria e Bujqësisë, Zhvillimit Rural dhe Administrimit të Ujërave, Ministria e Punëve të Brendshme dhe Ministria e Drejtësisë për zbatimin e këtij vendimi.</w:t>
      </w:r>
    </w:p>
    <w:p w:rsidR="00D8794D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</w:p>
    <w:p w:rsidR="00D8794D" w:rsidRPr="001147CF" w:rsidRDefault="00D8794D" w:rsidP="00D8794D">
      <w:pPr>
        <w:pStyle w:val="Paragrafi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Ky vendim hyn në fuqi pas botimit në Fletoren Zyrtare.</w:t>
      </w:r>
    </w:p>
    <w:p w:rsidR="00D8794D" w:rsidRPr="001147CF" w:rsidRDefault="00D8794D" w:rsidP="00D8794D">
      <w:pPr>
        <w:pStyle w:val="Autoriteti"/>
        <w:keepNext w:val="0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KRYEMINISTRI</w:t>
      </w:r>
    </w:p>
    <w:p w:rsidR="00D8794D" w:rsidRPr="001147CF" w:rsidRDefault="00D8794D" w:rsidP="00D8794D">
      <w:pPr>
        <w:pStyle w:val="AutoritetiEmer"/>
        <w:ind w:firstLine="284"/>
        <w:rPr>
          <w:sz w:val="21"/>
          <w:szCs w:val="21"/>
          <w:lang w:val="sq-AL"/>
        </w:rPr>
      </w:pPr>
      <w:r w:rsidRPr="001147CF">
        <w:rPr>
          <w:sz w:val="21"/>
          <w:szCs w:val="21"/>
          <w:lang w:val="sq-AL"/>
        </w:rPr>
        <w:t>Edi Rama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defaultTabStop w:val="720"/>
  <w:characterSpacingControl w:val="doNotCompress"/>
  <w:compat/>
  <w:rsids>
    <w:rsidRoot w:val="00D8794D"/>
    <w:rsid w:val="002145EB"/>
    <w:rsid w:val="00D8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94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D8794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94D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8794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8794D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8794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8794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794D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8794D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D8794D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8794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D8794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8794D"/>
    <w:rPr>
      <w:rFonts w:ascii="CG Times" w:eastAsia="MS Mincho" w:hAnsi="CG Times" w:cs="CG Times"/>
      <w:caps/>
      <w:lang w:val="en-GB"/>
    </w:rPr>
  </w:style>
  <w:style w:type="character" w:customStyle="1" w:styleId="AutoritetiEmerChar">
    <w:name w:val="Autoriteti_Emer Char"/>
    <w:link w:val="AutoritetiEmer"/>
    <w:locked/>
    <w:rsid w:val="00D8794D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2014-07-08T10:54:00Z</dcterms:created>
  <dcterms:modified xsi:type="dcterms:W3CDTF">2014-07-08T10:55:00Z</dcterms:modified>
</cp:coreProperties>
</file>