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5B1" w:rsidRPr="00625067" w:rsidRDefault="00BC25B1" w:rsidP="00BC25B1">
      <w:pPr>
        <w:pStyle w:val="Akti"/>
        <w:rPr>
          <w:rFonts w:ascii="Garamond" w:hAnsi="Garamond"/>
          <w:color w:val="auto"/>
          <w:spacing w:val="-4"/>
          <w:sz w:val="24"/>
          <w:szCs w:val="24"/>
          <w:lang w:val="sq-AL"/>
        </w:rPr>
      </w:pPr>
      <w:r w:rsidRPr="00625067">
        <w:rPr>
          <w:rFonts w:ascii="Garamond" w:hAnsi="Garamond"/>
          <w:color w:val="auto"/>
          <w:spacing w:val="-4"/>
          <w:sz w:val="24"/>
          <w:szCs w:val="24"/>
          <w:lang w:val="sq-AL"/>
        </w:rPr>
        <w:t>VENDIM</w:t>
      </w:r>
    </w:p>
    <w:p w:rsidR="00BC25B1" w:rsidRPr="00625067" w:rsidRDefault="00BC25B1" w:rsidP="00BC25B1">
      <w:pPr>
        <w:pStyle w:val="NumriData"/>
        <w:rPr>
          <w:rFonts w:ascii="Garamond" w:hAnsi="Garamond"/>
          <w:spacing w:val="-4"/>
          <w:sz w:val="24"/>
          <w:szCs w:val="24"/>
          <w:lang w:val="sq-AL"/>
        </w:rPr>
      </w:pPr>
      <w:r w:rsidRPr="00625067">
        <w:rPr>
          <w:rFonts w:ascii="Garamond" w:hAnsi="Garamond"/>
          <w:spacing w:val="-4"/>
          <w:sz w:val="24"/>
          <w:szCs w:val="24"/>
          <w:lang w:val="sq-AL"/>
        </w:rPr>
        <w:t>Nr. 142, datë 12.3.2014</w:t>
      </w:r>
    </w:p>
    <w:p w:rsidR="00BC25B1" w:rsidRPr="00625067" w:rsidRDefault="00BC25B1" w:rsidP="00BC25B1">
      <w:pPr>
        <w:pStyle w:val="Paragrafi"/>
        <w:rPr>
          <w:rFonts w:ascii="Garamond" w:hAnsi="Garamond"/>
          <w:spacing w:val="-4"/>
          <w:sz w:val="24"/>
          <w:szCs w:val="24"/>
          <w:lang w:val="sq-AL"/>
        </w:rPr>
      </w:pPr>
    </w:p>
    <w:p w:rsidR="00BC25B1" w:rsidRPr="00625067" w:rsidRDefault="00BC25B1" w:rsidP="00BC25B1">
      <w:pPr>
        <w:pStyle w:val="Titulli"/>
        <w:rPr>
          <w:rFonts w:ascii="Garamond" w:hAnsi="Garamond"/>
          <w:spacing w:val="-4"/>
          <w:sz w:val="24"/>
          <w:szCs w:val="24"/>
          <w:lang w:val="sq-AL"/>
        </w:rPr>
      </w:pPr>
      <w:r w:rsidRPr="00625067">
        <w:rPr>
          <w:rFonts w:ascii="Garamond" w:hAnsi="Garamond"/>
          <w:spacing w:val="-4"/>
          <w:sz w:val="24"/>
          <w:szCs w:val="24"/>
          <w:lang w:val="sq-AL"/>
        </w:rPr>
        <w:t xml:space="preserve"> PËR PËRSHKRIMIN DHE KLASIFIKIMIN E POZICIONEVE TË PUNËS NË INSTITUCIONET E ADMINISTRATËS SHTETËRORE DHE INSTITUCIONET E PAVARURA</w:t>
      </w:r>
      <w:r w:rsidR="00306310" w:rsidRPr="00625067">
        <w:rPr>
          <w:rStyle w:val="FootnoteReference"/>
          <w:rFonts w:ascii="Garamond" w:hAnsi="Garamond"/>
          <w:spacing w:val="-4"/>
          <w:sz w:val="24"/>
          <w:szCs w:val="24"/>
          <w:lang w:val="sq-AL"/>
        </w:rPr>
        <w:footnoteReference w:id="1"/>
      </w:r>
    </w:p>
    <w:p w:rsidR="0017133F" w:rsidRPr="00625067" w:rsidRDefault="0017133F" w:rsidP="0017133F">
      <w:pPr>
        <w:jc w:val="center"/>
        <w:rPr>
          <w:rFonts w:ascii="Garamond" w:hAnsi="Garamond"/>
          <w:i/>
          <w:sz w:val="24"/>
          <w:szCs w:val="24"/>
          <w:lang w:val="sq-AL"/>
        </w:rPr>
      </w:pPr>
      <w:r w:rsidRPr="00625067">
        <w:rPr>
          <w:rFonts w:ascii="Garamond" w:hAnsi="Garamond"/>
          <w:i/>
          <w:sz w:val="24"/>
          <w:szCs w:val="24"/>
          <w:lang w:val="sq-AL"/>
        </w:rPr>
        <w:t>(Ndryshuar me VKM nr. 703, dat</w:t>
      </w:r>
      <w:r w:rsidR="00ED1050" w:rsidRPr="00625067">
        <w:rPr>
          <w:rFonts w:ascii="Garamond" w:hAnsi="Garamond"/>
          <w:i/>
          <w:sz w:val="24"/>
          <w:szCs w:val="24"/>
          <w:lang w:val="sq-AL"/>
        </w:rPr>
        <w:t>ë</w:t>
      </w:r>
      <w:r w:rsidRPr="00625067">
        <w:rPr>
          <w:rFonts w:ascii="Garamond" w:hAnsi="Garamond"/>
          <w:i/>
          <w:sz w:val="24"/>
          <w:szCs w:val="24"/>
          <w:lang w:val="sq-AL"/>
        </w:rPr>
        <w:t xml:space="preserve"> 29.10.2014; nr.</w:t>
      </w:r>
      <w:r w:rsidR="0070019D" w:rsidRPr="00625067">
        <w:rPr>
          <w:rFonts w:ascii="Garamond" w:hAnsi="Garamond"/>
          <w:i/>
          <w:sz w:val="24"/>
          <w:szCs w:val="24"/>
          <w:lang w:val="sq-AL"/>
        </w:rPr>
        <w:t xml:space="preserve"> </w:t>
      </w:r>
      <w:r w:rsidRPr="00625067">
        <w:rPr>
          <w:rFonts w:ascii="Garamond" w:hAnsi="Garamond"/>
          <w:i/>
          <w:sz w:val="24"/>
          <w:szCs w:val="24"/>
          <w:lang w:val="sq-AL"/>
        </w:rPr>
        <w:t>719, dat</w:t>
      </w:r>
      <w:r w:rsidR="00ED1050" w:rsidRPr="00625067">
        <w:rPr>
          <w:rFonts w:ascii="Garamond" w:hAnsi="Garamond"/>
          <w:i/>
          <w:sz w:val="24"/>
          <w:szCs w:val="24"/>
          <w:lang w:val="sq-AL"/>
        </w:rPr>
        <w:t>ë</w:t>
      </w:r>
      <w:r w:rsidRPr="00625067">
        <w:rPr>
          <w:rFonts w:ascii="Garamond" w:hAnsi="Garamond"/>
          <w:i/>
          <w:sz w:val="24"/>
          <w:szCs w:val="24"/>
          <w:lang w:val="sq-AL"/>
        </w:rPr>
        <w:t xml:space="preserve"> 31.10.</w:t>
      </w:r>
      <w:r w:rsidRPr="000A6B8A">
        <w:rPr>
          <w:rFonts w:ascii="Garamond" w:hAnsi="Garamond"/>
          <w:i/>
          <w:sz w:val="24"/>
          <w:szCs w:val="24"/>
          <w:lang w:val="sq-AL"/>
        </w:rPr>
        <w:t xml:space="preserve">2014; </w:t>
      </w:r>
      <w:r w:rsidR="0046282C" w:rsidRPr="000A6B8A">
        <w:rPr>
          <w:rFonts w:ascii="Garamond" w:hAnsi="Garamond"/>
          <w:i/>
          <w:sz w:val="24"/>
          <w:szCs w:val="24"/>
          <w:lang w:val="sq-AL"/>
        </w:rPr>
        <w:t>nr. 930, dat</w:t>
      </w:r>
      <w:r w:rsidR="000A6B8A">
        <w:rPr>
          <w:rFonts w:ascii="Garamond" w:hAnsi="Garamond"/>
          <w:i/>
          <w:sz w:val="24"/>
          <w:szCs w:val="24"/>
          <w:lang w:val="sq-AL"/>
        </w:rPr>
        <w:t>ë</w:t>
      </w:r>
      <w:r w:rsidR="0046282C" w:rsidRPr="000A6B8A">
        <w:rPr>
          <w:rFonts w:ascii="Garamond" w:hAnsi="Garamond"/>
          <w:i/>
          <w:sz w:val="24"/>
          <w:szCs w:val="24"/>
          <w:lang w:val="sq-AL"/>
        </w:rPr>
        <w:t xml:space="preserve"> 29.12.2014; </w:t>
      </w:r>
      <w:r w:rsidRPr="000A6B8A">
        <w:rPr>
          <w:rFonts w:ascii="Garamond" w:hAnsi="Garamond"/>
          <w:i/>
          <w:sz w:val="24"/>
          <w:szCs w:val="24"/>
          <w:lang w:val="sq-AL"/>
        </w:rPr>
        <w:t>nr.</w:t>
      </w:r>
      <w:r w:rsidR="0070019D" w:rsidRPr="000A6B8A">
        <w:rPr>
          <w:rFonts w:ascii="Garamond" w:hAnsi="Garamond"/>
          <w:i/>
          <w:sz w:val="24"/>
          <w:szCs w:val="24"/>
          <w:lang w:val="sq-AL"/>
        </w:rPr>
        <w:t xml:space="preserve"> </w:t>
      </w:r>
      <w:r w:rsidRPr="000A6B8A">
        <w:rPr>
          <w:rFonts w:ascii="Garamond" w:hAnsi="Garamond"/>
          <w:i/>
          <w:sz w:val="24"/>
          <w:szCs w:val="24"/>
          <w:lang w:val="sq-AL"/>
        </w:rPr>
        <w:t>262, dat</w:t>
      </w:r>
      <w:r w:rsidR="00ED1050" w:rsidRPr="000A6B8A">
        <w:rPr>
          <w:rFonts w:ascii="Garamond" w:hAnsi="Garamond"/>
          <w:i/>
          <w:sz w:val="24"/>
          <w:szCs w:val="24"/>
          <w:lang w:val="sq-AL"/>
        </w:rPr>
        <w:t>ë</w:t>
      </w:r>
      <w:r w:rsidRPr="000A6B8A">
        <w:rPr>
          <w:rFonts w:ascii="Garamond" w:hAnsi="Garamond"/>
          <w:i/>
          <w:sz w:val="24"/>
          <w:szCs w:val="24"/>
          <w:lang w:val="sq-AL"/>
        </w:rPr>
        <w:t xml:space="preserve"> 25.3.2015; nr.</w:t>
      </w:r>
      <w:r w:rsidR="0070019D" w:rsidRPr="000A6B8A">
        <w:rPr>
          <w:rFonts w:ascii="Garamond" w:hAnsi="Garamond"/>
          <w:i/>
          <w:sz w:val="24"/>
          <w:szCs w:val="24"/>
          <w:lang w:val="sq-AL"/>
        </w:rPr>
        <w:t xml:space="preserve"> </w:t>
      </w:r>
      <w:r w:rsidRPr="000A6B8A">
        <w:rPr>
          <w:rFonts w:ascii="Garamond" w:hAnsi="Garamond"/>
          <w:i/>
          <w:sz w:val="24"/>
          <w:szCs w:val="24"/>
          <w:lang w:val="sq-AL"/>
        </w:rPr>
        <w:t>351, dat</w:t>
      </w:r>
      <w:r w:rsidR="00ED1050" w:rsidRPr="000A6B8A">
        <w:rPr>
          <w:rFonts w:ascii="Garamond" w:hAnsi="Garamond"/>
          <w:i/>
          <w:sz w:val="24"/>
          <w:szCs w:val="24"/>
          <w:lang w:val="sq-AL"/>
        </w:rPr>
        <w:t>ë</w:t>
      </w:r>
      <w:r w:rsidRPr="000A6B8A">
        <w:rPr>
          <w:rFonts w:ascii="Garamond" w:hAnsi="Garamond"/>
          <w:i/>
          <w:sz w:val="24"/>
          <w:szCs w:val="24"/>
          <w:lang w:val="sq-AL"/>
        </w:rPr>
        <w:t xml:space="preserve"> 11.5.2016; nr.</w:t>
      </w:r>
      <w:r w:rsidR="0070019D" w:rsidRPr="000A6B8A">
        <w:rPr>
          <w:rFonts w:ascii="Garamond" w:hAnsi="Garamond"/>
          <w:i/>
          <w:sz w:val="24"/>
          <w:szCs w:val="24"/>
          <w:lang w:val="sq-AL"/>
        </w:rPr>
        <w:t xml:space="preserve"> </w:t>
      </w:r>
      <w:r w:rsidRPr="000A6B8A">
        <w:rPr>
          <w:rFonts w:ascii="Garamond" w:hAnsi="Garamond"/>
          <w:i/>
          <w:sz w:val="24"/>
          <w:szCs w:val="24"/>
          <w:lang w:val="sq-AL"/>
        </w:rPr>
        <w:t>305, dat</w:t>
      </w:r>
      <w:r w:rsidR="00ED1050" w:rsidRPr="000A6B8A">
        <w:rPr>
          <w:rFonts w:ascii="Garamond" w:hAnsi="Garamond"/>
          <w:i/>
          <w:sz w:val="24"/>
          <w:szCs w:val="24"/>
          <w:lang w:val="sq-AL"/>
        </w:rPr>
        <w:t>ë</w:t>
      </w:r>
      <w:r w:rsidRPr="000A6B8A">
        <w:rPr>
          <w:rFonts w:ascii="Garamond" w:hAnsi="Garamond"/>
          <w:i/>
          <w:sz w:val="24"/>
          <w:szCs w:val="24"/>
          <w:lang w:val="sq-AL"/>
        </w:rPr>
        <w:t xml:space="preserve"> 5.4.2017</w:t>
      </w:r>
      <w:r w:rsidR="0070019D" w:rsidRPr="000A6B8A">
        <w:rPr>
          <w:rFonts w:ascii="Garamond" w:hAnsi="Garamond"/>
          <w:i/>
          <w:sz w:val="24"/>
          <w:szCs w:val="24"/>
          <w:lang w:val="sq-AL"/>
        </w:rPr>
        <w:t>; nr. 765, datë 26.12.2018</w:t>
      </w:r>
      <w:r w:rsidRPr="000A6B8A">
        <w:rPr>
          <w:rFonts w:ascii="Garamond" w:hAnsi="Garamond"/>
          <w:i/>
          <w:sz w:val="24"/>
          <w:szCs w:val="24"/>
          <w:lang w:val="sq-AL"/>
        </w:rPr>
        <w:t>)</w:t>
      </w:r>
    </w:p>
    <w:p w:rsidR="0017133F" w:rsidRPr="00625067" w:rsidRDefault="0017133F" w:rsidP="0017133F">
      <w:pPr>
        <w:jc w:val="right"/>
        <w:rPr>
          <w:rFonts w:ascii="Garamond" w:hAnsi="Garamond"/>
          <w:i/>
          <w:sz w:val="24"/>
          <w:szCs w:val="24"/>
          <w:lang w:val="sq-AL"/>
        </w:rPr>
      </w:pPr>
      <w:r w:rsidRPr="00625067">
        <w:rPr>
          <w:rFonts w:ascii="Garamond" w:hAnsi="Garamond"/>
          <w:i/>
          <w:sz w:val="24"/>
          <w:szCs w:val="24"/>
          <w:lang w:val="sq-AL"/>
        </w:rPr>
        <w:t>(I p</w:t>
      </w:r>
      <w:r w:rsidR="00ED1050" w:rsidRPr="00625067">
        <w:rPr>
          <w:rFonts w:ascii="Garamond" w:hAnsi="Garamond"/>
          <w:i/>
          <w:sz w:val="24"/>
          <w:szCs w:val="24"/>
          <w:lang w:val="sq-AL"/>
        </w:rPr>
        <w:t>ë</w:t>
      </w:r>
      <w:r w:rsidRPr="00625067">
        <w:rPr>
          <w:rFonts w:ascii="Garamond" w:hAnsi="Garamond"/>
          <w:i/>
          <w:sz w:val="24"/>
          <w:szCs w:val="24"/>
          <w:lang w:val="sq-AL"/>
        </w:rPr>
        <w:t>rdit</w:t>
      </w:r>
      <w:r w:rsidR="00ED1050" w:rsidRPr="00625067">
        <w:rPr>
          <w:rFonts w:ascii="Garamond" w:hAnsi="Garamond"/>
          <w:i/>
          <w:sz w:val="24"/>
          <w:szCs w:val="24"/>
          <w:lang w:val="sq-AL"/>
        </w:rPr>
        <w:t>ë</w:t>
      </w:r>
      <w:r w:rsidRPr="00625067">
        <w:rPr>
          <w:rFonts w:ascii="Garamond" w:hAnsi="Garamond"/>
          <w:i/>
          <w:sz w:val="24"/>
          <w:szCs w:val="24"/>
          <w:lang w:val="sq-AL"/>
        </w:rPr>
        <w:t>suar)</w:t>
      </w:r>
    </w:p>
    <w:p w:rsidR="00BC25B1" w:rsidRPr="00625067" w:rsidRDefault="00BC25B1" w:rsidP="00BC25B1">
      <w:pPr>
        <w:pStyle w:val="Paragrafi"/>
        <w:rPr>
          <w:rFonts w:ascii="Garamond" w:hAnsi="Garamond"/>
          <w:spacing w:val="-4"/>
          <w:sz w:val="24"/>
          <w:szCs w:val="24"/>
          <w:lang w:val="sq-AL"/>
        </w:rPr>
      </w:pP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Në mbështetje të nenit 100 të Kushtetutës dhe të neneve 19 dhe 69 të ligjit nr.152/2013, “Për nëpunësin civil”, me propozimin e ministrit të Punëve të Brendshme dhe të ministrit të Shtetit për Inovacionin dhe Administratën Publike, Këshilli i Ministrave  </w:t>
      </w:r>
    </w:p>
    <w:p w:rsidR="00BC25B1" w:rsidRPr="00625067" w:rsidRDefault="00BC25B1" w:rsidP="00BC25B1">
      <w:pPr>
        <w:pStyle w:val="Paragrafi"/>
        <w:rPr>
          <w:rFonts w:ascii="Garamond" w:hAnsi="Garamond"/>
          <w:spacing w:val="-4"/>
          <w:sz w:val="24"/>
          <w:szCs w:val="24"/>
          <w:lang w:val="sq-AL"/>
        </w:rPr>
      </w:pPr>
    </w:p>
    <w:p w:rsidR="00BC25B1" w:rsidRPr="00625067" w:rsidRDefault="00BC25B1" w:rsidP="00BC25B1">
      <w:pPr>
        <w:pStyle w:val="VENDOSI"/>
        <w:rPr>
          <w:rFonts w:ascii="Garamond" w:hAnsi="Garamond"/>
          <w:spacing w:val="-4"/>
          <w:sz w:val="24"/>
          <w:szCs w:val="24"/>
          <w:lang w:val="sq-AL"/>
        </w:rPr>
      </w:pPr>
      <w:r w:rsidRPr="00625067">
        <w:rPr>
          <w:rFonts w:ascii="Garamond" w:hAnsi="Garamond"/>
          <w:spacing w:val="-4"/>
          <w:sz w:val="24"/>
          <w:szCs w:val="24"/>
          <w:lang w:val="sq-AL"/>
        </w:rPr>
        <w:t>VENDOSI:</w:t>
      </w:r>
    </w:p>
    <w:p w:rsidR="00BC25B1" w:rsidRPr="00625067" w:rsidRDefault="00BC25B1" w:rsidP="00BC25B1">
      <w:pPr>
        <w:pStyle w:val="Paragrafi"/>
        <w:rPr>
          <w:rFonts w:ascii="Garamond" w:hAnsi="Garamond"/>
          <w:spacing w:val="-4"/>
          <w:sz w:val="24"/>
          <w:szCs w:val="24"/>
          <w:lang w:val="sq-AL"/>
        </w:rPr>
      </w:pP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I. Dispozita të përgjithshme</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1. Ky vendim përcakton:</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a) klasat e zbatueshme për secilën nga kategoritë e përcaktuara në nenin 19, të ligjit nr.152/2013, “Për nëpunësin civil”;</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b) përshkrimin e përgjithshëm të punës dhe kërkesat e përgjithshme për çdo kategori, klasë dhe grup;</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c) pozicionet që bëjnë pjesë në çdo kategori, klasë dhe grup;</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ç)  metodologjinë e klasifikimit të një pozicioni në një kategori, klasë dhe grup të  caktuar.</w:t>
      </w:r>
    </w:p>
    <w:p w:rsidR="00BC25B1" w:rsidRPr="00625067" w:rsidRDefault="0070019D" w:rsidP="00BC25B1">
      <w:pPr>
        <w:pStyle w:val="Paragrafi"/>
        <w:rPr>
          <w:rFonts w:ascii="Garamond" w:hAnsi="Garamond"/>
          <w:i/>
          <w:spacing w:val="-4"/>
          <w:sz w:val="24"/>
          <w:szCs w:val="24"/>
          <w:lang w:val="sq-AL"/>
        </w:rPr>
      </w:pPr>
      <w:r w:rsidRPr="00625067">
        <w:rPr>
          <w:rFonts w:ascii="Garamond" w:hAnsi="Garamond"/>
          <w:spacing w:val="-4"/>
          <w:sz w:val="24"/>
          <w:szCs w:val="24"/>
          <w:lang w:val="sq-AL"/>
        </w:rPr>
        <w:t xml:space="preserve"> 2.</w:t>
      </w:r>
      <w:r w:rsidR="00BC25B1" w:rsidRPr="00625067">
        <w:rPr>
          <w:rFonts w:ascii="Garamond" w:hAnsi="Garamond"/>
          <w:spacing w:val="-4"/>
          <w:sz w:val="24"/>
          <w:szCs w:val="24"/>
          <w:lang w:val="sq-AL"/>
        </w:rPr>
        <w:t xml:space="preserve">Vendimi është i zbatueshëm për të gjitha institucionet pjesë të shërbimit civil, ku përfshihen: institucionet e administratës shtetërore, institucionet e pavarura kushtetuese apo të krijuara me ligj të posaçëm, si </w:t>
      </w:r>
      <w:r w:rsidR="00BC25B1" w:rsidRPr="00625067">
        <w:rPr>
          <w:rFonts w:ascii="Garamond" w:hAnsi="Garamond"/>
          <w:i/>
          <w:spacing w:val="-4"/>
          <w:sz w:val="24"/>
          <w:szCs w:val="24"/>
          <w:lang w:val="sq-AL"/>
        </w:rPr>
        <w:t xml:space="preserve">dhe </w:t>
      </w:r>
      <w:r w:rsidR="00D21DED" w:rsidRPr="00625067">
        <w:rPr>
          <w:rFonts w:ascii="Garamond" w:hAnsi="Garamond"/>
          <w:i/>
          <w:spacing w:val="-4"/>
          <w:sz w:val="24"/>
          <w:szCs w:val="24"/>
          <w:lang w:val="sq-AL"/>
        </w:rPr>
        <w:t>njësitë e qeverisjes vendore</w:t>
      </w:r>
      <w:r w:rsidR="00BC25B1" w:rsidRPr="00625067">
        <w:rPr>
          <w:rFonts w:ascii="Garamond" w:hAnsi="Garamond"/>
          <w:i/>
          <w:spacing w:val="-4"/>
          <w:sz w:val="24"/>
          <w:szCs w:val="24"/>
          <w:lang w:val="sq-AL"/>
        </w:rPr>
        <w:t xml:space="preserve">.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3. Për qëllim të këtij vendimi, institucionet e administratës shtetërore janë sipas lidhjes 1, bashkëlidhur këtij vendimi dhe pjesë përbërëse e tij.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4. Përkufizime: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a)“Analisti i punës”, nëpunësi përgjegjës për mbledhjen e  informacionit për pozicionin e punës dhe analizimin e këtij informacioni me qëllim përcaktimin e saktë të detyrave, përgjegjësive e kërkesave të veçanta të pozicionit dhe hartimin e përshkrimit të punës;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b) “Aftësi”, zotësia për të kryer një ose disa veprime të vëzhgueshme që kanë si rezultat një produkt të matshëm ose të dukshëm;</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c) “Njohuri”, tërësia e njohurive/informacionit që zbatohet direkt në kryerjen e detyrave të pozicionit të punës;</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ç)“Vlerësim pune”, zbatimi i metodave për vlerësimin e punës, me qëllim përcaktimin e vlerës relative të çdo pozicioni pune në shërbimin civil dhe klasifikimin racional në kategorinë dhe klasën përkatëse. </w:t>
      </w:r>
    </w:p>
    <w:p w:rsidR="00BC25B1" w:rsidRPr="00625067" w:rsidRDefault="00BC25B1" w:rsidP="00BC25B1">
      <w:pPr>
        <w:pStyle w:val="Paragrafi"/>
        <w:rPr>
          <w:rFonts w:ascii="Garamond" w:hAnsi="Garamond"/>
          <w:i/>
          <w:spacing w:val="-4"/>
          <w:sz w:val="24"/>
          <w:szCs w:val="24"/>
          <w:lang w:val="sq-AL"/>
        </w:rPr>
      </w:pPr>
      <w:r w:rsidRPr="00625067">
        <w:rPr>
          <w:rFonts w:ascii="Garamond" w:hAnsi="Garamond"/>
          <w:i/>
          <w:spacing w:val="-4"/>
          <w:sz w:val="24"/>
          <w:szCs w:val="24"/>
          <w:lang w:val="sq-AL"/>
        </w:rPr>
        <w:t>II. KLASIFIKIMI</w:t>
      </w:r>
    </w:p>
    <w:p w:rsidR="006031C4" w:rsidRPr="00625067" w:rsidRDefault="006031C4" w:rsidP="00934A9C">
      <w:pPr>
        <w:pStyle w:val="Paragrafi"/>
        <w:rPr>
          <w:rFonts w:ascii="Garamond" w:hAnsi="Garamond"/>
          <w:i/>
          <w:spacing w:val="-4"/>
          <w:sz w:val="24"/>
          <w:szCs w:val="24"/>
          <w:lang w:val="sq-AL"/>
        </w:rPr>
      </w:pPr>
      <w:r w:rsidRPr="00625067">
        <w:rPr>
          <w:rFonts w:ascii="Garamond" w:hAnsi="Garamond"/>
          <w:i/>
          <w:spacing w:val="-4"/>
          <w:sz w:val="24"/>
          <w:szCs w:val="24"/>
          <w:lang w:val="sq-AL"/>
        </w:rPr>
        <w:t xml:space="preserve">5. Klasat e zbatueshme për secilën kategori, si dhe emërtesat e pozicioneve të punës që i përkasin secilës klasë të jenë, si më poshtë vijon: </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Kategoria I - Nëpunës civilë të nivelit të lartë drejtues</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Klasa</w:t>
      </w:r>
      <w:r w:rsidRPr="00625067">
        <w:rPr>
          <w:rFonts w:ascii="Garamond" w:hAnsi="Garamond"/>
          <w:i/>
          <w:spacing w:val="-4"/>
          <w:sz w:val="24"/>
          <w:szCs w:val="24"/>
          <w:lang w:val="sq-AL"/>
        </w:rPr>
        <w:tab/>
        <w:t xml:space="preserve">Emërtimi i pozicionit </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1</w:t>
      </w:r>
      <w:r w:rsidRPr="00625067">
        <w:rPr>
          <w:rFonts w:ascii="Garamond" w:hAnsi="Garamond"/>
          <w:i/>
          <w:spacing w:val="-4"/>
          <w:sz w:val="24"/>
          <w:szCs w:val="24"/>
          <w:lang w:val="sq-AL"/>
        </w:rPr>
        <w:tab/>
      </w:r>
      <w:r w:rsidR="00254536" w:rsidRPr="00625067">
        <w:rPr>
          <w:rFonts w:ascii="Garamond" w:hAnsi="Garamond"/>
          <w:i/>
          <w:spacing w:val="-4"/>
          <w:sz w:val="24"/>
          <w:szCs w:val="24"/>
          <w:lang w:val="sq-AL"/>
        </w:rPr>
        <w:t xml:space="preserve">              </w:t>
      </w:r>
      <w:r w:rsidRPr="00625067">
        <w:rPr>
          <w:rFonts w:ascii="Garamond" w:hAnsi="Garamond"/>
          <w:i/>
          <w:spacing w:val="-4"/>
          <w:sz w:val="24"/>
          <w:szCs w:val="24"/>
          <w:lang w:val="sq-AL"/>
        </w:rPr>
        <w:t>Sekretar i Përgjithshëm në Këshillin e Ministrave, Presidencë, Kuvend dhe institucione të pavarura kushtetuese.</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2</w:t>
      </w:r>
      <w:r w:rsidRPr="00625067">
        <w:rPr>
          <w:rFonts w:ascii="Garamond" w:hAnsi="Garamond"/>
          <w:i/>
          <w:spacing w:val="-4"/>
          <w:sz w:val="24"/>
          <w:szCs w:val="24"/>
          <w:lang w:val="sq-AL"/>
        </w:rPr>
        <w:tab/>
      </w:r>
      <w:r w:rsidR="00254536" w:rsidRPr="00625067">
        <w:rPr>
          <w:rFonts w:ascii="Garamond" w:hAnsi="Garamond"/>
          <w:i/>
          <w:spacing w:val="-4"/>
          <w:sz w:val="24"/>
          <w:szCs w:val="24"/>
          <w:lang w:val="sq-AL"/>
        </w:rPr>
        <w:t xml:space="preserve">             </w:t>
      </w:r>
      <w:r w:rsidRPr="00625067">
        <w:rPr>
          <w:rFonts w:ascii="Garamond" w:hAnsi="Garamond"/>
          <w:i/>
          <w:spacing w:val="-4"/>
          <w:sz w:val="24"/>
          <w:szCs w:val="24"/>
          <w:lang w:val="sq-AL"/>
        </w:rPr>
        <w:t>Sekretar i Përgjithshëm në ministritë e linjës, institucionet e pavarura të krijuara me ligj, njësitë e qeverisjes vendore/ drejtor departamenti/titullarë të institucioneve në varësi të Kryeministrit apo ministrave të linjës.</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3</w:t>
      </w:r>
      <w:r w:rsidRPr="00625067">
        <w:rPr>
          <w:rFonts w:ascii="Garamond" w:hAnsi="Garamond"/>
          <w:i/>
          <w:spacing w:val="-4"/>
          <w:sz w:val="24"/>
          <w:szCs w:val="24"/>
          <w:lang w:val="sq-AL"/>
        </w:rPr>
        <w:tab/>
      </w:r>
      <w:r w:rsidR="00254536" w:rsidRPr="00625067">
        <w:rPr>
          <w:rFonts w:ascii="Garamond" w:hAnsi="Garamond"/>
          <w:i/>
          <w:spacing w:val="-4"/>
          <w:sz w:val="24"/>
          <w:szCs w:val="24"/>
          <w:lang w:val="sq-AL"/>
        </w:rPr>
        <w:t xml:space="preserve">           </w:t>
      </w:r>
      <w:r w:rsidRPr="00625067">
        <w:rPr>
          <w:rFonts w:ascii="Garamond" w:hAnsi="Garamond"/>
          <w:i/>
          <w:spacing w:val="-4"/>
          <w:sz w:val="24"/>
          <w:szCs w:val="24"/>
          <w:lang w:val="sq-AL"/>
        </w:rPr>
        <w:t xml:space="preserve">Sekretar i Përgjithshëm në njësitë e qeverisjes vendore, drejtor i Drejtorisë së Përgjithshme në Kryeministri, ministritë e </w:t>
      </w:r>
      <w:r w:rsidRPr="00625067">
        <w:rPr>
          <w:rFonts w:ascii="Garamond" w:hAnsi="Garamond"/>
          <w:i/>
          <w:spacing w:val="-4"/>
          <w:sz w:val="24"/>
          <w:szCs w:val="24"/>
          <w:lang w:val="sq-AL"/>
        </w:rPr>
        <w:lastRenderedPageBreak/>
        <w:t>linjës, institucionet e pavarura të krijuara me ligj, njësitë e qeverisjes vendore/titullarë të institucioneve në varësi të Kryeministrit apo ministrave të linjës.</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Kategoria II - Nëpunës civilë të nivelit të mesëm drejtues</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Klasa</w:t>
      </w:r>
      <w:r w:rsidRPr="00625067">
        <w:rPr>
          <w:rFonts w:ascii="Garamond" w:hAnsi="Garamond"/>
          <w:i/>
          <w:spacing w:val="-4"/>
          <w:sz w:val="24"/>
          <w:szCs w:val="24"/>
          <w:lang w:val="sq-AL"/>
        </w:rPr>
        <w:tab/>
        <w:t>Emërtimi i pozicionit</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1</w:t>
      </w:r>
      <w:r w:rsidRPr="00625067">
        <w:rPr>
          <w:rFonts w:ascii="Garamond" w:hAnsi="Garamond"/>
          <w:i/>
          <w:spacing w:val="-4"/>
          <w:sz w:val="24"/>
          <w:szCs w:val="24"/>
          <w:lang w:val="sq-AL"/>
        </w:rPr>
        <w:tab/>
      </w:r>
      <w:r w:rsidR="00254536" w:rsidRPr="00625067">
        <w:rPr>
          <w:rFonts w:ascii="Garamond" w:hAnsi="Garamond"/>
          <w:i/>
          <w:spacing w:val="-4"/>
          <w:sz w:val="24"/>
          <w:szCs w:val="24"/>
          <w:lang w:val="sq-AL"/>
        </w:rPr>
        <w:t xml:space="preserve">             </w:t>
      </w:r>
      <w:r w:rsidRPr="00625067">
        <w:rPr>
          <w:rFonts w:ascii="Garamond" w:hAnsi="Garamond"/>
          <w:i/>
          <w:spacing w:val="-4"/>
          <w:sz w:val="24"/>
          <w:szCs w:val="24"/>
          <w:lang w:val="sq-AL"/>
        </w:rPr>
        <w:t>Drejtor i Drejtorisë së Përgjithshme në njësitë e qeverisjes vendore, drejtor drejtorie në Kryeministri, ministritë e linjës, institucione të pavarura të krijuara me ligj, titullarë të institucioneve në varësi të ministrave të linjës, drejtor drejtorie në institucionet në varësi të Kryeministrit apo ministrave të linjës.</w:t>
      </w:r>
    </w:p>
    <w:p w:rsidR="006031C4" w:rsidRPr="00625067" w:rsidRDefault="006031C4" w:rsidP="00934A9C">
      <w:pPr>
        <w:pStyle w:val="Paragrafi"/>
        <w:rPr>
          <w:rFonts w:ascii="Garamond" w:hAnsi="Garamond"/>
          <w:i/>
          <w:spacing w:val="-4"/>
          <w:sz w:val="24"/>
          <w:szCs w:val="24"/>
          <w:lang w:val="sq-AL"/>
        </w:rPr>
      </w:pPr>
      <w:r w:rsidRPr="00625067">
        <w:rPr>
          <w:rFonts w:ascii="Garamond" w:hAnsi="Garamond"/>
          <w:i/>
          <w:spacing w:val="-4"/>
          <w:sz w:val="24"/>
          <w:szCs w:val="24"/>
          <w:lang w:val="sq-AL"/>
        </w:rPr>
        <w:t>2</w:t>
      </w:r>
      <w:r w:rsidRPr="00625067">
        <w:rPr>
          <w:rFonts w:ascii="Garamond" w:hAnsi="Garamond"/>
          <w:i/>
          <w:spacing w:val="-4"/>
          <w:sz w:val="24"/>
          <w:szCs w:val="24"/>
          <w:lang w:val="sq-AL"/>
        </w:rPr>
        <w:tab/>
      </w:r>
      <w:r w:rsidR="00254536" w:rsidRPr="00625067">
        <w:rPr>
          <w:rFonts w:ascii="Garamond" w:hAnsi="Garamond"/>
          <w:i/>
          <w:spacing w:val="-4"/>
          <w:sz w:val="24"/>
          <w:szCs w:val="24"/>
          <w:lang w:val="sq-AL"/>
        </w:rPr>
        <w:t xml:space="preserve">         </w:t>
      </w:r>
      <w:r w:rsidRPr="00625067">
        <w:rPr>
          <w:rFonts w:ascii="Garamond" w:hAnsi="Garamond"/>
          <w:i/>
          <w:spacing w:val="-4"/>
          <w:sz w:val="24"/>
          <w:szCs w:val="24"/>
          <w:lang w:val="sq-AL"/>
        </w:rPr>
        <w:t>Drejtor drejtorie në institucionet në varësi të Këshillit të Ministrave, ministrave të linjës, njësi të qeverisjes vendore.</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Kategoria III - Nëpunës civilë të nivelit të ulët drejtues</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Klasa</w:t>
      </w:r>
      <w:r w:rsidRPr="00625067">
        <w:rPr>
          <w:rFonts w:ascii="Garamond" w:hAnsi="Garamond"/>
          <w:i/>
          <w:spacing w:val="-4"/>
          <w:sz w:val="24"/>
          <w:szCs w:val="24"/>
          <w:lang w:val="sq-AL"/>
        </w:rPr>
        <w:tab/>
        <w:t>Emërtimi i pozicionit</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1</w:t>
      </w:r>
      <w:r w:rsidRPr="00625067">
        <w:rPr>
          <w:rFonts w:ascii="Garamond" w:hAnsi="Garamond"/>
          <w:i/>
          <w:spacing w:val="-4"/>
          <w:sz w:val="24"/>
          <w:szCs w:val="24"/>
          <w:lang w:val="sq-AL"/>
        </w:rPr>
        <w:tab/>
      </w:r>
      <w:r w:rsidR="005F62AC" w:rsidRPr="00625067">
        <w:rPr>
          <w:rFonts w:ascii="Garamond" w:hAnsi="Garamond"/>
          <w:i/>
          <w:spacing w:val="-4"/>
          <w:sz w:val="24"/>
          <w:szCs w:val="24"/>
          <w:lang w:val="sq-AL"/>
        </w:rPr>
        <w:t xml:space="preserve">              </w:t>
      </w:r>
      <w:r w:rsidRPr="00625067">
        <w:rPr>
          <w:rFonts w:ascii="Garamond" w:hAnsi="Garamond"/>
          <w:i/>
          <w:spacing w:val="-4"/>
          <w:sz w:val="24"/>
          <w:szCs w:val="24"/>
          <w:lang w:val="sq-AL"/>
        </w:rPr>
        <w:t>Shef sektori i nivelit A.</w:t>
      </w:r>
    </w:p>
    <w:p w:rsidR="006031C4" w:rsidRPr="00625067" w:rsidRDefault="006031C4" w:rsidP="00934A9C">
      <w:pPr>
        <w:pStyle w:val="Paragrafi"/>
        <w:rPr>
          <w:rFonts w:ascii="Garamond" w:hAnsi="Garamond"/>
          <w:i/>
          <w:spacing w:val="-4"/>
          <w:sz w:val="24"/>
          <w:szCs w:val="24"/>
          <w:lang w:val="sq-AL"/>
        </w:rPr>
      </w:pPr>
      <w:r w:rsidRPr="00625067">
        <w:rPr>
          <w:rFonts w:ascii="Garamond" w:hAnsi="Garamond"/>
          <w:i/>
          <w:spacing w:val="-4"/>
          <w:sz w:val="24"/>
          <w:szCs w:val="24"/>
          <w:lang w:val="sq-AL"/>
        </w:rPr>
        <w:t>2</w:t>
      </w:r>
      <w:r w:rsidRPr="00625067">
        <w:rPr>
          <w:rFonts w:ascii="Garamond" w:hAnsi="Garamond"/>
          <w:i/>
          <w:spacing w:val="-4"/>
          <w:sz w:val="24"/>
          <w:szCs w:val="24"/>
          <w:lang w:val="sq-AL"/>
        </w:rPr>
        <w:tab/>
      </w:r>
      <w:r w:rsidR="005F62AC" w:rsidRPr="00625067">
        <w:rPr>
          <w:rFonts w:ascii="Garamond" w:hAnsi="Garamond"/>
          <w:i/>
          <w:spacing w:val="-4"/>
          <w:sz w:val="24"/>
          <w:szCs w:val="24"/>
          <w:lang w:val="sq-AL"/>
        </w:rPr>
        <w:t xml:space="preserve">             </w:t>
      </w:r>
      <w:r w:rsidRPr="00625067">
        <w:rPr>
          <w:rFonts w:ascii="Garamond" w:hAnsi="Garamond"/>
          <w:i/>
          <w:spacing w:val="-4"/>
          <w:sz w:val="24"/>
          <w:szCs w:val="24"/>
          <w:lang w:val="sq-AL"/>
        </w:rPr>
        <w:t>Shef sektori i nivelit B.</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 xml:space="preserve">Kategoria IV – Nëpunës civilë të kategorisë ekzekutive </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Klasa</w:t>
      </w:r>
      <w:r w:rsidRPr="00625067">
        <w:rPr>
          <w:rFonts w:ascii="Garamond" w:hAnsi="Garamond"/>
          <w:i/>
          <w:spacing w:val="-4"/>
          <w:sz w:val="24"/>
          <w:szCs w:val="24"/>
          <w:lang w:val="sq-AL"/>
        </w:rPr>
        <w:tab/>
        <w:t>Emërtimi i pozicionit</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1</w:t>
      </w:r>
      <w:r w:rsidRPr="00625067">
        <w:rPr>
          <w:rFonts w:ascii="Garamond" w:hAnsi="Garamond"/>
          <w:i/>
          <w:spacing w:val="-4"/>
          <w:sz w:val="24"/>
          <w:szCs w:val="24"/>
          <w:lang w:val="sq-AL"/>
        </w:rPr>
        <w:tab/>
        <w:t xml:space="preserve">             Specialisti nivelit A.</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2</w:t>
      </w:r>
      <w:r w:rsidRPr="00625067">
        <w:rPr>
          <w:rFonts w:ascii="Garamond" w:hAnsi="Garamond"/>
          <w:i/>
          <w:spacing w:val="-4"/>
          <w:sz w:val="24"/>
          <w:szCs w:val="24"/>
          <w:lang w:val="sq-AL"/>
        </w:rPr>
        <w:tab/>
        <w:t xml:space="preserve">            Specialist i nivelit B.</w:t>
      </w:r>
    </w:p>
    <w:p w:rsidR="006031C4" w:rsidRPr="00625067" w:rsidRDefault="006031C4" w:rsidP="006031C4">
      <w:pPr>
        <w:pStyle w:val="Paragrafi"/>
        <w:rPr>
          <w:rFonts w:ascii="Garamond" w:hAnsi="Garamond"/>
          <w:i/>
          <w:spacing w:val="-4"/>
          <w:sz w:val="24"/>
          <w:szCs w:val="24"/>
          <w:lang w:val="sq-AL"/>
        </w:rPr>
      </w:pPr>
      <w:r w:rsidRPr="00625067">
        <w:rPr>
          <w:rFonts w:ascii="Garamond" w:hAnsi="Garamond"/>
          <w:i/>
          <w:spacing w:val="-4"/>
          <w:sz w:val="24"/>
          <w:szCs w:val="24"/>
          <w:lang w:val="sq-AL"/>
        </w:rPr>
        <w:t>3</w:t>
      </w:r>
      <w:r w:rsidRPr="00625067">
        <w:rPr>
          <w:rFonts w:ascii="Garamond" w:hAnsi="Garamond"/>
          <w:i/>
          <w:spacing w:val="-4"/>
          <w:sz w:val="24"/>
          <w:szCs w:val="24"/>
          <w:lang w:val="sq-AL"/>
        </w:rPr>
        <w:tab/>
        <w:t xml:space="preserve">           Specialisti nivelit C.</w:t>
      </w:r>
    </w:p>
    <w:p w:rsidR="00BC25B1" w:rsidRPr="00625067" w:rsidRDefault="006031C4" w:rsidP="006031C4">
      <w:pPr>
        <w:pStyle w:val="Paragrafi"/>
        <w:rPr>
          <w:rFonts w:ascii="Garamond" w:hAnsi="Garamond"/>
          <w:i/>
          <w:sz w:val="24"/>
          <w:szCs w:val="24"/>
          <w:lang w:val="sq-AL"/>
        </w:rPr>
      </w:pPr>
      <w:r w:rsidRPr="00625067">
        <w:rPr>
          <w:rFonts w:ascii="Garamond" w:hAnsi="Garamond"/>
          <w:i/>
          <w:spacing w:val="-4"/>
          <w:sz w:val="24"/>
          <w:szCs w:val="24"/>
          <w:lang w:val="sq-AL"/>
        </w:rPr>
        <w:t>4</w:t>
      </w:r>
      <w:r w:rsidRPr="00625067">
        <w:rPr>
          <w:rFonts w:ascii="Garamond" w:hAnsi="Garamond"/>
          <w:i/>
          <w:spacing w:val="-4"/>
          <w:sz w:val="24"/>
          <w:szCs w:val="24"/>
          <w:lang w:val="sq-AL"/>
        </w:rPr>
        <w:tab/>
        <w:t xml:space="preserve">          Specialisti nivelit D.</w:t>
      </w:r>
    </w:p>
    <w:p w:rsidR="00BC25B1" w:rsidRPr="00625067" w:rsidRDefault="00BC25B1" w:rsidP="00BC25B1">
      <w:pPr>
        <w:pStyle w:val="Paragrafi"/>
        <w:rPr>
          <w:rFonts w:ascii="Garamond" w:hAnsi="Garamond"/>
          <w:sz w:val="24"/>
          <w:szCs w:val="24"/>
          <w:lang w:val="sq-AL"/>
        </w:rPr>
        <w:sectPr w:rsidR="00BC25B1" w:rsidRPr="00625067" w:rsidSect="006031C4">
          <w:headerReference w:type="even" r:id="rId8"/>
          <w:footerReference w:type="even" r:id="rId9"/>
          <w:footerReference w:type="default" r:id="rId10"/>
          <w:pgSz w:w="11907" w:h="16840" w:code="9"/>
          <w:pgMar w:top="851" w:right="851" w:bottom="851" w:left="851" w:header="1134" w:footer="1134" w:gutter="0"/>
          <w:cols w:space="454"/>
          <w:docGrid w:linePitch="360"/>
        </w:sectPr>
      </w:pP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6. Këshilli i Ministrave, me propozimin e ministrit përgjegjës për administratën publike, përcakton pozicionet e barasvlefshme për secilën nga klasat e nivelit të lartë drejtues, të mesëm drejtues dhe të ulët drejtues.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7. Vlerësimi i pozicioneve për rastet e parashikuara në pikën 6 të nënndarjes II të këtij vendimi, bëhet nga Departamenti i Administratës Publike, pas marrjes së kërkesës nga ministri/institucioni i pavarur. Departamenti i Administratës Publike ia përcjell vlerësimin ministrit përgjegjës për administratën publike për propozimin e mëtejshëm në Këshillin e Ministrave.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8. Përshkrimi i përgjithshëm i punës, si dhe kërkesat për pranimin në çdo kategori dhe klasë përcaktohen në lidhjen 2, bashkëlidhur dhe pjesë përbërëse e këtij vendimi.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III. GRUPET E POZICIONEVE TË PUNËS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9.  Pozicionet e shërbimit civil të kategorisë ekzekutive klasifikohen sipas natyrës së pozicionit në:</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a)grupet e pozicioneve të administrimit të posaçëm dhe;</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b)grupin e pozicioneve të administrimit të përgjithshëm.</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10. Secili grup i administrimit të posaçëm përfshin pozicionet e ngjashme, në një apo më shumë institucione të shërbimit civil, që kanë të bëjnë me ushtrimin e përgjegjësive specifike, kryerja me sukses e të cilave kërkon njohuri dhe aftësi të posaçme, të cilat burojnë dhe lidhen domosdoshmërisht me zotërimin e një apo disa profesioneve të ngjashme.</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11. Grupi i pozicioneve të administrimit të përgjithshëm përfshin të gjitha pozicionet që nuk janë pjesë e një grupi të administrimit të posaçëm dhe që kanë të bëjnë me ushtrimin e përgjegjësive të përgjithshme administrative,  kryerja me sukses e të cilave kërkon njohuri dhe aftësi të përgjithshme administrative, të cilat nuk burojnë apo lidhen domosdoshmërisht me një ose disa profesione të caktuara.</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12. Grupet e pozicioneve të administrimit të posaçëm përcaktohen në lidhjen 3, bashkëlidhur dhe pjesë përbërëse e këtij vendimi. </w:t>
      </w:r>
    </w:p>
    <w:p w:rsidR="00D21DED" w:rsidRPr="00625067" w:rsidRDefault="00D21DED" w:rsidP="00D21DED">
      <w:pPr>
        <w:pStyle w:val="Paragrafi"/>
        <w:rPr>
          <w:rFonts w:ascii="Garamond" w:hAnsi="Garamond"/>
          <w:i/>
          <w:spacing w:val="-4"/>
          <w:sz w:val="24"/>
          <w:szCs w:val="24"/>
          <w:lang w:val="sq-AL"/>
        </w:rPr>
      </w:pPr>
      <w:r w:rsidRPr="00625067">
        <w:rPr>
          <w:rFonts w:ascii="Garamond" w:hAnsi="Garamond"/>
          <w:i/>
          <w:spacing w:val="-4"/>
          <w:sz w:val="24"/>
          <w:szCs w:val="24"/>
          <w:lang w:val="sq-AL"/>
        </w:rPr>
        <w:t xml:space="preserve">12/1. Përshkrimi i përgjithshëm dhe kërkesat minimale të cilat do të përdoren si kritere edhe për efekt rekrutimi, për grupet e pozicioneve pjesë të strukturave horizontale: </w:t>
      </w:r>
    </w:p>
    <w:p w:rsidR="00D21DED" w:rsidRPr="00625067" w:rsidRDefault="00D21DED" w:rsidP="00D21DED">
      <w:pPr>
        <w:pStyle w:val="Paragrafi"/>
        <w:rPr>
          <w:rFonts w:ascii="Garamond" w:hAnsi="Garamond"/>
          <w:i/>
          <w:spacing w:val="-4"/>
          <w:sz w:val="24"/>
          <w:szCs w:val="24"/>
          <w:lang w:val="sq-AL"/>
        </w:rPr>
      </w:pPr>
      <w:r w:rsidRPr="00625067">
        <w:rPr>
          <w:rFonts w:ascii="Garamond" w:hAnsi="Garamond"/>
          <w:i/>
          <w:spacing w:val="-4"/>
          <w:sz w:val="24"/>
          <w:szCs w:val="24"/>
          <w:lang w:val="sq-AL"/>
        </w:rPr>
        <w:t>- Specialistë të financës;</w:t>
      </w:r>
    </w:p>
    <w:p w:rsidR="00D21DED" w:rsidRPr="00625067" w:rsidRDefault="00D21DED" w:rsidP="00D21DED">
      <w:pPr>
        <w:pStyle w:val="Paragrafi"/>
        <w:rPr>
          <w:rFonts w:ascii="Garamond" w:hAnsi="Garamond"/>
          <w:i/>
          <w:spacing w:val="-4"/>
          <w:sz w:val="24"/>
          <w:szCs w:val="24"/>
          <w:lang w:val="sq-AL"/>
        </w:rPr>
      </w:pPr>
      <w:r w:rsidRPr="00625067">
        <w:rPr>
          <w:rFonts w:ascii="Garamond" w:hAnsi="Garamond"/>
          <w:i/>
          <w:spacing w:val="-4"/>
          <w:sz w:val="24"/>
          <w:szCs w:val="24"/>
          <w:lang w:val="sq-AL"/>
        </w:rPr>
        <w:t>- Specialistë të buxhetit;</w:t>
      </w:r>
    </w:p>
    <w:p w:rsidR="00D21DED" w:rsidRPr="00625067" w:rsidRDefault="00D21DED" w:rsidP="00D21DED">
      <w:pPr>
        <w:pStyle w:val="Paragrafi"/>
        <w:rPr>
          <w:rFonts w:ascii="Garamond" w:hAnsi="Garamond"/>
          <w:i/>
          <w:spacing w:val="-4"/>
          <w:sz w:val="24"/>
          <w:szCs w:val="24"/>
          <w:lang w:val="sq-AL"/>
        </w:rPr>
      </w:pPr>
      <w:r w:rsidRPr="00625067">
        <w:rPr>
          <w:rFonts w:ascii="Garamond" w:hAnsi="Garamond"/>
          <w:i/>
          <w:spacing w:val="-4"/>
          <w:sz w:val="24"/>
          <w:szCs w:val="24"/>
          <w:lang w:val="sq-AL"/>
        </w:rPr>
        <w:t>- Specialistë të prokurimeve;</w:t>
      </w:r>
    </w:p>
    <w:p w:rsidR="00D21DED" w:rsidRPr="00625067" w:rsidRDefault="00D21DED" w:rsidP="00D21DED">
      <w:pPr>
        <w:pStyle w:val="Paragrafi"/>
        <w:rPr>
          <w:rFonts w:ascii="Garamond" w:hAnsi="Garamond"/>
          <w:i/>
          <w:spacing w:val="-4"/>
          <w:sz w:val="24"/>
          <w:szCs w:val="24"/>
          <w:lang w:val="sq-AL"/>
        </w:rPr>
      </w:pPr>
      <w:r w:rsidRPr="00625067">
        <w:rPr>
          <w:rFonts w:ascii="Garamond" w:hAnsi="Garamond"/>
          <w:i/>
          <w:spacing w:val="-4"/>
          <w:sz w:val="24"/>
          <w:szCs w:val="24"/>
          <w:lang w:val="sq-AL"/>
        </w:rPr>
        <w:t>- Specialistë të burimeve njerëzore;</w:t>
      </w:r>
    </w:p>
    <w:p w:rsidR="00D21DED" w:rsidRPr="00625067" w:rsidRDefault="00D21DED" w:rsidP="00D21DED">
      <w:pPr>
        <w:pStyle w:val="Paragrafi"/>
        <w:rPr>
          <w:rFonts w:ascii="Garamond" w:hAnsi="Garamond"/>
          <w:i/>
          <w:spacing w:val="-4"/>
          <w:sz w:val="24"/>
          <w:szCs w:val="24"/>
          <w:lang w:val="sq-AL"/>
        </w:rPr>
      </w:pPr>
      <w:r w:rsidRPr="00625067">
        <w:rPr>
          <w:rFonts w:ascii="Garamond" w:hAnsi="Garamond"/>
          <w:i/>
          <w:spacing w:val="-4"/>
          <w:sz w:val="24"/>
          <w:szCs w:val="24"/>
          <w:lang w:val="sq-AL"/>
        </w:rPr>
        <w:t>- Specialistë arkiv/protokolli;</w:t>
      </w:r>
    </w:p>
    <w:p w:rsidR="00D21DED" w:rsidRPr="00625067" w:rsidRDefault="00D21DED" w:rsidP="00D21DED">
      <w:pPr>
        <w:pStyle w:val="Paragrafi"/>
        <w:rPr>
          <w:rFonts w:ascii="Garamond" w:hAnsi="Garamond"/>
          <w:i/>
          <w:spacing w:val="-4"/>
          <w:sz w:val="24"/>
          <w:szCs w:val="24"/>
          <w:lang w:val="sq-AL"/>
        </w:rPr>
      </w:pPr>
      <w:r w:rsidRPr="00625067">
        <w:rPr>
          <w:rFonts w:ascii="Garamond" w:hAnsi="Garamond"/>
          <w:i/>
          <w:spacing w:val="-4"/>
          <w:sz w:val="24"/>
          <w:szCs w:val="24"/>
          <w:lang w:val="sq-AL"/>
        </w:rPr>
        <w:t>- Specialistë të marrëdhënieve me publikun;</w:t>
      </w:r>
    </w:p>
    <w:p w:rsidR="00D21DED" w:rsidRPr="00625067" w:rsidRDefault="00D21DED" w:rsidP="00D21DED">
      <w:pPr>
        <w:pStyle w:val="Paragrafi"/>
        <w:rPr>
          <w:rFonts w:ascii="Garamond" w:hAnsi="Garamond"/>
          <w:i/>
          <w:spacing w:val="-4"/>
          <w:sz w:val="24"/>
          <w:szCs w:val="24"/>
          <w:lang w:val="sq-AL"/>
        </w:rPr>
      </w:pPr>
      <w:r w:rsidRPr="00625067">
        <w:rPr>
          <w:rFonts w:ascii="Garamond" w:hAnsi="Garamond"/>
          <w:i/>
          <w:spacing w:val="-4"/>
          <w:sz w:val="24"/>
          <w:szCs w:val="24"/>
          <w:lang w:val="sq-AL"/>
        </w:rPr>
        <w:t>- Specialistë jurist;</w:t>
      </w:r>
    </w:p>
    <w:p w:rsidR="00D21DED" w:rsidRPr="00625067" w:rsidRDefault="00D21DED" w:rsidP="00D21DED">
      <w:pPr>
        <w:pStyle w:val="Paragrafi"/>
        <w:rPr>
          <w:rFonts w:ascii="Garamond" w:hAnsi="Garamond"/>
          <w:i/>
          <w:spacing w:val="-4"/>
          <w:sz w:val="24"/>
          <w:szCs w:val="24"/>
          <w:lang w:val="sq-AL"/>
        </w:rPr>
      </w:pPr>
      <w:r w:rsidRPr="00625067">
        <w:rPr>
          <w:rFonts w:ascii="Garamond" w:hAnsi="Garamond"/>
          <w:i/>
          <w:spacing w:val="-4"/>
          <w:sz w:val="24"/>
          <w:szCs w:val="24"/>
          <w:lang w:val="sq-AL"/>
        </w:rPr>
        <w:t>- Specialistë të teknologjisë së informacionit;</w:t>
      </w:r>
    </w:p>
    <w:p w:rsidR="00D21DED" w:rsidRPr="00625067" w:rsidRDefault="00D21DED" w:rsidP="00D21DED">
      <w:pPr>
        <w:pStyle w:val="Paragrafi"/>
        <w:rPr>
          <w:rFonts w:ascii="Garamond" w:hAnsi="Garamond"/>
          <w:i/>
          <w:spacing w:val="-4"/>
          <w:sz w:val="24"/>
          <w:szCs w:val="24"/>
          <w:lang w:val="sq-AL"/>
        </w:rPr>
      </w:pPr>
      <w:r w:rsidRPr="00625067">
        <w:rPr>
          <w:rFonts w:ascii="Garamond" w:hAnsi="Garamond"/>
          <w:i/>
          <w:spacing w:val="-4"/>
          <w:sz w:val="24"/>
          <w:szCs w:val="24"/>
          <w:lang w:val="sq-AL"/>
        </w:rPr>
        <w:t>janë sipas lidhjes 3/1, bashkëlidhur këtij vendimi.</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IV.PROCEDURA DHE FORMATI I PËRSHKRIMIT TË PUNËS</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13. Përshkrimi i punës është një përmbledhje e misionit, qëllimit të përgjithshëm, detyrave kryesore dhe përgjegjësive kryesore të pozicionit respektiv të punës. Ai shërben për: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lastRenderedPageBreak/>
        <w:t>a) të njohur nëpunësin civil me punën që duhet të kryejë;</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b) vlerësimin dhe klasifikimin e pozicionit të punës;</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c) vlerësimin e rezultateve në punë;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ç) përcaktimin e kërkesave të veçanta për çdo pozicion pune në shërbimin civil.  </w:t>
      </w:r>
    </w:p>
    <w:p w:rsidR="00BC25B1" w:rsidRPr="00625067" w:rsidRDefault="00BC25B1" w:rsidP="00D21DED">
      <w:pPr>
        <w:pStyle w:val="Paragrafi"/>
        <w:rPr>
          <w:rFonts w:ascii="Garamond" w:hAnsi="Garamond"/>
          <w:spacing w:val="-4"/>
          <w:sz w:val="24"/>
          <w:szCs w:val="24"/>
          <w:lang w:val="sq-AL"/>
        </w:rPr>
      </w:pPr>
      <w:r w:rsidRPr="00625067">
        <w:rPr>
          <w:rFonts w:ascii="Garamond" w:hAnsi="Garamond"/>
          <w:spacing w:val="-4"/>
          <w:sz w:val="24"/>
          <w:szCs w:val="24"/>
          <w:lang w:val="sq-AL"/>
        </w:rPr>
        <w:t xml:space="preserve">14. Përshkrimet e punës hartohen kur krijohen institucione të reja, kur ndryshon mënyra e organizimit të institucionit apo kur kanë ndodhur ndryshime ose miratime të legjislacionit specifik mbi bazën e të </w:t>
      </w:r>
      <w:r w:rsidR="00D21DED" w:rsidRPr="00625067">
        <w:rPr>
          <w:rFonts w:ascii="Garamond" w:hAnsi="Garamond"/>
          <w:spacing w:val="-4"/>
          <w:sz w:val="24"/>
          <w:szCs w:val="24"/>
          <w:lang w:val="sq-AL"/>
        </w:rPr>
        <w:t xml:space="preserve">cilit funksionon institucioni.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15. Si rregull, përshkrimi i punës hartohet nga analisti i punës, në bashkëpunim me eprorin direkt të pozicionit respektiv të punës.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16. Në rastet kur në institucion mungon analisti i punës, përshkrimi i punës hartohet nga drejtuesi i njësisë organizative përgjegjëse për menaxhimin e burimeve njerëzore, në bashkëpunim me eprorin direkt të pozicionit respektiv të punës.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17. Në rastin e krijimit të institucioneve të reja, përshkrimet e punës hartohen nga njësia përgjegjëse për menaxhimin e burimeve njerëzore, në Kryeministri apo në ministrinë nga e cila varet institucioni.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18. Përshkrimi i punës miratohet nga:</w:t>
      </w:r>
    </w:p>
    <w:p w:rsidR="000A6B8A" w:rsidRPr="0070019D" w:rsidRDefault="000A6B8A" w:rsidP="000A6B8A">
      <w:pPr>
        <w:pStyle w:val="Paragrafi"/>
        <w:rPr>
          <w:spacing w:val="-4"/>
          <w:lang w:val="sq-AL"/>
        </w:rPr>
      </w:pPr>
      <w:r w:rsidRPr="0070019D">
        <w:rPr>
          <w:spacing w:val="-4"/>
          <w:lang w:val="sq-AL"/>
        </w:rPr>
        <w:t>a) sekretari i Përgjithshëm i Këshillit të Ministrave, për Kryeministrinë dhe institucionet në varësi të Kryeministrit;</w:t>
      </w:r>
    </w:p>
    <w:p w:rsidR="00BC25B1" w:rsidRPr="00625067" w:rsidRDefault="00BC25B1" w:rsidP="00625067">
      <w:pPr>
        <w:spacing w:after="0"/>
        <w:ind w:firstLine="284"/>
        <w:jc w:val="both"/>
        <w:rPr>
          <w:rFonts w:ascii="Garamond" w:eastAsia="MS Mincho" w:hAnsi="Garamond" w:cs="Times New Roman"/>
          <w:sz w:val="24"/>
          <w:szCs w:val="24"/>
          <w:lang w:val="sq-AL"/>
        </w:rPr>
      </w:pPr>
      <w:r w:rsidRPr="00625067">
        <w:rPr>
          <w:rFonts w:ascii="Garamond" w:hAnsi="Garamond"/>
          <w:spacing w:val="-4"/>
          <w:sz w:val="24"/>
          <w:szCs w:val="24"/>
          <w:lang w:val="sq-AL"/>
        </w:rPr>
        <w:t>b) sekretari i Përgjithshëm i institucionit të pavarur, për institucionet e pavarura;</w:t>
      </w:r>
    </w:p>
    <w:p w:rsidR="000A6B8A" w:rsidRPr="0070019D" w:rsidRDefault="000A6B8A" w:rsidP="000A6B8A">
      <w:pPr>
        <w:pStyle w:val="Paragrafi"/>
        <w:rPr>
          <w:spacing w:val="-4"/>
          <w:lang w:val="sq-AL"/>
        </w:rPr>
      </w:pPr>
      <w:r w:rsidRPr="0070019D">
        <w:rPr>
          <w:spacing w:val="-4"/>
          <w:lang w:val="sq-AL"/>
        </w:rPr>
        <w:t>c) sekretari i Përgjithshëm i ministrisë, për ministrinë dhe institucionet në varësi të ministrit;</w:t>
      </w:r>
    </w:p>
    <w:p w:rsidR="00BC25B1" w:rsidRPr="00625067" w:rsidRDefault="00BC25B1" w:rsidP="00625067">
      <w:pPr>
        <w:spacing w:after="0"/>
        <w:ind w:firstLine="284"/>
        <w:jc w:val="both"/>
        <w:rPr>
          <w:rFonts w:ascii="Garamond" w:hAnsi="Garamond"/>
          <w:spacing w:val="-4"/>
          <w:sz w:val="24"/>
          <w:szCs w:val="24"/>
          <w:lang w:val="sq-AL"/>
        </w:rPr>
      </w:pPr>
      <w:r w:rsidRPr="00625067">
        <w:rPr>
          <w:rFonts w:ascii="Garamond" w:hAnsi="Garamond"/>
          <w:spacing w:val="-4"/>
          <w:sz w:val="24"/>
          <w:szCs w:val="24"/>
          <w:lang w:val="sq-AL"/>
        </w:rPr>
        <w:t>ç) sekretari i Përgjithshëm apo pozicioni ekuivalent me të</w:t>
      </w:r>
      <w:r w:rsidRPr="00625067">
        <w:rPr>
          <w:rFonts w:ascii="Garamond" w:hAnsi="Garamond"/>
          <w:i/>
          <w:spacing w:val="-4"/>
          <w:sz w:val="24"/>
          <w:szCs w:val="24"/>
          <w:lang w:val="sq-AL"/>
        </w:rPr>
        <w:t xml:space="preserve">, për </w:t>
      </w:r>
      <w:r w:rsidR="00D21DED" w:rsidRPr="00625067">
        <w:rPr>
          <w:rFonts w:ascii="Garamond" w:hAnsi="Garamond"/>
          <w:i/>
          <w:spacing w:val="-4"/>
          <w:sz w:val="24"/>
          <w:szCs w:val="24"/>
          <w:lang w:val="sq-AL"/>
        </w:rPr>
        <w:t>njësitë e qeverisjes vendore</w:t>
      </w:r>
      <w:r w:rsidRPr="00625067">
        <w:rPr>
          <w:rFonts w:ascii="Garamond" w:hAnsi="Garamond"/>
          <w:spacing w:val="-4"/>
          <w:sz w:val="24"/>
          <w:szCs w:val="24"/>
          <w:lang w:val="sq-AL"/>
        </w:rPr>
        <w:t xml:space="preserve">.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19. Departamenti i Administratës Publike, për institucionet e administratës shtetërore, apo njësia përgjegjëse, për institucionet e tjera pjesë të shërbimit civil, kthejnë për rishikim përshkrimet e punës për pozicionet respektive në rast se vërejnë se ato nuk janë të hartuara në bazë dhe në përputhje me legjislacionin specifik të fushës apo formatin standard të miratuar.</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20. Përshkrimet e punës depozitohen në Departamentin e Administratës Publike, për institucionet e administratës shtetërore, apo njësinë përgjegjëse, për institucionet e tjera, pjesë të shërbimit civil.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21. Formati i përshkrimit të punës për pozicionet e shërbimit civil, të jetë sipas lidhjes 4, bashkëlidhur këtij vendimi dhe pjesë përbërëse e tij.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V. PROCEDURA DHE METODOLOGJIA E VLERËSIMIT DHE  KLASIFIKIMIT TË POZICIONEVE TË PUNËS</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22. Vlerësimi i pozicionit të punës ka si qëllim të përcaktojë vlerën relative të çdo pozicioni pune në shërbimin civil dhe të mundësojë klasifikimin e tij në kategorinë dhe klasën përkatëse.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23. Vlerësimi i pozicionit të punës kryhet kur:</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a) krijohet një pozicion i ri pune;</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b) ndryshimi i përshkrimit të punës për pozicionet ekzistuese është aq thelbësor sa kërkon një riklasifikim të pozicionit, në përputhje me detyrat dhe përgjegjësitë e reja;</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c) kërkohet në bazë të ligjit ose akteve nënligjore.</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24. Procesi i vlerësimit të punës ndjek këto faza:</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a) krijimi i komitetit të vlerësimit;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b) identifikimi i pozicionit/pozicioneve të punës që do të vlerësohen;</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c) vlerësimi me faktorë dhe pikëzimi sipas metodologjisë së vlerësimit të pozicionit të punës;</w:t>
      </w:r>
    </w:p>
    <w:p w:rsidR="00BC25B1" w:rsidRPr="00625067" w:rsidRDefault="00BC25B1" w:rsidP="00BC25B1">
      <w:pPr>
        <w:pStyle w:val="Paragrafi"/>
        <w:rPr>
          <w:rFonts w:ascii="Garamond" w:hAnsi="Garamond"/>
          <w:spacing w:val="-4"/>
          <w:sz w:val="24"/>
          <w:szCs w:val="24"/>
          <w:lang w:val="sq-AL"/>
        </w:rPr>
        <w:sectPr w:rsidR="00BC25B1" w:rsidRPr="00625067" w:rsidSect="006031C4">
          <w:type w:val="continuous"/>
          <w:pgSz w:w="11907" w:h="16840" w:code="9"/>
          <w:pgMar w:top="851" w:right="851" w:bottom="851" w:left="851" w:header="1134" w:footer="1134" w:gutter="0"/>
          <w:cols w:space="454"/>
          <w:docGrid w:linePitch="360"/>
        </w:sectPr>
      </w:pP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ç) klasifikimi i pozicionit të punës në kategorinë, klasën dhe grupin përkatës.</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25. Çdo pozicion pune vlerësohet dhe klasifikohet duke u bazuar në përshkrimin e punës.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26. Çdo pozicion vlerësohet lidhur me katër faktorë kryesorë të klasifikimit, të matur përmes kritereve përgjegjëse.</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 xml:space="preserve"> Tabela</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2127"/>
        <w:gridCol w:w="2268"/>
      </w:tblGrid>
      <w:tr w:rsidR="0070019D" w:rsidRPr="00625067" w:rsidTr="0017133F">
        <w:tc>
          <w:tcPr>
            <w:tcW w:w="2107" w:type="dxa"/>
          </w:tcPr>
          <w:p w:rsidR="00BC25B1" w:rsidRPr="00625067" w:rsidRDefault="00BC25B1" w:rsidP="0017133F">
            <w:pPr>
              <w:pStyle w:val="Paragrafi"/>
              <w:ind w:firstLine="0"/>
              <w:rPr>
                <w:rFonts w:ascii="Garamond" w:hAnsi="Garamond"/>
                <w:b/>
                <w:sz w:val="24"/>
                <w:szCs w:val="24"/>
                <w:lang w:val="sq-AL"/>
              </w:rPr>
            </w:pPr>
            <w:r w:rsidRPr="00625067">
              <w:rPr>
                <w:rFonts w:ascii="Garamond" w:hAnsi="Garamond"/>
                <w:b/>
                <w:sz w:val="24"/>
                <w:szCs w:val="24"/>
                <w:lang w:val="sq-AL"/>
              </w:rPr>
              <w:t>Faktori</w:t>
            </w:r>
          </w:p>
        </w:tc>
        <w:tc>
          <w:tcPr>
            <w:tcW w:w="2127" w:type="dxa"/>
          </w:tcPr>
          <w:p w:rsidR="00BC25B1" w:rsidRPr="00625067" w:rsidRDefault="00BC25B1" w:rsidP="0017133F">
            <w:pPr>
              <w:pStyle w:val="Paragrafi"/>
              <w:ind w:firstLine="0"/>
              <w:rPr>
                <w:rFonts w:ascii="Garamond" w:hAnsi="Garamond"/>
                <w:b/>
                <w:sz w:val="24"/>
                <w:szCs w:val="24"/>
                <w:lang w:val="sq-AL"/>
              </w:rPr>
            </w:pPr>
            <w:r w:rsidRPr="00625067">
              <w:rPr>
                <w:rFonts w:ascii="Garamond" w:hAnsi="Garamond"/>
                <w:b/>
                <w:sz w:val="24"/>
                <w:szCs w:val="24"/>
                <w:lang w:val="sq-AL"/>
              </w:rPr>
              <w:t>Kriteri 1</w:t>
            </w:r>
          </w:p>
        </w:tc>
        <w:tc>
          <w:tcPr>
            <w:tcW w:w="2268" w:type="dxa"/>
          </w:tcPr>
          <w:p w:rsidR="00BC25B1" w:rsidRPr="00625067" w:rsidRDefault="00BC25B1" w:rsidP="0017133F">
            <w:pPr>
              <w:pStyle w:val="Paragrafi"/>
              <w:ind w:firstLine="0"/>
              <w:rPr>
                <w:rFonts w:ascii="Garamond" w:hAnsi="Garamond"/>
                <w:b/>
                <w:sz w:val="24"/>
                <w:szCs w:val="24"/>
                <w:lang w:val="sq-AL"/>
              </w:rPr>
            </w:pPr>
            <w:r w:rsidRPr="00625067">
              <w:rPr>
                <w:rFonts w:ascii="Garamond" w:hAnsi="Garamond"/>
                <w:b/>
                <w:sz w:val="24"/>
                <w:szCs w:val="24"/>
                <w:lang w:val="sq-AL"/>
              </w:rPr>
              <w:t>Kriteri 2</w:t>
            </w:r>
          </w:p>
        </w:tc>
      </w:tr>
      <w:tr w:rsidR="0070019D" w:rsidRPr="00625067" w:rsidTr="0017133F">
        <w:tc>
          <w:tcPr>
            <w:tcW w:w="2107" w:type="dxa"/>
          </w:tcPr>
          <w:p w:rsidR="00BC25B1" w:rsidRPr="00625067" w:rsidRDefault="00BC25B1" w:rsidP="0017133F">
            <w:pPr>
              <w:pStyle w:val="Paragrafi"/>
              <w:ind w:firstLine="0"/>
              <w:rPr>
                <w:rFonts w:ascii="Garamond" w:hAnsi="Garamond"/>
                <w:sz w:val="24"/>
                <w:szCs w:val="24"/>
                <w:lang w:val="sq-AL"/>
              </w:rPr>
            </w:pPr>
            <w:r w:rsidRPr="00625067">
              <w:rPr>
                <w:rFonts w:ascii="Garamond" w:hAnsi="Garamond"/>
                <w:sz w:val="24"/>
                <w:szCs w:val="24"/>
                <w:lang w:val="sq-AL"/>
              </w:rPr>
              <w:t>Zgjidhja e problemit</w:t>
            </w:r>
          </w:p>
        </w:tc>
        <w:tc>
          <w:tcPr>
            <w:tcW w:w="2127" w:type="dxa"/>
          </w:tcPr>
          <w:p w:rsidR="00BC25B1" w:rsidRPr="00625067" w:rsidRDefault="00BC25B1" w:rsidP="0017133F">
            <w:pPr>
              <w:pStyle w:val="Paragrafi"/>
              <w:ind w:firstLine="0"/>
              <w:rPr>
                <w:rFonts w:ascii="Garamond" w:hAnsi="Garamond"/>
                <w:sz w:val="24"/>
                <w:szCs w:val="24"/>
                <w:lang w:val="sq-AL"/>
              </w:rPr>
            </w:pPr>
            <w:r w:rsidRPr="00625067">
              <w:rPr>
                <w:rFonts w:ascii="Garamond" w:hAnsi="Garamond"/>
                <w:sz w:val="24"/>
                <w:szCs w:val="24"/>
                <w:lang w:val="sq-AL"/>
              </w:rPr>
              <w:t>Kompleksiteti</w:t>
            </w:r>
          </w:p>
        </w:tc>
        <w:tc>
          <w:tcPr>
            <w:tcW w:w="2268" w:type="dxa"/>
          </w:tcPr>
          <w:p w:rsidR="00BC25B1" w:rsidRPr="00625067" w:rsidRDefault="00BC25B1" w:rsidP="0017133F">
            <w:pPr>
              <w:pStyle w:val="Paragrafi"/>
              <w:ind w:firstLine="0"/>
              <w:rPr>
                <w:rFonts w:ascii="Garamond" w:hAnsi="Garamond"/>
                <w:sz w:val="24"/>
                <w:szCs w:val="24"/>
                <w:lang w:val="sq-AL"/>
              </w:rPr>
            </w:pPr>
            <w:r w:rsidRPr="00625067">
              <w:rPr>
                <w:rFonts w:ascii="Garamond" w:hAnsi="Garamond"/>
                <w:sz w:val="24"/>
                <w:szCs w:val="24"/>
                <w:lang w:val="sq-AL"/>
              </w:rPr>
              <w:t>Pasoja</w:t>
            </w:r>
          </w:p>
        </w:tc>
      </w:tr>
      <w:tr w:rsidR="0070019D" w:rsidRPr="00625067" w:rsidTr="0017133F">
        <w:tc>
          <w:tcPr>
            <w:tcW w:w="2107" w:type="dxa"/>
          </w:tcPr>
          <w:p w:rsidR="00BC25B1" w:rsidRPr="00625067" w:rsidRDefault="00BC25B1" w:rsidP="0017133F">
            <w:pPr>
              <w:pStyle w:val="Paragrafi"/>
              <w:ind w:firstLine="0"/>
              <w:rPr>
                <w:rFonts w:ascii="Garamond" w:hAnsi="Garamond"/>
                <w:sz w:val="24"/>
                <w:szCs w:val="24"/>
                <w:lang w:val="sq-AL"/>
              </w:rPr>
            </w:pPr>
            <w:r w:rsidRPr="00625067">
              <w:rPr>
                <w:rFonts w:ascii="Garamond" w:hAnsi="Garamond"/>
                <w:sz w:val="24"/>
                <w:szCs w:val="24"/>
                <w:lang w:val="sq-AL"/>
              </w:rPr>
              <w:t>Vendimmarrja</w:t>
            </w:r>
          </w:p>
        </w:tc>
        <w:tc>
          <w:tcPr>
            <w:tcW w:w="2127" w:type="dxa"/>
          </w:tcPr>
          <w:p w:rsidR="00BC25B1" w:rsidRPr="00625067" w:rsidRDefault="00BC25B1" w:rsidP="0017133F">
            <w:pPr>
              <w:pStyle w:val="Paragrafi"/>
              <w:ind w:firstLine="0"/>
              <w:jc w:val="left"/>
              <w:rPr>
                <w:rFonts w:ascii="Garamond" w:hAnsi="Garamond"/>
                <w:sz w:val="24"/>
                <w:szCs w:val="24"/>
                <w:lang w:val="sq-AL"/>
              </w:rPr>
            </w:pPr>
            <w:r w:rsidRPr="00625067">
              <w:rPr>
                <w:rFonts w:ascii="Garamond" w:hAnsi="Garamond"/>
                <w:sz w:val="24"/>
                <w:szCs w:val="24"/>
                <w:lang w:val="sq-AL"/>
              </w:rPr>
              <w:t xml:space="preserve">Lloji i vendimit </w:t>
            </w:r>
          </w:p>
        </w:tc>
        <w:tc>
          <w:tcPr>
            <w:tcW w:w="2268" w:type="dxa"/>
          </w:tcPr>
          <w:p w:rsidR="00BC25B1" w:rsidRPr="00625067" w:rsidRDefault="00BC25B1" w:rsidP="0017133F">
            <w:pPr>
              <w:pStyle w:val="Paragrafi"/>
              <w:ind w:firstLine="0"/>
              <w:jc w:val="left"/>
              <w:rPr>
                <w:rFonts w:ascii="Garamond" w:hAnsi="Garamond"/>
                <w:sz w:val="24"/>
                <w:szCs w:val="24"/>
                <w:lang w:val="sq-AL"/>
              </w:rPr>
            </w:pPr>
            <w:r w:rsidRPr="00625067">
              <w:rPr>
                <w:rFonts w:ascii="Garamond" w:hAnsi="Garamond"/>
                <w:sz w:val="24"/>
                <w:szCs w:val="24"/>
                <w:lang w:val="sq-AL"/>
              </w:rPr>
              <w:t>Liria për të vepruar</w:t>
            </w:r>
          </w:p>
        </w:tc>
      </w:tr>
      <w:tr w:rsidR="0070019D" w:rsidRPr="00625067" w:rsidTr="0017133F">
        <w:tc>
          <w:tcPr>
            <w:tcW w:w="2107" w:type="dxa"/>
          </w:tcPr>
          <w:p w:rsidR="00BC25B1" w:rsidRPr="00625067" w:rsidRDefault="00BC25B1" w:rsidP="0017133F">
            <w:pPr>
              <w:pStyle w:val="Paragrafi"/>
              <w:ind w:firstLine="0"/>
              <w:rPr>
                <w:rFonts w:ascii="Garamond" w:hAnsi="Garamond"/>
                <w:sz w:val="24"/>
                <w:szCs w:val="24"/>
                <w:lang w:val="sq-AL"/>
              </w:rPr>
            </w:pPr>
            <w:r w:rsidRPr="00625067">
              <w:rPr>
                <w:rFonts w:ascii="Garamond" w:hAnsi="Garamond"/>
                <w:sz w:val="24"/>
                <w:szCs w:val="24"/>
                <w:lang w:val="sq-AL"/>
              </w:rPr>
              <w:t>Mjedisi menaxhues</w:t>
            </w:r>
          </w:p>
        </w:tc>
        <w:tc>
          <w:tcPr>
            <w:tcW w:w="2127" w:type="dxa"/>
          </w:tcPr>
          <w:p w:rsidR="00BC25B1" w:rsidRPr="00625067" w:rsidRDefault="00BC25B1" w:rsidP="0017133F">
            <w:pPr>
              <w:pStyle w:val="Paragrafi"/>
              <w:ind w:firstLine="0"/>
              <w:jc w:val="left"/>
              <w:rPr>
                <w:rFonts w:ascii="Garamond" w:hAnsi="Garamond"/>
                <w:sz w:val="24"/>
                <w:szCs w:val="24"/>
                <w:lang w:val="sq-AL"/>
              </w:rPr>
            </w:pPr>
            <w:r w:rsidRPr="00625067">
              <w:rPr>
                <w:rFonts w:ascii="Garamond" w:hAnsi="Garamond"/>
                <w:sz w:val="24"/>
                <w:szCs w:val="24"/>
                <w:lang w:val="sq-AL"/>
              </w:rPr>
              <w:t>Fokusi operacional</w:t>
            </w:r>
          </w:p>
        </w:tc>
        <w:tc>
          <w:tcPr>
            <w:tcW w:w="2268" w:type="dxa"/>
          </w:tcPr>
          <w:p w:rsidR="00BC25B1" w:rsidRPr="00625067" w:rsidRDefault="00BC25B1" w:rsidP="0017133F">
            <w:pPr>
              <w:pStyle w:val="Paragrafi"/>
              <w:ind w:firstLine="0"/>
              <w:jc w:val="left"/>
              <w:rPr>
                <w:rFonts w:ascii="Garamond" w:hAnsi="Garamond"/>
                <w:sz w:val="24"/>
                <w:szCs w:val="24"/>
                <w:lang w:val="sq-AL"/>
              </w:rPr>
            </w:pPr>
            <w:r w:rsidRPr="00625067">
              <w:rPr>
                <w:rFonts w:ascii="Garamond" w:hAnsi="Garamond"/>
                <w:sz w:val="24"/>
                <w:szCs w:val="24"/>
                <w:lang w:val="sq-AL"/>
              </w:rPr>
              <w:t>Marrëdhëniet e varësisë</w:t>
            </w:r>
          </w:p>
        </w:tc>
      </w:tr>
      <w:tr w:rsidR="00BC25B1" w:rsidRPr="00625067" w:rsidTr="0017133F">
        <w:tc>
          <w:tcPr>
            <w:tcW w:w="2107" w:type="dxa"/>
          </w:tcPr>
          <w:p w:rsidR="00BC25B1" w:rsidRPr="00625067" w:rsidRDefault="00BC25B1" w:rsidP="0017133F">
            <w:pPr>
              <w:pStyle w:val="Paragrafi"/>
              <w:ind w:firstLine="0"/>
              <w:rPr>
                <w:rFonts w:ascii="Garamond" w:hAnsi="Garamond"/>
                <w:sz w:val="24"/>
                <w:szCs w:val="24"/>
                <w:lang w:val="sq-AL"/>
              </w:rPr>
            </w:pPr>
            <w:r w:rsidRPr="00625067">
              <w:rPr>
                <w:rFonts w:ascii="Garamond" w:hAnsi="Garamond"/>
                <w:sz w:val="24"/>
                <w:szCs w:val="24"/>
                <w:lang w:val="sq-AL"/>
              </w:rPr>
              <w:t>Mjedisi teknik</w:t>
            </w:r>
          </w:p>
        </w:tc>
        <w:tc>
          <w:tcPr>
            <w:tcW w:w="2127" w:type="dxa"/>
          </w:tcPr>
          <w:p w:rsidR="00BC25B1" w:rsidRPr="00625067" w:rsidRDefault="00BC25B1" w:rsidP="0017133F">
            <w:pPr>
              <w:pStyle w:val="Paragrafi"/>
              <w:ind w:firstLine="0"/>
              <w:rPr>
                <w:rFonts w:ascii="Garamond" w:hAnsi="Garamond"/>
                <w:sz w:val="24"/>
                <w:szCs w:val="24"/>
                <w:lang w:val="sq-AL"/>
              </w:rPr>
            </w:pPr>
            <w:r w:rsidRPr="00625067">
              <w:rPr>
                <w:rFonts w:ascii="Garamond" w:hAnsi="Garamond"/>
                <w:sz w:val="24"/>
                <w:szCs w:val="24"/>
                <w:lang w:val="sq-AL"/>
              </w:rPr>
              <w:t>Arsimi</w:t>
            </w:r>
          </w:p>
        </w:tc>
        <w:tc>
          <w:tcPr>
            <w:tcW w:w="2268" w:type="dxa"/>
          </w:tcPr>
          <w:p w:rsidR="00BC25B1" w:rsidRPr="00625067" w:rsidRDefault="00BC25B1" w:rsidP="0017133F">
            <w:pPr>
              <w:pStyle w:val="Paragrafi"/>
              <w:rPr>
                <w:rFonts w:ascii="Garamond" w:hAnsi="Garamond"/>
                <w:sz w:val="24"/>
                <w:szCs w:val="24"/>
                <w:lang w:val="sq-AL"/>
              </w:rPr>
            </w:pPr>
          </w:p>
        </w:tc>
      </w:tr>
    </w:tbl>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lastRenderedPageBreak/>
        <w:t xml:space="preserve">27. Për çdo pozicion përcaktohen pikët për secilin nga faktorët e matur dhe shuma totale e pikëve të katër faktorëve përcakton edhe vlerën relative të pozicionit të punës në shërbimin civil dhe, për rrjedhojë, klasën së cilës ky pozicion i përket.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28. Metodologjia për vlerësimin e punës të jetë sipas lidhjes 5, bashkëlidhur këtij vendimi dhe pjesë përbërëse e tij.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29. Procesi i vlerësimit të punës për çdo pozicion pune kryhet nga një komitet vlerësimi. Komiteti i vlerësimit krijohet nga:</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a) sekretari i Përgjithshëm i Këshillit të Ministrave, për Kryeministrinë dhe institucionet në varësi të Kryeministrit;</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b) sekretari i Përgjithshëm i institucioneve të pavarura, për institucionet e pavarura;</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c) sekretari i Përgjithshëm i Ministrisë, për ministrinë dhe institucionet në varësi të ministrit;</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ç) sekretari i Përgjithshëm ose pozicione të barasvlefshme me të në </w:t>
      </w:r>
      <w:r w:rsidR="005F62AC" w:rsidRPr="00625067">
        <w:rPr>
          <w:rFonts w:ascii="Garamond" w:hAnsi="Garamond"/>
          <w:i/>
          <w:spacing w:val="-4"/>
          <w:sz w:val="24"/>
          <w:szCs w:val="24"/>
          <w:lang w:val="sq-AL"/>
        </w:rPr>
        <w:t>njësitë e qeverisjen vendore</w:t>
      </w:r>
      <w:r w:rsidR="005F62AC" w:rsidRPr="00625067">
        <w:rPr>
          <w:rFonts w:ascii="Garamond" w:hAnsi="Garamond"/>
          <w:spacing w:val="-4"/>
          <w:sz w:val="24"/>
          <w:szCs w:val="24"/>
          <w:lang w:val="sq-AL"/>
        </w:rPr>
        <w:t xml:space="preserve"> </w:t>
      </w:r>
      <w:r w:rsidRPr="00625067">
        <w:rPr>
          <w:rFonts w:ascii="Garamond" w:hAnsi="Garamond"/>
          <w:spacing w:val="-4"/>
          <w:sz w:val="24"/>
          <w:szCs w:val="24"/>
          <w:lang w:val="sq-AL"/>
        </w:rPr>
        <w:t>.</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30.Në rastin e Kryeministrisë, ministrisë, institucioneve të pavarura dhe njësive të qeverisjes vendore, komiteti vlerësues përbëhet nga tre anëtarë, njëri prej të cilëve është i ngarkuar me funksionin e analistit të punës ose ndonjë funksion tjetër të menaxhimit të burimeve njerëzore, kurse dy anëtarët e tjerë janë nëpunës civilë me përvojë në institucion.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31. Në rastin e institucioneve në varësi të Kryeministrit ose ministrit, komiteti i vlerësimit përbëhet nga pesë anëtarë:</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a) analisti i punës ose një nëpunës tjetër nga njësia e menaxhimit të burimeve njerëzore në institucionin mëmë;</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b) analisti i punës ose një nëpunës tjetër nga njësia e menaxhimit të burimeve njerëzore të institucionit për të cilin kryhet procesi;</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c) një nëpunës civil me përvojë nga institucioni mëmë; </w:t>
      </w:r>
    </w:p>
    <w:p w:rsidR="00BC25B1" w:rsidRPr="00625067" w:rsidRDefault="00BC25B1" w:rsidP="00BC25B1">
      <w:pPr>
        <w:spacing w:after="0" w:line="240" w:lineRule="auto"/>
        <w:rPr>
          <w:rFonts w:ascii="Garamond" w:hAnsi="Garamond"/>
          <w:sz w:val="24"/>
          <w:szCs w:val="24"/>
        </w:rPr>
      </w:pPr>
      <w:r w:rsidRPr="00625067">
        <w:rPr>
          <w:rFonts w:ascii="Garamond" w:hAnsi="Garamond"/>
          <w:sz w:val="24"/>
          <w:szCs w:val="24"/>
        </w:rPr>
        <w:t xml:space="preserve">ç) </w:t>
      </w:r>
      <w:proofErr w:type="spellStart"/>
      <w:r w:rsidRPr="00625067">
        <w:rPr>
          <w:rFonts w:ascii="Garamond" w:hAnsi="Garamond"/>
          <w:sz w:val="24"/>
          <w:szCs w:val="24"/>
        </w:rPr>
        <w:t>dy</w:t>
      </w:r>
      <w:proofErr w:type="spellEnd"/>
      <w:r w:rsidRPr="00625067">
        <w:rPr>
          <w:rFonts w:ascii="Garamond" w:hAnsi="Garamond"/>
          <w:sz w:val="24"/>
          <w:szCs w:val="24"/>
        </w:rPr>
        <w:t xml:space="preserve"> </w:t>
      </w:r>
      <w:proofErr w:type="spellStart"/>
      <w:r w:rsidRPr="00625067">
        <w:rPr>
          <w:rFonts w:ascii="Garamond" w:hAnsi="Garamond"/>
          <w:sz w:val="24"/>
          <w:szCs w:val="24"/>
        </w:rPr>
        <w:t>nëpunës</w:t>
      </w:r>
      <w:proofErr w:type="spellEnd"/>
      <w:r w:rsidRPr="00625067">
        <w:rPr>
          <w:rFonts w:ascii="Garamond" w:hAnsi="Garamond"/>
          <w:sz w:val="24"/>
          <w:szCs w:val="24"/>
        </w:rPr>
        <w:t xml:space="preserve"> </w:t>
      </w:r>
      <w:proofErr w:type="spellStart"/>
      <w:r w:rsidRPr="00625067">
        <w:rPr>
          <w:rFonts w:ascii="Garamond" w:hAnsi="Garamond"/>
          <w:sz w:val="24"/>
          <w:szCs w:val="24"/>
        </w:rPr>
        <w:t>civilë</w:t>
      </w:r>
      <w:proofErr w:type="spellEnd"/>
      <w:r w:rsidRPr="00625067">
        <w:rPr>
          <w:rFonts w:ascii="Garamond" w:hAnsi="Garamond"/>
          <w:sz w:val="24"/>
          <w:szCs w:val="24"/>
        </w:rPr>
        <w:t xml:space="preserve"> me </w:t>
      </w:r>
      <w:proofErr w:type="spellStart"/>
      <w:r w:rsidRPr="00625067">
        <w:rPr>
          <w:rFonts w:ascii="Garamond" w:hAnsi="Garamond"/>
          <w:sz w:val="24"/>
          <w:szCs w:val="24"/>
        </w:rPr>
        <w:t>përvojë</w:t>
      </w:r>
      <w:proofErr w:type="spellEnd"/>
      <w:r w:rsidRPr="00625067">
        <w:rPr>
          <w:rFonts w:ascii="Garamond" w:hAnsi="Garamond"/>
          <w:sz w:val="24"/>
          <w:szCs w:val="24"/>
        </w:rPr>
        <w:t xml:space="preserve"> </w:t>
      </w:r>
      <w:proofErr w:type="spellStart"/>
      <w:r w:rsidRPr="00625067">
        <w:rPr>
          <w:rFonts w:ascii="Garamond" w:hAnsi="Garamond"/>
          <w:sz w:val="24"/>
          <w:szCs w:val="24"/>
        </w:rPr>
        <w:t>nga</w:t>
      </w:r>
      <w:proofErr w:type="spellEnd"/>
      <w:r w:rsidRPr="00625067">
        <w:rPr>
          <w:rFonts w:ascii="Garamond" w:hAnsi="Garamond"/>
          <w:sz w:val="24"/>
          <w:szCs w:val="24"/>
        </w:rPr>
        <w:t xml:space="preserve"> </w:t>
      </w:r>
      <w:proofErr w:type="spellStart"/>
      <w:r w:rsidRPr="00625067">
        <w:rPr>
          <w:rFonts w:ascii="Garamond" w:hAnsi="Garamond"/>
          <w:sz w:val="24"/>
          <w:szCs w:val="24"/>
        </w:rPr>
        <w:t>institucioni</w:t>
      </w:r>
      <w:proofErr w:type="spellEnd"/>
      <w:r w:rsidRPr="00625067">
        <w:rPr>
          <w:rFonts w:ascii="Garamond" w:hAnsi="Garamond"/>
          <w:sz w:val="24"/>
          <w:szCs w:val="24"/>
        </w:rPr>
        <w:t xml:space="preserve"> </w:t>
      </w:r>
      <w:proofErr w:type="spellStart"/>
      <w:r w:rsidRPr="00625067">
        <w:rPr>
          <w:rFonts w:ascii="Garamond" w:hAnsi="Garamond"/>
          <w:sz w:val="24"/>
          <w:szCs w:val="24"/>
        </w:rPr>
        <w:t>për</w:t>
      </w:r>
      <w:proofErr w:type="spellEnd"/>
      <w:r w:rsidRPr="00625067">
        <w:rPr>
          <w:rFonts w:ascii="Garamond" w:hAnsi="Garamond"/>
          <w:sz w:val="24"/>
          <w:szCs w:val="24"/>
        </w:rPr>
        <w:t xml:space="preserve"> </w:t>
      </w:r>
      <w:proofErr w:type="spellStart"/>
      <w:r w:rsidRPr="00625067">
        <w:rPr>
          <w:rFonts w:ascii="Garamond" w:hAnsi="Garamond"/>
          <w:sz w:val="24"/>
          <w:szCs w:val="24"/>
        </w:rPr>
        <w:t>të</w:t>
      </w:r>
      <w:proofErr w:type="spellEnd"/>
      <w:r w:rsidRPr="00625067">
        <w:rPr>
          <w:rFonts w:ascii="Garamond" w:hAnsi="Garamond"/>
          <w:sz w:val="24"/>
          <w:szCs w:val="24"/>
        </w:rPr>
        <w:t xml:space="preserve"> </w:t>
      </w:r>
      <w:proofErr w:type="spellStart"/>
      <w:r w:rsidRPr="00625067">
        <w:rPr>
          <w:rFonts w:ascii="Garamond" w:hAnsi="Garamond"/>
          <w:sz w:val="24"/>
          <w:szCs w:val="24"/>
        </w:rPr>
        <w:t>cilin</w:t>
      </w:r>
      <w:proofErr w:type="spellEnd"/>
      <w:r w:rsidRPr="00625067">
        <w:rPr>
          <w:rFonts w:ascii="Garamond" w:hAnsi="Garamond"/>
          <w:sz w:val="24"/>
          <w:szCs w:val="24"/>
        </w:rPr>
        <w:t xml:space="preserve"> </w:t>
      </w:r>
      <w:proofErr w:type="spellStart"/>
      <w:r w:rsidRPr="00625067">
        <w:rPr>
          <w:rFonts w:ascii="Garamond" w:hAnsi="Garamond"/>
          <w:sz w:val="24"/>
          <w:szCs w:val="24"/>
        </w:rPr>
        <w:t>kryhet</w:t>
      </w:r>
      <w:proofErr w:type="spellEnd"/>
      <w:r w:rsidRPr="00625067">
        <w:rPr>
          <w:rFonts w:ascii="Garamond" w:hAnsi="Garamond"/>
          <w:sz w:val="24"/>
          <w:szCs w:val="24"/>
        </w:rPr>
        <w:t xml:space="preserve"> </w:t>
      </w:r>
      <w:proofErr w:type="spellStart"/>
      <w:r w:rsidRPr="00625067">
        <w:rPr>
          <w:rFonts w:ascii="Garamond" w:hAnsi="Garamond"/>
          <w:sz w:val="24"/>
          <w:szCs w:val="24"/>
        </w:rPr>
        <w:t>procesi</w:t>
      </w:r>
      <w:proofErr w:type="spellEnd"/>
      <w:r w:rsidRPr="00625067">
        <w:rPr>
          <w:rFonts w:ascii="Garamond" w:hAnsi="Garamond"/>
          <w:sz w:val="24"/>
          <w:szCs w:val="24"/>
        </w:rPr>
        <w:t>.</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32. Vlerësimi i pozicionit të punës bazohet në analizën e punës dhe përshkrimin e punës.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33. Pas përfundimit të procesit të vlerësimit të pozicioneve të punës për institucionet e administratës shtetërore, propozimet i dërgohen për miratim Departamentit të Administratës Publike.</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34. Departamenti i Administratës Publike kontrollon procedurën e ndjekur për vlerësimin e pozicionit të punës, si dhe themelin e propozimit për klasifikim.</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35. Departamenti i Administratës Publike, për institucionet e administratës shtetërore:</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a) miraton propozimin për klasifikim të pozicionit/pozicioneve të punës;</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b) kthen për rivlerësim pozicionin/pozicionet e punës  dhe vendos një afat të arsyeshëm  për plotësimin e rivlerësimit.</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36. Departamenti i Administratës Publike jep mendim lidhur me vlerësimin e pozicioneve të punës së kryer nga institucionet e pavarura.</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37. Departamenti i Administratës Publike këshillon dhe bashkëpunon me njësitë e qeverisjes vendore për vlerësimin e pozicioneve të punës. </w:t>
      </w:r>
    </w:p>
    <w:p w:rsidR="00BC25B1" w:rsidRPr="00625067" w:rsidRDefault="00254536"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38. </w:t>
      </w:r>
      <w:r w:rsidR="00BC25B1" w:rsidRPr="00625067">
        <w:rPr>
          <w:rFonts w:ascii="Garamond" w:hAnsi="Garamond"/>
          <w:spacing w:val="-4"/>
          <w:sz w:val="24"/>
          <w:szCs w:val="24"/>
          <w:lang w:val="sq-AL"/>
        </w:rPr>
        <w:t xml:space="preserve">Departamenti i Administratës Publike përgatit manuale shpjeguese për vlerësimin dhe klasifikimin e pozicioneve të punës.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VI. PARASHIKIME TË TJERA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39. Në rastet e ndryshimit të përshkrimit të punës, ndryshimit të klasifikimit apo kërkesave të vendit të punës, nëpunësit civilë trajtohen sipas nenit 50 të ligjit nr.152/2013, “Për nëpunësin civl”.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VI. DISPOZITA TRANSITORE</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40. Të gjitha institucionet e përmendura në pikën 2 të nënndarjes I të këtij vendimi, të përfundojnë hartimin e përshkrimit të pozicioneve të punës deri në datën 1 korrik 2014.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41. Institucionet e administratës shtetërore të depozitojnë pranë Departamentit të Administratës Publike të gjitha përshkrimet e punës së pozicioneve të shërbimit civil, deri në datën 1 korrik 2014.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42. Vlerësimi i pozicioneve të punës nuk do të prodhojë efekte në sistemin e pagave deri në kryerjen e reformës në këtë sistem.</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 xml:space="preserve">43. Ngarkohet Departamenti i Administratës Publike për udhëheqjen metodologjike të procesit, si dhe hartimin e manualeve shpjeguese për zbatimin e këtij vendimi. </w:t>
      </w:r>
    </w:p>
    <w:p w:rsidR="00BC25B1" w:rsidRPr="00625067" w:rsidRDefault="00BC25B1" w:rsidP="00BC25B1">
      <w:pPr>
        <w:pStyle w:val="Paragrafi"/>
        <w:rPr>
          <w:rFonts w:ascii="Garamond" w:hAnsi="Garamond"/>
          <w:spacing w:val="-4"/>
          <w:sz w:val="24"/>
          <w:szCs w:val="24"/>
          <w:lang w:val="sq-AL"/>
        </w:rPr>
      </w:pPr>
      <w:r w:rsidRPr="00625067">
        <w:rPr>
          <w:rFonts w:ascii="Garamond" w:hAnsi="Garamond"/>
          <w:spacing w:val="-4"/>
          <w:sz w:val="24"/>
          <w:szCs w:val="24"/>
          <w:lang w:val="sq-AL"/>
        </w:rPr>
        <w:t>Ky vendim hyn në fuqi pas botimit në Fletoren Zyrtare.</w:t>
      </w:r>
    </w:p>
    <w:p w:rsidR="00BC25B1" w:rsidRPr="00625067" w:rsidRDefault="00BC25B1" w:rsidP="00BC25B1">
      <w:pPr>
        <w:pStyle w:val="Paragrafi"/>
        <w:rPr>
          <w:rFonts w:ascii="Garamond" w:hAnsi="Garamond"/>
          <w:spacing w:val="-4"/>
          <w:sz w:val="24"/>
          <w:szCs w:val="24"/>
          <w:lang w:val="sq-AL"/>
        </w:rPr>
      </w:pPr>
    </w:p>
    <w:p w:rsidR="00BC25B1" w:rsidRPr="00625067" w:rsidRDefault="00BC25B1" w:rsidP="00BC25B1">
      <w:pPr>
        <w:pStyle w:val="Autoriteti"/>
        <w:keepNext w:val="0"/>
        <w:rPr>
          <w:rFonts w:ascii="Garamond" w:hAnsi="Garamond"/>
          <w:spacing w:val="-4"/>
          <w:sz w:val="24"/>
          <w:szCs w:val="24"/>
          <w:lang w:val="sq-AL"/>
        </w:rPr>
      </w:pPr>
      <w:r w:rsidRPr="00625067">
        <w:rPr>
          <w:rFonts w:ascii="Garamond" w:hAnsi="Garamond"/>
          <w:caps w:val="0"/>
          <w:spacing w:val="-4"/>
          <w:sz w:val="24"/>
          <w:szCs w:val="24"/>
          <w:lang w:val="sq-AL"/>
        </w:rPr>
        <w:t>KRYEMINISTRI</w:t>
      </w:r>
    </w:p>
    <w:p w:rsidR="00BC25B1" w:rsidRPr="00625067" w:rsidRDefault="00BC25B1" w:rsidP="00BC25B1">
      <w:pPr>
        <w:pStyle w:val="AutoritetiEmer"/>
        <w:rPr>
          <w:rFonts w:ascii="Garamond" w:hAnsi="Garamond"/>
          <w:spacing w:val="-4"/>
          <w:sz w:val="24"/>
          <w:szCs w:val="24"/>
          <w:lang w:val="sq-AL"/>
        </w:rPr>
      </w:pPr>
      <w:r w:rsidRPr="00625067">
        <w:rPr>
          <w:rFonts w:ascii="Garamond" w:hAnsi="Garamond"/>
          <w:spacing w:val="-4"/>
          <w:sz w:val="24"/>
          <w:szCs w:val="24"/>
          <w:lang w:val="sq-AL"/>
        </w:rPr>
        <w:t>Edi  Rama</w:t>
      </w:r>
    </w:p>
    <w:p w:rsidR="00BC25B1" w:rsidRPr="00625067" w:rsidRDefault="00BC25B1" w:rsidP="00BC25B1">
      <w:pPr>
        <w:pStyle w:val="Paragrafi"/>
        <w:rPr>
          <w:rFonts w:ascii="Garamond" w:hAnsi="Garamond"/>
          <w:spacing w:val="-4"/>
          <w:sz w:val="24"/>
          <w:szCs w:val="24"/>
          <w:lang w:val="sq-AL"/>
        </w:rPr>
        <w:sectPr w:rsidR="00BC25B1" w:rsidRPr="00625067" w:rsidSect="006031C4">
          <w:type w:val="continuous"/>
          <w:pgSz w:w="11907" w:h="16840" w:code="9"/>
          <w:pgMar w:top="851" w:right="851" w:bottom="851" w:left="851" w:header="1134" w:footer="1134" w:gutter="0"/>
          <w:cols w:space="454"/>
          <w:docGrid w:linePitch="360"/>
        </w:sectPr>
      </w:pPr>
    </w:p>
    <w:p w:rsidR="00BC25B1" w:rsidRPr="00625067" w:rsidRDefault="00BC25B1" w:rsidP="00BC25B1">
      <w:pPr>
        <w:widowControl w:val="0"/>
        <w:spacing w:after="0" w:line="240" w:lineRule="auto"/>
        <w:jc w:val="right"/>
        <w:rPr>
          <w:rFonts w:ascii="Garamond" w:hAnsi="Garamond"/>
          <w:b/>
          <w:sz w:val="24"/>
          <w:szCs w:val="24"/>
          <w:lang w:val="sq-AL"/>
        </w:rPr>
      </w:pPr>
    </w:p>
    <w:p w:rsidR="00BC25B1" w:rsidRPr="000A6B8A" w:rsidRDefault="00BC25B1" w:rsidP="00BC25B1">
      <w:pPr>
        <w:widowControl w:val="0"/>
        <w:spacing w:after="0" w:line="240" w:lineRule="auto"/>
        <w:jc w:val="right"/>
        <w:rPr>
          <w:rFonts w:ascii="Garamond" w:hAnsi="Garamond"/>
          <w:b/>
          <w:sz w:val="24"/>
          <w:szCs w:val="24"/>
          <w:lang w:val="sq-AL"/>
        </w:rPr>
      </w:pPr>
    </w:p>
    <w:p w:rsidR="00BC25B1" w:rsidRPr="000A6B8A" w:rsidRDefault="00BC25B1" w:rsidP="00BC25B1">
      <w:pPr>
        <w:widowControl w:val="0"/>
        <w:spacing w:after="0" w:line="240" w:lineRule="auto"/>
        <w:jc w:val="right"/>
        <w:rPr>
          <w:rFonts w:ascii="Garamond" w:hAnsi="Garamond"/>
          <w:b/>
          <w:sz w:val="24"/>
          <w:szCs w:val="24"/>
          <w:lang w:val="sq-AL"/>
        </w:rPr>
      </w:pPr>
    </w:p>
    <w:p w:rsidR="00BC25B1" w:rsidRPr="000A6B8A" w:rsidRDefault="00BC25B1" w:rsidP="00BC25B1">
      <w:pPr>
        <w:widowControl w:val="0"/>
        <w:spacing w:after="0" w:line="240" w:lineRule="auto"/>
        <w:jc w:val="right"/>
        <w:rPr>
          <w:rFonts w:ascii="Garamond" w:hAnsi="Garamond"/>
          <w:b/>
          <w:sz w:val="24"/>
          <w:szCs w:val="24"/>
          <w:lang w:val="sq-AL"/>
        </w:rPr>
      </w:pPr>
    </w:p>
    <w:p w:rsidR="00BC25B1" w:rsidRPr="000A6B8A" w:rsidRDefault="00BC25B1" w:rsidP="00BC25B1">
      <w:pPr>
        <w:widowControl w:val="0"/>
        <w:spacing w:after="0" w:line="240" w:lineRule="auto"/>
        <w:jc w:val="right"/>
        <w:rPr>
          <w:rFonts w:ascii="Garamond" w:hAnsi="Garamond"/>
          <w:b/>
          <w:sz w:val="24"/>
          <w:szCs w:val="24"/>
          <w:lang w:val="sq-AL"/>
        </w:rPr>
      </w:pPr>
      <w:r w:rsidRPr="000A6B8A">
        <w:rPr>
          <w:rFonts w:ascii="Garamond" w:hAnsi="Garamond"/>
          <w:b/>
          <w:sz w:val="24"/>
          <w:szCs w:val="24"/>
          <w:lang w:val="sq-AL"/>
        </w:rPr>
        <w:t>LIDHJA NR. 1</w:t>
      </w:r>
    </w:p>
    <w:p w:rsidR="00BC25B1" w:rsidRPr="000A6B8A" w:rsidRDefault="00BC25B1" w:rsidP="00BC25B1">
      <w:pPr>
        <w:widowControl w:val="0"/>
        <w:spacing w:after="0" w:line="240" w:lineRule="auto"/>
        <w:jc w:val="center"/>
        <w:rPr>
          <w:rFonts w:ascii="Garamond" w:hAnsi="Garamond"/>
          <w:b/>
          <w:sz w:val="24"/>
          <w:szCs w:val="24"/>
          <w:lang w:val="sq-AL"/>
        </w:rPr>
      </w:pPr>
      <w:r w:rsidRPr="000A6B8A">
        <w:rPr>
          <w:rFonts w:ascii="Garamond" w:hAnsi="Garamond"/>
          <w:b/>
          <w:sz w:val="24"/>
          <w:szCs w:val="24"/>
          <w:lang w:val="sq-AL"/>
        </w:rPr>
        <w:t>LISTA E INSTITUCIONEVE TË ADMINISTRATËS SHTETËRORE</w:t>
      </w:r>
    </w:p>
    <w:p w:rsidR="00BC25B1" w:rsidRPr="000A6B8A" w:rsidRDefault="006435ED" w:rsidP="00BC25B1">
      <w:pPr>
        <w:widowControl w:val="0"/>
        <w:spacing w:after="0" w:line="240" w:lineRule="auto"/>
        <w:jc w:val="center"/>
        <w:rPr>
          <w:rFonts w:ascii="Garamond" w:hAnsi="Garamond"/>
          <w:i/>
          <w:sz w:val="24"/>
          <w:szCs w:val="24"/>
          <w:lang w:val="sq-AL"/>
        </w:rPr>
      </w:pPr>
      <w:r w:rsidRPr="000A6B8A">
        <w:rPr>
          <w:rFonts w:ascii="Garamond" w:hAnsi="Garamond"/>
          <w:i/>
          <w:sz w:val="24"/>
          <w:szCs w:val="24"/>
          <w:lang w:val="sq-AL"/>
        </w:rPr>
        <w:t>(Shfuqizuar pika 18 me VKM nr.703, dat</w:t>
      </w:r>
      <w:r w:rsidR="00ED1050" w:rsidRPr="000A6B8A">
        <w:rPr>
          <w:rFonts w:ascii="Garamond" w:hAnsi="Garamond"/>
          <w:i/>
          <w:sz w:val="24"/>
          <w:szCs w:val="24"/>
          <w:lang w:val="sq-AL"/>
        </w:rPr>
        <w:t>ë</w:t>
      </w:r>
      <w:r w:rsidRPr="000A6B8A">
        <w:rPr>
          <w:rFonts w:ascii="Garamond" w:hAnsi="Garamond"/>
          <w:i/>
          <w:sz w:val="24"/>
          <w:szCs w:val="24"/>
          <w:lang w:val="sq-AL"/>
        </w:rPr>
        <w:t xml:space="preserve"> 29.10.2014; pika 20 me VKM nr.719, dat</w:t>
      </w:r>
      <w:r w:rsidR="00ED1050" w:rsidRPr="000A6B8A">
        <w:rPr>
          <w:rFonts w:ascii="Garamond" w:hAnsi="Garamond"/>
          <w:i/>
          <w:sz w:val="24"/>
          <w:szCs w:val="24"/>
          <w:lang w:val="sq-AL"/>
        </w:rPr>
        <w:t>ë</w:t>
      </w:r>
      <w:r w:rsidRPr="000A6B8A">
        <w:rPr>
          <w:rFonts w:ascii="Garamond" w:hAnsi="Garamond"/>
          <w:i/>
          <w:sz w:val="24"/>
          <w:szCs w:val="24"/>
          <w:lang w:val="sq-AL"/>
        </w:rPr>
        <w:t xml:space="preserve"> 31.10.2014</w:t>
      </w:r>
      <w:r w:rsidR="00C17057" w:rsidRPr="000A6B8A">
        <w:rPr>
          <w:rFonts w:ascii="Garamond" w:hAnsi="Garamond"/>
          <w:i/>
          <w:sz w:val="24"/>
          <w:szCs w:val="24"/>
          <w:lang w:val="sq-AL"/>
        </w:rPr>
        <w:t>;</w:t>
      </w:r>
      <w:r w:rsidR="0046282C" w:rsidRPr="000A6B8A">
        <w:rPr>
          <w:rFonts w:ascii="Garamond" w:hAnsi="Garamond"/>
          <w:i/>
          <w:sz w:val="24"/>
          <w:szCs w:val="24"/>
          <w:lang w:val="sq-AL"/>
        </w:rPr>
        <w:t xml:space="preserve"> pika 25 me VKM nr. 930, dat</w:t>
      </w:r>
      <w:r w:rsidR="000A6B8A">
        <w:rPr>
          <w:rFonts w:ascii="Garamond" w:hAnsi="Garamond"/>
          <w:i/>
          <w:sz w:val="24"/>
          <w:szCs w:val="24"/>
          <w:lang w:val="sq-AL"/>
        </w:rPr>
        <w:t>ë</w:t>
      </w:r>
      <w:r w:rsidR="0046282C" w:rsidRPr="000A6B8A">
        <w:rPr>
          <w:rFonts w:ascii="Garamond" w:hAnsi="Garamond"/>
          <w:i/>
          <w:sz w:val="24"/>
          <w:szCs w:val="24"/>
          <w:lang w:val="sq-AL"/>
        </w:rPr>
        <w:t xml:space="preserve"> 29.12.2014; </w:t>
      </w:r>
      <w:r w:rsidR="00D21DED" w:rsidRPr="000A6B8A">
        <w:rPr>
          <w:rFonts w:ascii="Garamond" w:hAnsi="Garamond"/>
          <w:i/>
          <w:sz w:val="24"/>
          <w:szCs w:val="24"/>
          <w:lang w:val="sq-AL"/>
        </w:rPr>
        <w:t>pika 29 me VKM nr.351, dat</w:t>
      </w:r>
      <w:r w:rsidR="00ED1050" w:rsidRPr="000A6B8A">
        <w:rPr>
          <w:rFonts w:ascii="Garamond" w:hAnsi="Garamond"/>
          <w:i/>
          <w:sz w:val="24"/>
          <w:szCs w:val="24"/>
          <w:lang w:val="sq-AL"/>
        </w:rPr>
        <w:t>ë</w:t>
      </w:r>
      <w:r w:rsidR="00D21DED" w:rsidRPr="000A6B8A">
        <w:rPr>
          <w:rFonts w:ascii="Garamond" w:hAnsi="Garamond"/>
          <w:i/>
          <w:sz w:val="24"/>
          <w:szCs w:val="24"/>
          <w:lang w:val="sq-AL"/>
        </w:rPr>
        <w:t xml:space="preserve"> 11.5.2016</w:t>
      </w:r>
      <w:r w:rsidRPr="000A6B8A">
        <w:rPr>
          <w:rFonts w:ascii="Garamond" w:hAnsi="Garamond"/>
          <w:i/>
          <w:sz w:val="24"/>
          <w:szCs w:val="24"/>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9271"/>
      </w:tblGrid>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b/>
                <w:sz w:val="24"/>
                <w:szCs w:val="24"/>
                <w:lang w:val="sq-AL"/>
              </w:rPr>
            </w:pPr>
            <w:r w:rsidRPr="000A6B8A">
              <w:rPr>
                <w:rFonts w:ascii="Garamond" w:hAnsi="Garamond"/>
                <w:b/>
                <w:sz w:val="24"/>
                <w:szCs w:val="24"/>
                <w:lang w:val="sq-AL"/>
              </w:rPr>
              <w:t>Nr.</w:t>
            </w:r>
          </w:p>
        </w:tc>
        <w:tc>
          <w:tcPr>
            <w:tcW w:w="4551" w:type="pct"/>
          </w:tcPr>
          <w:p w:rsidR="00BC25B1" w:rsidRPr="000A6B8A" w:rsidRDefault="00BC25B1" w:rsidP="0017133F">
            <w:pPr>
              <w:widowControl w:val="0"/>
              <w:tabs>
                <w:tab w:val="center" w:pos="4680"/>
                <w:tab w:val="right" w:pos="9360"/>
              </w:tabs>
              <w:spacing w:before="100" w:beforeAutospacing="1" w:after="100" w:afterAutospacing="1"/>
              <w:jc w:val="center"/>
              <w:rPr>
                <w:rFonts w:ascii="Garamond" w:hAnsi="Garamond"/>
                <w:b/>
                <w:sz w:val="24"/>
                <w:szCs w:val="24"/>
                <w:lang w:val="sq-AL"/>
              </w:rPr>
            </w:pPr>
            <w:r w:rsidRPr="000A6B8A">
              <w:rPr>
                <w:rFonts w:ascii="Garamond" w:hAnsi="Garamond"/>
                <w:b/>
                <w:sz w:val="24"/>
                <w:szCs w:val="24"/>
                <w:lang w:val="sq-AL"/>
              </w:rPr>
              <w:t>INSTITUCIONI</w:t>
            </w:r>
          </w:p>
        </w:tc>
      </w:tr>
      <w:tr w:rsidR="0070019D" w:rsidRPr="000A6B8A" w:rsidTr="0017133F">
        <w:tc>
          <w:tcPr>
            <w:tcW w:w="449" w:type="pct"/>
          </w:tcPr>
          <w:p w:rsidR="00BC25B1" w:rsidRPr="000A6B8A"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0A6B8A">
              <w:rPr>
                <w:rFonts w:ascii="Garamond" w:hAnsi="Garamond"/>
                <w:sz w:val="24"/>
                <w:szCs w:val="24"/>
                <w:lang w:val="sq-AL"/>
              </w:rPr>
              <w:t>1</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Aparati i Këshillit të Ministrave</w:t>
            </w:r>
          </w:p>
        </w:tc>
      </w:tr>
      <w:tr w:rsidR="0070019D" w:rsidRPr="000A6B8A" w:rsidTr="0017133F">
        <w:tc>
          <w:tcPr>
            <w:tcW w:w="449" w:type="pct"/>
          </w:tcPr>
          <w:p w:rsidR="00BC25B1" w:rsidRPr="000A6B8A"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0A6B8A">
              <w:rPr>
                <w:rFonts w:ascii="Garamond" w:hAnsi="Garamond"/>
                <w:sz w:val="24"/>
                <w:szCs w:val="24"/>
                <w:lang w:val="sq-AL"/>
              </w:rPr>
              <w:t>2</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Aparatet e ministrive</w:t>
            </w:r>
          </w:p>
        </w:tc>
      </w:tr>
      <w:tr w:rsidR="0070019D" w:rsidRPr="000A6B8A" w:rsidTr="0017133F">
        <w:tc>
          <w:tcPr>
            <w:tcW w:w="449" w:type="pct"/>
          </w:tcPr>
          <w:p w:rsidR="00BC25B1" w:rsidRPr="000A6B8A" w:rsidRDefault="00BC25B1" w:rsidP="00934A9C">
            <w:pPr>
              <w:widowControl w:val="0"/>
              <w:tabs>
                <w:tab w:val="center" w:pos="4680"/>
                <w:tab w:val="right" w:pos="9360"/>
              </w:tabs>
              <w:spacing w:before="100" w:beforeAutospacing="1" w:after="100" w:afterAutospacing="1"/>
              <w:ind w:left="360"/>
              <w:jc w:val="center"/>
              <w:rPr>
                <w:rFonts w:ascii="Garamond" w:hAnsi="Garamond"/>
                <w:sz w:val="24"/>
                <w:szCs w:val="24"/>
                <w:lang w:val="sq-AL"/>
              </w:rPr>
            </w:pP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b/>
                <w:sz w:val="24"/>
                <w:szCs w:val="24"/>
                <w:lang w:val="sq-AL"/>
              </w:rPr>
            </w:pPr>
            <w:r w:rsidRPr="000A6B8A">
              <w:rPr>
                <w:rFonts w:ascii="Garamond" w:hAnsi="Garamond"/>
                <w:b/>
                <w:sz w:val="24"/>
                <w:szCs w:val="24"/>
                <w:lang w:val="sq-AL"/>
              </w:rPr>
              <w:t>Institucione qendrore në varësi të Kryeministrit/ministrave</w:t>
            </w:r>
          </w:p>
        </w:tc>
      </w:tr>
      <w:tr w:rsidR="0070019D" w:rsidRPr="000A6B8A" w:rsidTr="0017133F">
        <w:tc>
          <w:tcPr>
            <w:tcW w:w="449" w:type="pct"/>
          </w:tcPr>
          <w:p w:rsidR="00BC25B1" w:rsidRPr="000A6B8A"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0A6B8A">
              <w:rPr>
                <w:rFonts w:ascii="Garamond" w:hAnsi="Garamond"/>
                <w:sz w:val="24"/>
                <w:szCs w:val="24"/>
                <w:lang w:val="sq-AL"/>
              </w:rPr>
              <w:t>3</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Administrata e Akademisë së Shkencave</w:t>
            </w:r>
          </w:p>
        </w:tc>
      </w:tr>
      <w:tr w:rsidR="0070019D" w:rsidRPr="000A6B8A" w:rsidTr="0017133F">
        <w:tc>
          <w:tcPr>
            <w:tcW w:w="449" w:type="pct"/>
          </w:tcPr>
          <w:p w:rsidR="00BC25B1" w:rsidRPr="000A6B8A"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0A6B8A">
              <w:rPr>
                <w:rFonts w:ascii="Garamond" w:hAnsi="Garamond"/>
                <w:sz w:val="24"/>
                <w:szCs w:val="24"/>
                <w:lang w:val="sq-AL"/>
              </w:rPr>
              <w:t>4</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Administrata e Prefektit</w:t>
            </w:r>
          </w:p>
        </w:tc>
      </w:tr>
      <w:tr w:rsidR="0070019D" w:rsidRPr="000A6B8A" w:rsidTr="0017133F">
        <w:tc>
          <w:tcPr>
            <w:tcW w:w="449" w:type="pct"/>
          </w:tcPr>
          <w:p w:rsidR="00BC25B1" w:rsidRPr="000A6B8A"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0A6B8A">
              <w:rPr>
                <w:rFonts w:ascii="Garamond" w:hAnsi="Garamond"/>
                <w:sz w:val="24"/>
                <w:szCs w:val="24"/>
                <w:lang w:val="sq-AL"/>
              </w:rPr>
              <w:t>5</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e Administrimit të Pasurive të Sekuestruara dhe të Konfiskuara</w:t>
            </w:r>
          </w:p>
        </w:tc>
      </w:tr>
      <w:tr w:rsidR="0070019D" w:rsidRPr="000A6B8A" w:rsidTr="0017133F">
        <w:tc>
          <w:tcPr>
            <w:tcW w:w="449" w:type="pct"/>
          </w:tcPr>
          <w:p w:rsidR="00BC25B1" w:rsidRPr="000A6B8A"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0A6B8A">
              <w:rPr>
                <w:rFonts w:ascii="Garamond" w:hAnsi="Garamond"/>
                <w:sz w:val="24"/>
                <w:szCs w:val="24"/>
                <w:lang w:val="sq-AL"/>
              </w:rPr>
              <w:t>6</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e Auditimit të Programeve të Asistencës, akredituar nga Bashkimi Evropian</w:t>
            </w:r>
          </w:p>
        </w:tc>
      </w:tr>
      <w:tr w:rsidR="0070019D" w:rsidRPr="000A6B8A" w:rsidTr="0017133F">
        <w:tc>
          <w:tcPr>
            <w:tcW w:w="449" w:type="pct"/>
          </w:tcPr>
          <w:p w:rsidR="00BC25B1" w:rsidRPr="000A6B8A"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0A6B8A">
              <w:rPr>
                <w:rFonts w:ascii="Garamond" w:hAnsi="Garamond"/>
                <w:sz w:val="24"/>
                <w:szCs w:val="24"/>
                <w:lang w:val="sq-AL"/>
              </w:rPr>
              <w:t>7</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e Inventarizimit dhe Transferimit të Pronave Publike</w:t>
            </w:r>
          </w:p>
        </w:tc>
      </w:tr>
      <w:tr w:rsidR="0070019D" w:rsidRPr="000A6B8A" w:rsidTr="0017133F">
        <w:tc>
          <w:tcPr>
            <w:tcW w:w="449" w:type="pct"/>
          </w:tcPr>
          <w:p w:rsidR="00BC25B1" w:rsidRPr="000A6B8A"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0A6B8A">
              <w:rPr>
                <w:rFonts w:ascii="Garamond" w:hAnsi="Garamond"/>
                <w:sz w:val="24"/>
                <w:szCs w:val="24"/>
                <w:lang w:val="sq-AL"/>
              </w:rPr>
              <w:t>8</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e Kërkimit, Teknologjisë dhe Inovacionit</w:t>
            </w:r>
          </w:p>
        </w:tc>
      </w:tr>
      <w:tr w:rsidR="0070019D" w:rsidRPr="000A6B8A" w:rsidTr="0017133F">
        <w:tc>
          <w:tcPr>
            <w:tcW w:w="449" w:type="pct"/>
          </w:tcPr>
          <w:p w:rsidR="00BC25B1" w:rsidRPr="000A6B8A"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0A6B8A">
              <w:rPr>
                <w:rFonts w:ascii="Garamond" w:hAnsi="Garamond"/>
                <w:sz w:val="24"/>
                <w:szCs w:val="24"/>
                <w:lang w:val="sq-AL"/>
              </w:rPr>
              <w:t>9</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 xml:space="preserve">Agjencia e Mbështetjes së Shoqërisë Civile  </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10</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e Mbikëqyrjes së Falimentit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11</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Kombëtare e Mjedisit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12</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 xml:space="preserve">Agjencia e Prokurimit Publik </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13</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e Trajtimit të Konçensioneve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14</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Kombëtare e Arsimit, Formimit Profesional dhe Kualifikimeve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15</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Kombëtare Bërthamore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16</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Kombëtare e Duhan-Cigareve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17</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Kombëtare e Planifikimit të Territorit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0A6B8A">
              <w:rPr>
                <w:rFonts w:ascii="Garamond" w:hAnsi="Garamond"/>
                <w:i/>
                <w:sz w:val="24"/>
                <w:szCs w:val="24"/>
                <w:lang w:val="sq-AL"/>
              </w:rPr>
              <w:t>18</w:t>
            </w:r>
          </w:p>
        </w:tc>
        <w:tc>
          <w:tcPr>
            <w:tcW w:w="4551" w:type="pct"/>
          </w:tcPr>
          <w:p w:rsidR="00BC25B1" w:rsidRPr="000A6B8A" w:rsidRDefault="006435ED" w:rsidP="0017133F">
            <w:pPr>
              <w:widowControl w:val="0"/>
              <w:tabs>
                <w:tab w:val="center" w:pos="4680"/>
                <w:tab w:val="right" w:pos="9360"/>
              </w:tabs>
              <w:spacing w:before="100" w:beforeAutospacing="1" w:after="100" w:afterAutospacing="1"/>
              <w:rPr>
                <w:rFonts w:ascii="Garamond" w:hAnsi="Garamond"/>
                <w:i/>
                <w:sz w:val="24"/>
                <w:szCs w:val="24"/>
                <w:lang w:val="sq-AL"/>
              </w:rPr>
            </w:pPr>
            <w:r w:rsidRPr="000A6B8A">
              <w:rPr>
                <w:rFonts w:ascii="Garamond" w:hAnsi="Garamond"/>
                <w:i/>
                <w:sz w:val="24"/>
                <w:szCs w:val="24"/>
                <w:lang w:val="sq-AL"/>
              </w:rPr>
              <w:t>Shfuqizuar</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19</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Kombëtare e Turizmit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0A6B8A">
              <w:rPr>
                <w:rFonts w:ascii="Garamond" w:hAnsi="Garamond"/>
                <w:i/>
                <w:sz w:val="24"/>
                <w:szCs w:val="24"/>
                <w:lang w:val="sq-AL"/>
              </w:rPr>
              <w:t>20</w:t>
            </w:r>
          </w:p>
        </w:tc>
        <w:tc>
          <w:tcPr>
            <w:tcW w:w="4551" w:type="pct"/>
          </w:tcPr>
          <w:p w:rsidR="00BC25B1" w:rsidRPr="000A6B8A" w:rsidRDefault="006435ED"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i/>
                <w:sz w:val="24"/>
                <w:szCs w:val="24"/>
                <w:lang w:val="sq-AL"/>
              </w:rPr>
              <w:t>Shfuqizuar</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21</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Shqiptare e Zhvillimit të Investimeve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22</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Shtetërore për Mbrojtjen e të Drejtave të Fëmijëve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23</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 xml:space="preserve">Agjencia Telegrafike Shqiptare </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24</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 xml:space="preserve">Agjencia Kombëtare për Sigurinë Kompjuterike </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0A6B8A">
              <w:rPr>
                <w:rFonts w:ascii="Garamond" w:hAnsi="Garamond"/>
                <w:i/>
                <w:sz w:val="24"/>
                <w:szCs w:val="24"/>
                <w:lang w:val="sq-AL"/>
              </w:rPr>
              <w:t>25</w:t>
            </w:r>
          </w:p>
        </w:tc>
        <w:tc>
          <w:tcPr>
            <w:tcW w:w="4551" w:type="pct"/>
          </w:tcPr>
          <w:p w:rsidR="00BC25B1" w:rsidRPr="000A6B8A" w:rsidRDefault="0046282C" w:rsidP="0017133F">
            <w:pPr>
              <w:widowControl w:val="0"/>
              <w:tabs>
                <w:tab w:val="center" w:pos="4680"/>
                <w:tab w:val="right" w:pos="9360"/>
              </w:tabs>
              <w:spacing w:before="100" w:beforeAutospacing="1" w:after="100" w:afterAutospacing="1"/>
              <w:rPr>
                <w:rFonts w:ascii="Garamond" w:hAnsi="Garamond"/>
                <w:i/>
                <w:sz w:val="24"/>
                <w:szCs w:val="24"/>
                <w:lang w:val="sq-AL"/>
              </w:rPr>
            </w:pPr>
            <w:r w:rsidRPr="000A6B8A">
              <w:rPr>
                <w:rFonts w:ascii="Garamond" w:hAnsi="Garamond"/>
                <w:i/>
                <w:sz w:val="24"/>
                <w:szCs w:val="24"/>
                <w:lang w:val="sq-AL"/>
              </w:rPr>
              <w:t>Shfuqizuar</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26</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Arkivi Qendror Teknik i Ndërtimit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27</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Agjencia Kombëtare e Bregdetit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28</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Autoriteti i Aviacionit Civil</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0A6B8A">
              <w:rPr>
                <w:rFonts w:ascii="Garamond" w:hAnsi="Garamond"/>
                <w:i/>
                <w:sz w:val="24"/>
                <w:szCs w:val="24"/>
                <w:lang w:val="sq-AL"/>
              </w:rPr>
              <w:t>29</w:t>
            </w:r>
          </w:p>
        </w:tc>
        <w:tc>
          <w:tcPr>
            <w:tcW w:w="4551" w:type="pct"/>
          </w:tcPr>
          <w:p w:rsidR="00BC25B1" w:rsidRPr="000A6B8A" w:rsidRDefault="00D21DED" w:rsidP="0017133F">
            <w:pPr>
              <w:widowControl w:val="0"/>
              <w:tabs>
                <w:tab w:val="center" w:pos="4680"/>
                <w:tab w:val="right" w:pos="9360"/>
              </w:tabs>
              <w:spacing w:before="100" w:beforeAutospacing="1" w:after="100" w:afterAutospacing="1"/>
              <w:rPr>
                <w:rFonts w:ascii="Garamond" w:hAnsi="Garamond"/>
                <w:i/>
                <w:sz w:val="24"/>
                <w:szCs w:val="24"/>
                <w:lang w:val="sq-AL"/>
              </w:rPr>
            </w:pPr>
            <w:r w:rsidRPr="000A6B8A">
              <w:rPr>
                <w:rFonts w:ascii="Garamond" w:hAnsi="Garamond"/>
                <w:i/>
                <w:sz w:val="24"/>
                <w:szCs w:val="24"/>
                <w:lang w:val="sq-AL"/>
              </w:rPr>
              <w:t>Shfuqizuar</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30</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Autoritetit Kombëtar të Ushqimit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31</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Autoriteti Kombëtar për Certifikimin Elektronik</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32</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Autoriteti Rrugor Shqiptar</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33</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 xml:space="preserve">Autoriteti Shtetëror për Informacionin Gjeohapësinor </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34</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Avokatura e Shtetit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35</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e Akreditimit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36</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e Patentave dhe Markave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37</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Detare</w:t>
            </w:r>
            <w:bookmarkStart w:id="0" w:name="_GoBack"/>
            <w:bookmarkEnd w:id="0"/>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lastRenderedPageBreak/>
              <w:t>38</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 xml:space="preserve">Drejtoria e Përgjithshme e Arkivave  </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39</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e Doganave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40</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e Metrologjisë</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41</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e Parandalimit të Pastrimit të Parave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42</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e Rezervave Materiale të Shtetit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43</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e Shërbimit Kombëtar të Punësimit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44</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e Shërbimit Social Shtetëror</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45</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e Standardizimit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46</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e Tatimeve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47</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Përgjithshme Ujësjellës-Kanalizime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48</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Drejtoria e Shërbimeve të Peshkimit dhe Akuakulturës</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49</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 xml:space="preserve">Drejtoria e Sigurimit të Informacionit të Klasifikuar </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50</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Enti Shtetëror i Farërave dhe Fidanëve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51</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Inspektorati Hekurudhor Durrës</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52</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 xml:space="preserve">Inspektorati Shtetëror i Arsimit </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53</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Inspektorati Ndërtimor e Urbanistik Kombëtar</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54</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Inspektorati Qendror</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55</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Inspektorati Qendror Teknik</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56</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Inspektorati Shtetëror i Punës dhe Shërbimeve Shoqërore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57</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Inspektorati Shtetëror i Mjedisit, Pyjeve dhe Ujrave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58</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Inspektorati Shtetëror Shëndetësor</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59</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 xml:space="preserve">Instituti i Integrimit të ish-të Përndjekurve Politikë </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60</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Instituti i Mjekësisë Ligjore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61</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Instituti i Sigurisë Ushqimore dhe Veterinarisë</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62</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Instituti i Statistikës</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63</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Instituti i Studimeve të Transportit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64</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Instituti i Zhvillimit të Arsimit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65</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 xml:space="preserve">Komisioni i Prokurimit Publik  </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66</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Komisioni Shtetëror i Ndihmës Juridike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67</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Komiteti Shqiptar i Birësimeve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68</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Komiteti Shtetëror i Kulteve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69</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Komiteti Shtetëror i Minoriteteve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70</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Njësia e Mbikëqyrjes së Lojërave të Fatit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71</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Organi Kombëtar i Investigimit të Aksidenteve/Incidenteve Ajrore në Aviacionin Civil</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72</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Qendra e Botimeve Zyrtare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73</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Qendra e Trajnimit të Administratës Tatimore dhe Doganore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74</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Qendra Kombëtare e Kontrollit të Barnave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75</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Qendra Kombëtare e Licencimit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76</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Qendra Kombëtare e Regjistrimit</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77</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Qendra Ndërinstitucionale Operacionale Detare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78</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Qendrat e Transferimit të Teknologjive Bujqësore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79</w:t>
            </w:r>
          </w:p>
        </w:tc>
        <w:tc>
          <w:tcPr>
            <w:tcW w:w="4551" w:type="pct"/>
          </w:tcPr>
          <w:p w:rsidR="00BC25B1" w:rsidRPr="000A6B8A" w:rsidRDefault="00BC25B1" w:rsidP="0017133F">
            <w:pPr>
              <w:pStyle w:val="BodyText3"/>
              <w:widowControl w:val="0"/>
              <w:tabs>
                <w:tab w:val="center" w:pos="4680"/>
                <w:tab w:val="right" w:pos="9360"/>
              </w:tabs>
              <w:spacing w:before="100" w:beforeAutospacing="1" w:after="100" w:afterAutospacing="1"/>
              <w:jc w:val="both"/>
              <w:rPr>
                <w:rFonts w:ascii="Garamond" w:hAnsi="Garamond"/>
                <w:sz w:val="24"/>
                <w:szCs w:val="24"/>
                <w:lang w:val="sq-AL"/>
              </w:rPr>
            </w:pPr>
            <w:r w:rsidRPr="000A6B8A">
              <w:rPr>
                <w:rFonts w:ascii="Garamond" w:hAnsi="Garamond"/>
                <w:sz w:val="24"/>
                <w:szCs w:val="24"/>
                <w:lang w:val="sq-AL"/>
              </w:rPr>
              <w:t>Qendra Kombëtare e Cilësisë, Sigurisë dhe Akreditimit të Institucioneve Shëndetësore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80</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Qendra Kombëtare e Edukimit në Vazhdim</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81</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Reparti i Inspektim Shpëtim Minierave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82</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Sekretariati i Nismës për Transparencë</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lastRenderedPageBreak/>
              <w:t>83</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Shërbimi Gjeologjik Shqiptar</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84</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Shërbimi i Provës</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85</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Shkolla Shqiptare e Administratës Publike</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86</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Zyra e Shërbimit Turistik</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87</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 xml:space="preserve">Nëpunësit/punonjësit civilë në strukturat e Forcave të Armatosura, Policinë e Shtetit, Drejtorinë e Përgjithshme të Burgjeve, Shërbimin e Kontrollit të Brendshëm në Ministrinë e Punëve të Brendshme, strukturat e tjera që sipas legjislacionit lejohen të mbajnë armë </w:t>
            </w:r>
          </w:p>
        </w:tc>
      </w:tr>
      <w:tr w:rsidR="0070019D"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b/>
                <w:sz w:val="24"/>
                <w:szCs w:val="24"/>
                <w:lang w:val="sq-AL"/>
              </w:rPr>
            </w:pP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b/>
                <w:sz w:val="24"/>
                <w:szCs w:val="24"/>
                <w:lang w:val="sq-AL"/>
              </w:rPr>
            </w:pPr>
            <w:r w:rsidRPr="000A6B8A">
              <w:rPr>
                <w:rFonts w:ascii="Garamond" w:hAnsi="Garamond"/>
                <w:b/>
                <w:sz w:val="24"/>
                <w:szCs w:val="24"/>
                <w:lang w:val="sq-AL"/>
              </w:rPr>
              <w:t>Institucione rajonale/vendore</w:t>
            </w:r>
          </w:p>
        </w:tc>
      </w:tr>
      <w:tr w:rsidR="00BC25B1" w:rsidRPr="000A6B8A" w:rsidTr="0017133F">
        <w:tc>
          <w:tcPr>
            <w:tcW w:w="449" w:type="pct"/>
          </w:tcPr>
          <w:p w:rsidR="00BC25B1" w:rsidRPr="000A6B8A"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0A6B8A">
              <w:rPr>
                <w:rFonts w:ascii="Garamond" w:hAnsi="Garamond"/>
                <w:sz w:val="24"/>
                <w:szCs w:val="24"/>
                <w:lang w:val="sq-AL"/>
              </w:rPr>
              <w:t>88</w:t>
            </w:r>
          </w:p>
        </w:tc>
        <w:tc>
          <w:tcPr>
            <w:tcW w:w="4551" w:type="pct"/>
          </w:tcPr>
          <w:p w:rsidR="00BC25B1" w:rsidRPr="000A6B8A"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0A6B8A">
              <w:rPr>
                <w:rFonts w:ascii="Garamond" w:hAnsi="Garamond"/>
                <w:sz w:val="24"/>
                <w:szCs w:val="24"/>
                <w:lang w:val="sq-AL"/>
              </w:rPr>
              <w:t>Drejtoritë rajonale/vendore apo drejtoritë e organizuara në territor në varësi të ministrave të linjës, apo të institucioneve qendrore në varësi të Kryeministrit apo ministrave të linjës</w:t>
            </w:r>
          </w:p>
        </w:tc>
      </w:tr>
    </w:tbl>
    <w:p w:rsidR="00BC25B1" w:rsidRPr="000A6B8A" w:rsidRDefault="00BC25B1" w:rsidP="004911CD">
      <w:pPr>
        <w:pStyle w:val="Paragrafi"/>
        <w:ind w:firstLine="0"/>
        <w:rPr>
          <w:rFonts w:ascii="Garamond" w:hAnsi="Garamond"/>
          <w:sz w:val="24"/>
          <w:szCs w:val="24"/>
          <w:lang w:val="sq-AL"/>
        </w:rPr>
      </w:pPr>
    </w:p>
    <w:p w:rsidR="00BC25B1" w:rsidRPr="000A6B8A" w:rsidRDefault="00BC25B1" w:rsidP="00BC25B1">
      <w:pPr>
        <w:pStyle w:val="Paragrafi"/>
        <w:rPr>
          <w:rFonts w:ascii="Garamond" w:hAnsi="Garamond"/>
          <w:sz w:val="24"/>
          <w:szCs w:val="24"/>
          <w:lang w:val="sq-AL"/>
        </w:rPr>
      </w:pPr>
    </w:p>
    <w:p w:rsidR="00BC25B1" w:rsidRPr="000A6B8A" w:rsidRDefault="00BC25B1" w:rsidP="00BC25B1">
      <w:pPr>
        <w:pStyle w:val="Paragrafi"/>
        <w:rPr>
          <w:rFonts w:ascii="Garamond" w:hAnsi="Garamond"/>
          <w:sz w:val="24"/>
          <w:szCs w:val="24"/>
          <w:lang w:val="sq-AL"/>
        </w:rPr>
      </w:pPr>
    </w:p>
    <w:p w:rsidR="00BC25B1" w:rsidRPr="000A6B8A" w:rsidRDefault="00BC25B1" w:rsidP="00BC25B1">
      <w:pPr>
        <w:pStyle w:val="Paragrafi"/>
        <w:rPr>
          <w:rFonts w:ascii="Garamond" w:hAnsi="Garamond"/>
          <w:sz w:val="24"/>
          <w:szCs w:val="24"/>
          <w:lang w:val="sq-AL"/>
        </w:rPr>
      </w:pPr>
    </w:p>
    <w:p w:rsidR="00BC25B1" w:rsidRPr="000A6B8A" w:rsidRDefault="00BC25B1" w:rsidP="00BC25B1">
      <w:pPr>
        <w:pStyle w:val="Paragrafi"/>
        <w:jc w:val="right"/>
        <w:rPr>
          <w:rFonts w:ascii="Garamond" w:hAnsi="Garamond"/>
          <w:sz w:val="24"/>
          <w:szCs w:val="24"/>
          <w:lang w:val="sq-AL"/>
        </w:rPr>
        <w:sectPr w:rsidR="00BC25B1" w:rsidRPr="000A6B8A" w:rsidSect="006031C4">
          <w:type w:val="continuous"/>
          <w:pgSz w:w="11907" w:h="16840" w:code="9"/>
          <w:pgMar w:top="851" w:right="851" w:bottom="851" w:left="851" w:header="1134" w:footer="1134" w:gutter="0"/>
          <w:cols w:space="454"/>
          <w:docGrid w:linePitch="360"/>
        </w:sectPr>
      </w:pPr>
    </w:p>
    <w:p w:rsidR="00C17057" w:rsidRPr="000A6B8A" w:rsidRDefault="00C17057" w:rsidP="00C17057">
      <w:pPr>
        <w:widowControl w:val="0"/>
        <w:spacing w:after="0" w:line="240" w:lineRule="auto"/>
        <w:ind w:firstLine="284"/>
        <w:jc w:val="right"/>
        <w:rPr>
          <w:rFonts w:ascii="Garamond" w:eastAsia="MS Mincho" w:hAnsi="Garamond" w:cs="CG Times"/>
          <w:b/>
          <w:i/>
          <w:spacing w:val="-4"/>
          <w:sz w:val="24"/>
          <w:szCs w:val="24"/>
          <w:lang w:val="sq-AL"/>
        </w:rPr>
      </w:pPr>
      <w:r w:rsidRPr="000A6B8A">
        <w:rPr>
          <w:rFonts w:ascii="Garamond" w:eastAsia="MS Mincho" w:hAnsi="Garamond" w:cs="CG Times"/>
          <w:b/>
          <w:i/>
          <w:spacing w:val="-4"/>
          <w:sz w:val="24"/>
          <w:szCs w:val="24"/>
          <w:lang w:val="sq-AL"/>
        </w:rPr>
        <w:t>LIDHJA 2</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p>
    <w:p w:rsidR="00C17057" w:rsidRPr="000A6B8A" w:rsidRDefault="00C17057" w:rsidP="00C17057">
      <w:pPr>
        <w:widowControl w:val="0"/>
        <w:spacing w:after="0" w:line="240" w:lineRule="auto"/>
        <w:ind w:firstLine="284"/>
        <w:jc w:val="center"/>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PËRSHKRIMI I PËRGJITHSHËM I PUNËS</w:t>
      </w:r>
    </w:p>
    <w:p w:rsidR="00C17057" w:rsidRPr="000A6B8A" w:rsidRDefault="00C17057" w:rsidP="00C17057">
      <w:pPr>
        <w:widowControl w:val="0"/>
        <w:spacing w:after="0" w:line="240" w:lineRule="auto"/>
        <w:ind w:firstLine="284"/>
        <w:jc w:val="center"/>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PËR ÇDO KATEGORI DHE KLASË</w:t>
      </w:r>
    </w:p>
    <w:p w:rsidR="00C17057" w:rsidRPr="000A6B8A" w:rsidRDefault="00C17057" w:rsidP="00C17057">
      <w:pPr>
        <w:widowControl w:val="0"/>
        <w:spacing w:after="0" w:line="240" w:lineRule="auto"/>
        <w:ind w:firstLine="284"/>
        <w:jc w:val="center"/>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w:t>
      </w:r>
      <w:r w:rsidR="004911CD" w:rsidRPr="000A6B8A">
        <w:rPr>
          <w:rFonts w:ascii="Garamond" w:hAnsi="Garamond"/>
          <w:i/>
          <w:sz w:val="24"/>
          <w:szCs w:val="24"/>
          <w:lang w:val="sq-AL"/>
        </w:rPr>
        <w:t>Zëvendësuar</w:t>
      </w:r>
      <w:r w:rsidRPr="000A6B8A">
        <w:rPr>
          <w:rFonts w:ascii="Garamond" w:hAnsi="Garamond"/>
          <w:i/>
          <w:sz w:val="24"/>
          <w:szCs w:val="24"/>
          <w:lang w:val="sq-AL"/>
        </w:rPr>
        <w:t xml:space="preserve"> me VKM nr.262, dat</w:t>
      </w:r>
      <w:r w:rsidR="00ED1050" w:rsidRPr="000A6B8A">
        <w:rPr>
          <w:rFonts w:ascii="Garamond" w:hAnsi="Garamond"/>
          <w:i/>
          <w:sz w:val="24"/>
          <w:szCs w:val="24"/>
          <w:lang w:val="sq-AL"/>
        </w:rPr>
        <w:t>ë</w:t>
      </w:r>
      <w:r w:rsidRPr="000A6B8A">
        <w:rPr>
          <w:rFonts w:ascii="Garamond" w:hAnsi="Garamond"/>
          <w:i/>
          <w:sz w:val="24"/>
          <w:szCs w:val="24"/>
          <w:lang w:val="sq-AL"/>
        </w:rPr>
        <w:t xml:space="preserve"> 25.3.2015</w:t>
      </w:r>
      <w:r w:rsidR="0070019D" w:rsidRPr="000A6B8A">
        <w:rPr>
          <w:rFonts w:ascii="Garamond" w:hAnsi="Garamond"/>
          <w:i/>
          <w:sz w:val="24"/>
          <w:szCs w:val="24"/>
          <w:lang w:val="sq-AL"/>
        </w:rPr>
        <w:t>; ndryshuar fjalë me VKM nr. 765, datë 26.12.2018</w:t>
      </w:r>
      <w:r w:rsidRPr="000A6B8A">
        <w:rPr>
          <w:rFonts w:ascii="Garamond" w:hAnsi="Garamond"/>
          <w:i/>
          <w:sz w:val="24"/>
          <w:szCs w:val="24"/>
          <w:lang w:val="sq-AL"/>
        </w:rPr>
        <w: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2/1. PËRSHKRIMI I PËRGJITHSHËM I PUNËS PËR ÇDO KATEGORI</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KATEGORIA I – Nëpunës civilë të nivelit të lartë drejtues</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Është kategoria më e lartë e menaxhimit të një institucioni të administratës shtetërore apo institucioni të pavarur, që ka përgjegjësinë për formulimin e politikave dhe këshillimin rreth tyre; që përcakton objektivat dhe formulon programet, standardet dhe procedurat përkatëse për zbatim; që siguron përdorimin efiçent të burimeve materiale, njerëzore dhe financiare të nevojshme për realizimin e programeve dhe arritjen e objektivave; që planifikon dhe drejton veprimtarinë e përditshme administrative të institucionit dhe përfaqëson atë në takime dhe forume brenda dhe jashtë vendit.</w:t>
      </w:r>
    </w:p>
    <w:p w:rsidR="00C17057" w:rsidRPr="000A6B8A" w:rsidRDefault="00C17057" w:rsidP="00C17057">
      <w:pPr>
        <w:widowControl w:val="0"/>
        <w:spacing w:after="0" w:line="240" w:lineRule="auto"/>
        <w:ind w:firstLine="284"/>
        <w:jc w:val="both"/>
        <w:rPr>
          <w:rFonts w:ascii="Garamond" w:eastAsia="MS Mincho" w:hAnsi="Garamond" w:cs="CG Times"/>
          <w:i/>
          <w:sz w:val="24"/>
          <w:szCs w:val="24"/>
          <w:lang w:val="sq-AL"/>
        </w:rPr>
      </w:pPr>
      <w:r w:rsidRPr="000A6B8A">
        <w:rPr>
          <w:rFonts w:ascii="Garamond" w:eastAsia="MS Mincho" w:hAnsi="Garamond" w:cs="CG Times"/>
          <w:i/>
          <w:sz w:val="24"/>
          <w:szCs w:val="24"/>
          <w:lang w:val="sq-AL"/>
        </w:rPr>
        <w:t>KATEGORIA II – Nëpunës civilë të nivelit të mesëm drejtues</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z w:val="24"/>
          <w:szCs w:val="24"/>
          <w:lang w:val="sq-AL"/>
        </w:rPr>
        <w:t xml:space="preserve">Kjo kategori është përgjegjëse për mena-xhimin e një nënfushe të veçantë veprimtarie </w:t>
      </w:r>
      <w:r w:rsidRPr="000A6B8A">
        <w:rPr>
          <w:rFonts w:ascii="Garamond" w:eastAsia="MS Mincho" w:hAnsi="Garamond" w:cs="CG Times"/>
          <w:i/>
          <w:spacing w:val="-4"/>
          <w:sz w:val="24"/>
          <w:szCs w:val="24"/>
          <w:lang w:val="sq-AL"/>
        </w:rPr>
        <w:t>brenda fushës së veprimtarisë së institucionit; planifikon, drejton dhe koordinon veprimtarinë e njësisë organizative në përputhje me programin dhe politikat e miratuara; ka përgjegjësi të qartë për zbatimin e politikave ekzistuese; identifikon nevojat e zhvillimit të politikave dhe rekomandon komponentë të planifikimit strategjik brenda fushës së veprimtarisë nën përgjegjësi.</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KATEGORIA III – Nëpunës civilë të nivelit të ulët drejtues</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Kjo kategori është përgjegjëse për mbikëqyrjen dhe koordinimin e veprimtarisë administrative të njësisë përkatëse; udhëzon, këshillon dhe ndjek nga afër zbatimin e detyrave të stafit nën varësi; analizon dhe zgjidh probleme, ka liri gjykimi brenda kuadrit të politikave dhe në përputhje me procedurat, bën interpretimin e politikave duke përdorur njohuri të thella profesionale; jep kontribut në procesin e vendimmarrjes të nivelit të mesëm drejtues, sipas fushës së ekspertizës, nëpërmjet sigurimit të të dhënave të detajuara dhe analizave, të cilat mbështesin linjën e propozuar të veprimit.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KATEGORIA </w:t>
      </w:r>
      <w:r w:rsidR="0070019D" w:rsidRPr="000A6B8A">
        <w:rPr>
          <w:rFonts w:ascii="Garamond" w:eastAsia="MS Mincho" w:hAnsi="Garamond" w:cs="CG Times"/>
          <w:i/>
          <w:spacing w:val="-4"/>
          <w:sz w:val="24"/>
          <w:szCs w:val="24"/>
          <w:lang w:val="sq-AL"/>
        </w:rPr>
        <w:t xml:space="preserve"> </w:t>
      </w:r>
      <w:r w:rsidRPr="000A6B8A">
        <w:rPr>
          <w:rFonts w:ascii="Garamond" w:eastAsia="MS Mincho" w:hAnsi="Garamond" w:cs="CG Times"/>
          <w:i/>
          <w:spacing w:val="-4"/>
          <w:sz w:val="24"/>
          <w:szCs w:val="24"/>
          <w:lang w:val="sq-AL"/>
        </w:rPr>
        <w:t xml:space="preserve">IV – Nëpunës civilë të nivelit ekzekutiv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Kjo kategori zbaton detyrat në përputhje me udhëzimet dhe ofron mbështetje burokratike, ose tjetër mbështetje bazë pa u përfshirë në përgjegjësi mbikëqyrëse. Veprimtaria e përditshme kërkon njohuri të përgjithshme administrative dhe/ose njohuri të posaçme të një profesioni të caktuar.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2/2. PËRSHKRIMI I PËRGJITHSHËM I PUNËS DHE KËRKESAT PËR PRANIMIN NË ÇDO KLASË</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Klasa I.1</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Sekretari i Përgjithshëm është nëpunësi më i lartë civil në institucion; përveç detyrave të veçanta, të ngarkuara nga legjislacioni në fuqi (Kushtetuta, Rregullore e Kuvendit, ligje etj.), ka rol kryesor në formulimin e politikave; koordinon dhe garanton përfshirjen e kontributeve të dhëna nga njësitë administrative dhe/ose institucionet e tjera gjatë procesit të formulimit të politikave, sipas fushës së përgjegjësisë që mbulon institucioni; siguron zbatimin e vendimeve lidhur me politikat duke ndjekur rregullisht procesin dhe duke marrë masa për zgjidhjen e problemeve; është përgjegjës për përgatitjen, zbatimin, kontrollin e brendshëm financiar, monitorimin, raportimin, kontabilitetin dhe auditimin e brendshëm të buxhetit të institucionit dhe përgjigjet përpara nëpunësit të parë autorizues në përputhje me legjislacionin për menaxhimin e sistemit buxhetor në Republikën e Shqipërisë; analizon raporte; menaxhon nëpunësit civilë dhe punonjësit e tjerë të institucionit; organizon punën dhe përcakton detyrat sipas njësive kryesore administrative; identifikon mundësitë për reduktim të </w:t>
      </w:r>
      <w:r w:rsidRPr="000A6B8A">
        <w:rPr>
          <w:rFonts w:ascii="Garamond" w:eastAsia="MS Mincho" w:hAnsi="Garamond" w:cs="CG Times"/>
          <w:i/>
          <w:spacing w:val="-4"/>
          <w:sz w:val="24"/>
          <w:szCs w:val="24"/>
          <w:lang w:val="sq-AL"/>
        </w:rPr>
        <w:lastRenderedPageBreak/>
        <w:t>shpenzimeve, për përmirësim të politikave, programeve dhe performancës institucionale; garanton respektimin e afateve në nxjerrjen e akteve administrative dhe ruajtjen e sekretit shtetëror; përfaqëson institucionin, me autorizim të titullarit, brenda dhe jashtë vendit; kryen detyra të tjera të ngarkuara nga titullari i institucionit.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Zgjidhja e problemeve (kompleksiteti &amp; pasoja): Zgjidh probleme të ndryshme dhe komplekse, që ndikojnë në realizimin e objektivave institucionale.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Vendimmarrja (lloji &amp; liria e veprimit): Vendimmarrje strategjike, konstante, komplekse, në përputhje me kuadrin ligjor.</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Mjedisi menaxherial (marrëdhënia e menaxhimit &amp; fokusi i veprimtarisë): Raporton dhe përgjigjet direkt përpara Kryeministrit/titullarit të institucionit të pavarur dhe puna e tij/e saj ka ndikim në të gjithë veprimtarinë e institucionit;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Kërkesa të posaçme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Arsimi: </w:t>
      </w:r>
      <w:r w:rsidR="0070019D" w:rsidRPr="000A6B8A">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0A6B8A">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Njohuri dhe aftësi: njohuri të gjera lidhur me fushën e përgjegjësisë së institucionit, mbi menaxhimin e sistemit buxhetor dhe të shërbimit civil, njohuri të të drejtës administrative dhe aftësi shumë të mira drejtimi (lidership), formulimi politikash, menaxhimi strategjik, aftësi analitike, komunikimi, negocimi; kërkohet rregullisht gjykim dhe iniciativë për t’u marrë me probleme komplekse.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Klasa I/2</w:t>
      </w:r>
      <w:r w:rsidRPr="000A6B8A">
        <w:rPr>
          <w:rFonts w:ascii="Garamond" w:eastAsia="MS Mincho" w:hAnsi="Garamond" w:cs="CG Times"/>
          <w:i/>
          <w:spacing w:val="-4"/>
          <w:sz w:val="24"/>
          <w:szCs w:val="24"/>
          <w:lang w:val="sq-AL"/>
        </w:rPr>
        <w:tab/>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Sekretari i Përgjithshëm në ministri /institucion të pavarur/njësi të qeverisjes vendore është nëpunësi më i lartë civil në institucion; ai  raporton dhe jep llogari drejtpërdrejt te titullari i institucionit; përveç detyrave të veçanta të ngarkuara nga legjislacioni në fuqi, ka rol kryesor në formulimin e politikave dhe zbatimin e tyre; koordinon dhe garanton përfshirjen e kontributeve të dhëna nga një numër drejtorish, të cilat kanë lidhje midis tyre, gjatë procesit të formulimit të politikave, sipas fushës që mbulon institucioni; siguron zbatimin e vendimeve lidhur me politikat, duke ndjekur rregullisht procesin dhe duke marrë masa për zgjidhjen e problemeve; siguron zbatimin e programeve sektoriale dhe zhvillimin e mëtejshëm të tyre; siguron drejtim strategjik afatgjatë; është përgjegjës për përgatitjen, zbatimin, kontrollin e brendshëm financiar, monitorimin, raportimin, kontabilitetin dhe auditimin e brendshëm të buxhetit të institucionit dhe përgjigjet përpara nëpunësit të parë autorizues në përputhje me legjislacionin për menaxhimin e sistemit buxhetor në Republikën e Shqipërisë; analizon raporte; identifikon mundësitë për reduktim të shpenzimeve, për përmirësim të politikave, programeve dhe performancës institucionale; menaxhon drejtpërsëdrejti drejtorët e përgjithshëm përmes procesit të raportimit dhe delegimit; menaxhon nëpunësit civilë dhe punonjësit e tjerë të institucionit; organizon punën dhe përcakton detyrat sipas njësive kryesore administrative; siguron një klimë bashkëpunimi dhe gjithëpërfshirjeje të stafit dhe promovon zhvillimin e kapaciteteve njerëzore; është përgjegjës për ristrukturimin organizativ të institucionit; miraton përshkrimet e punës së nëpunësve të institucionit; garanton respektimin e afateve në nxjerrjen e akteve administrative dhe ruajtjen e sekretit shtetëror; promovon iniciativa për përmirësimin e shërbimeve me publikun; përfaqëson institucionin, me autorizim të titullarit, brenda dhe jashtë vendit; kryen detyra të tjera të ngarkuara me urdhër të titullarit.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Drejtori i Departamentit/titullari i institucionit në varësi të Kryeministrit apo ministrit të linjës raporton dhe jep llogari drejtpërdrejt te Sekretari i Përgjithshëm i Këshillit të Ministrave/ministrisë; është përgjegjës për përcaktimin e objektivave dhe detyrave të veçanta të stafit; mbikëqyr veprimtarinë e tyre dhe garanton koordinim dhe bashkëpunim me njësitë e tjera organizative; siguron zbatimin e vendimeve lidhur me politikat duke ndjekur rregullisht procesin dhe duke marrë masa për zgjidhjen e problemeve; siguron përdorimin efiçent të burimeve materiale, njerëzore dhe financiare të nevojshme për realizimin dhe arritjen e objektivave.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Zgjidhja e problemeve (kompleksiteti &amp; pasoja): Zgjidh probleme të ndryshme dhe komplekse, që ndikojnë në realizimin e objektivave institucionalë;</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Vendimmarrja (lloji &amp; liria e veprimit): Strategjike, konstante, komplekse në përputhje me kuadrin ligjor.</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Mjedisi menaxherial (Marrëdhënia e menaxhimit &amp; Fokusi i veprimtarisë) Raporton dhe përgjigjet direkt përpara Ministrit ose titullarit të institucionit në një ministri/institucion i pavarur/njësi të qeverisjes vendore ose në rastin e Drejtorit të Departamentit/titullarit të institucionit në varësi të Këshillit të Ministrave apo një ministri raporton dhe jep llogari drejtpërdrejt të Sekretari i Përgjithshëm i Këshillit të Ministrave/Ministrit; puna në këtë pozicion ka ndikim në të gjithë veprimtarinë e institucionit/në një pjesë të rëndësishme të kësaj veprimtarie.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Kërkesa të posaçme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Arsimi: </w:t>
      </w:r>
      <w:r w:rsidR="0070019D" w:rsidRPr="000A6B8A">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0A6B8A">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Njohuri dhe aftësi: njohuri të gjera lidhur me fushën e përgjegjësisë së institucionit, mbi menaxhimin e sistemit buxhetor dhe të shërbimit civil, si dhe aftësi shumë të mira drejtimi (lidership), formulimi politikash, menaxhimi strategjik, aftësi analitike, komunikimi, negocimi; kërkohet rregullisht gjykim dhe iniciativë për t’u marrë me probleme komplekse.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Klasa I/3</w:t>
      </w:r>
      <w:r w:rsidRPr="000A6B8A">
        <w:rPr>
          <w:rFonts w:ascii="Garamond" w:eastAsia="MS Mincho" w:hAnsi="Garamond" w:cs="CG Times"/>
          <w:i/>
          <w:spacing w:val="-4"/>
          <w:sz w:val="24"/>
          <w:szCs w:val="24"/>
          <w:lang w:val="sq-AL"/>
        </w:rPr>
        <w:tab/>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Sekretari i përgjithshëm në njësitë e qeverisjes vendore i raporton direkt titullarit të institucionit, Drejtori i Drejtorisë së Përgjithshme i raporton direkt Sekretarit të Përgjithshëm në Kryeministri/ministri/njësi të qeverisjes vendore; planifikon, drejton dhe koordinon </w:t>
      </w:r>
      <w:r w:rsidRPr="000A6B8A">
        <w:rPr>
          <w:rFonts w:ascii="Garamond" w:eastAsia="MS Mincho" w:hAnsi="Garamond" w:cs="CG Times"/>
          <w:i/>
          <w:spacing w:val="-4"/>
          <w:sz w:val="24"/>
          <w:szCs w:val="24"/>
          <w:lang w:val="sq-AL"/>
        </w:rPr>
        <w:lastRenderedPageBreak/>
        <w:t xml:space="preserve">funksionimin e përgjithshëm të Drejtorisë së Përgjithshme; ka përgjegjësi të plotë menaxheriale për veprimtarinë e një numri drejtorish, që kanë lidhje midis tyre;  shpërndan punën tek Drejtorët e Drejtorive dhe siguron arritjen e rezultateve në kohë dhe me cilësi, sipas objektivave të planifikuara; ndjek dhe koordinon procesin e zbatimit të politikave sipas nënfushës funksionale që mbulohet nga Drejtoria e Përgjithshme; identifikon mundësitë për reduktim të shpenzimeve, për përmirësim të politikave, dhe performancës së Drejtorisë së Përgjithshme; bashkërendon veprimtarinë e Institucioneve të varësisë së ministrisë, sipas nënfushës konkrete që mbulon; ndjek dhe raporton për detyrimet që rrjedhin nga marrëveshjet me ministritë e linjës dhe institucionet e tjera; ndjek dhe raporton zbatimin e detyrimeve që rrjedhin nga të qenurit palë në konventa, protokolle dhe marrëveshje një ose shumëpalëshe; bashkërendon punën me institucionet monitoruese me qëllim që konkluzionet dhe rekomandimet e monitorimit të përfshihen në programet dhe politikat që ndjek ministria.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Titullari i institucionit të varësisë kryen detyra të përcaktuara me ligj/akt nënligjor dhe i raporton direkt Kryeministrit/ministrit të linjës; drejton dhe mbikëqyr veprimtarinë financiare dhe buxhetore të institucionit të varësisë, menaxhon aktivitetin e përgjithshëm lidhur me ofrimin e shërbimeve për publikun; detyrat e tjera menaxheriale janë të njëjta me ato të drejtorit të Përgjithshëm në ministritë e linjës.</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Zgjidhja e problemeve (kompleksiteti &amp; pasoja): Zgjidh probleme të ndryshme dhe komplekse brenda fushës së Drejtorisë së Përgjithshme/institucionit të varësisë, që ndikojnë në rezultatet përfundimtare.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Vendimmarrja: (lloji &amp; liria e veprimit): Konstante, komplekse në përputhje me kuadrin ligjor.</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Mjedisi menaxherial (marrëdhënia e menaxhimit &amp; fokusi i veprimtarisë): Raporton dhe përgjigjet direkt tek Sekretari i Përgjithshëm ose në: (i) rastin e sekretarit të përgjithshëm në njësi të qeverisjes vendore raporton dhe përgjigjet direkt te titullari dhe (ii) rastin e titullarit të institucionit të varësisë raporton dhe përgjigjet direkt tek Kryeministri/ministri i linjës; kryen menaxhim programi brenda nënfushës funksionale në një Drejtori të Përgjithshme/institucion në varësi të Kryeministrit/ ministrit të linjës; puna në këtë pozicion ndikon në të gjithë nënfushën funksionale që mbulohet nga drejtoria e përgjithshme ose institucioni i varësisë.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Kërkesa të posaçme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Arsimi: </w:t>
      </w:r>
      <w:r w:rsidR="0070019D" w:rsidRPr="000A6B8A">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0A6B8A">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Njohuri dhe aftësi: njohuri të gjera të programit /nënfushës së përgjegjësisë funksionale që mbulon drejtoria e përgjithshme/institucioni i varësisë, aftësi analitike, komunikimi, bashkërendimi; aftësi për të përcaktuar objektivat, vendosur prioritete dhe respektuar afatet; kërkohet rregullisht gjykim dhe iniciativë për t’u marrë me probleme komplekse.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Klasa II/1</w:t>
      </w:r>
      <w:r w:rsidRPr="000A6B8A">
        <w:rPr>
          <w:rFonts w:ascii="Garamond" w:eastAsia="MS Mincho" w:hAnsi="Garamond" w:cs="CG Times"/>
          <w:i/>
          <w:spacing w:val="-4"/>
          <w:sz w:val="24"/>
          <w:szCs w:val="24"/>
          <w:lang w:val="sq-AL"/>
        </w:rPr>
        <w:tab/>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Kjo klasë mbulon menaxhimin e një drejtorie në Kryeministri, ministri/institucion që harton pjesë të politikës së një nënfushe të caktuar ose të një drejtorie të madhe operacionale/drejtorie të përgjithshme që koordinon punën e një numri sektorësh. Drejtori/drejtori i përgjithshëm është përgjegjës për përcaktimin e objektivave dhe planifikimin e veprimtarisë së drejtorisë/drejtorisë së përgjithshme; atij/asaj i kërkohet që të zgjidhë probleme profesionale që kanë rëndësi për ministrinë/institucionin;  koordinon drejtpërdrejt dhe ndjek zbatimin e aktiviteteve; raporton tek eprori lidhur me rezultatet; identifikon nevojat për zhvillimin e politikave dhe bën rekomandime brenda funksionit/funksioneve të Drejtorisë/drejtorisë së përgjithshme; udhëzon stafin në përmbushjen e aktivitetit të përditshëm të drejtorisë dhe siguron që kjo veprimtari të jetë në përputhje me legjislacionin, politikat institucionale dhe standardet përkatëse; përfaqëson institucionin në takime pune, konferenca; përcakton nevojat për trajnim të stafit që ka nën varësi; kryerja e detyrave kërkon njohje shumë të mirë të politikave lidhur me aktivitetin që mbulon drejtoria dhe përvojë të konsiderueshme profesionale.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Zgjidhja e problemeve(kompleksiteti &amp; pasoja): Zgjidh probleme të ndryshme të fushës së drejtorisë /institucionit, që ndikojnë në arritjen e objektivave të drejtorisë.</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Vendimmarrja: (lloji &amp; liria e veprimit): Konstante, në përputhje me aktivitetin e drejtorisë.</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Mjedisi menaxherial (marrëdhënia e menaxhimit &amp; fokusi i veprimtarisë): raporton dhe përgjigjet direkt tek drejtori i Drejtorisë së Përgjithshme ose titullari i institucionit; puna në këtë pozicion ndikon në një pjesë të veprimtarisë së Drejtorisë së Përgjithshme ose të Institucionit.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Kërkesa të posaçme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Arsimi: </w:t>
      </w:r>
      <w:r w:rsidR="0070019D" w:rsidRPr="000A6B8A">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0A6B8A">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Njohuri dhe aftësi:njohuri të gjera të politikës, legjislacionit, procedurave sipas veprimtarisë që mbulon drejtoria, njohuri shumë të mira të procedurave administrative; njohuri shumë të mira profesionale; aftësi për të përcaktuar objektivat, vendosur prioritete dhe respektuar afatet; aftësi për të planifikuar, rishikuar dhe drejtuar punën e stafit nën varësi; aftësi shumë të mira komunikimi, prezantimi; aftësi analitike dhe fleksibilitet në pranimin e metodave dhe procedurave të reja.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Klasa II/2</w:t>
      </w:r>
      <w:r w:rsidRPr="000A6B8A">
        <w:rPr>
          <w:rFonts w:ascii="Garamond" w:eastAsia="MS Mincho" w:hAnsi="Garamond" w:cs="CG Times"/>
          <w:i/>
          <w:spacing w:val="-4"/>
          <w:sz w:val="24"/>
          <w:szCs w:val="24"/>
          <w:lang w:val="sq-AL"/>
        </w:rPr>
        <w:tab/>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Kjo klasë mbulon menaxhimin e një drejtorie, veprimtaria e të cilës përqendrohet në zbatimin e drejpërdrejtë të ligjit dhe/ose ofrimin e shërbimeve për të tretët. Drejtori është përgjegjës për përcaktimin e objektivave dhe planifikimin e veprimtarisë së drejtorisë; udhëzon stafin në përmbushjen e aktiviteteve të përditshme dhe koordinon drejtpërdrejt veprimtarinë e tyre; siguron që veprimtaria të jetë në përputhje </w:t>
      </w:r>
      <w:r w:rsidRPr="000A6B8A">
        <w:rPr>
          <w:rFonts w:ascii="Garamond" w:eastAsia="MS Mincho" w:hAnsi="Garamond" w:cs="CG Times"/>
          <w:i/>
          <w:spacing w:val="-4"/>
          <w:sz w:val="24"/>
          <w:szCs w:val="24"/>
          <w:lang w:val="sq-AL"/>
        </w:rPr>
        <w:lastRenderedPageBreak/>
        <w:t xml:space="preserve">me legjislacionin; kryerja e detyrave kërkon njohuri të fushës së veprimtarisë që mbulon drejtoria dhe përvojë profesionale.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Zgjidhja e problemeve (kompleksiteti &amp; pasoja): Zgjidh probleme lidhur me aktivitetet e përditshme që ndikojnë në arritjen e rezultateve të drejtorisë.</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Vendimmarrja (lloji &amp; liria e veprimit): Konstante, në përputhje me aktivitetin e drejtorisë.</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Mjedisi menaxherial (marrëdhënia e menaxhimit &amp; fokusi i veprimtarisë): raporton dhe përgjigjet direkt tek titullari i institucionit të varësisë ose eprori përgjegjës në njësi të qeverisjes vendore; puna në këtë pozicion ndikon në veprimtarinë e institucionit.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Kërkesa të posaçme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Arsimi: </w:t>
      </w:r>
      <w:r w:rsidR="0070019D" w:rsidRPr="000A6B8A">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0A6B8A">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Njohuri dhe aftësi: njohuri të gjera të politikës, legjislacionit, procedurave sipas veprimtarisë që mbulon drejtoria, njohuri shumë të mira të procedurave administrative; njohuri shumë të mira profesionale; aftësi për të përcaktuar objektivat, vendosur prioritete dhe respektuar afatet; aftësi për të planifikuar, rishikuar dhe drejtuar punën e stafit nën varësi; aftësi shumë të mira komunikimi, prezantimi; aftësi analitike dhe fleksibilitet në pranimin e metodave dhe procedurave të reja.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Klasa III/1</w:t>
      </w:r>
      <w:r w:rsidRPr="000A6B8A">
        <w:rPr>
          <w:rFonts w:ascii="Garamond" w:eastAsia="MS Mincho" w:hAnsi="Garamond" w:cs="CG Times"/>
          <w:i/>
          <w:spacing w:val="-4"/>
          <w:sz w:val="24"/>
          <w:szCs w:val="24"/>
          <w:lang w:val="sq-AL"/>
        </w:rPr>
        <w:tab/>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Në këtë klasë përfshihet shefi i sektorit dhe pozicione të barazvlefshme me të. Ai/ajo është përgjegjës për kontrollin dhe monitorimin e aktiviteteve të sektorit dhe siguron përmbushjen e tyre sipas planit. Gjithashtu, është përgjegjës për korrigjimin e çdo shmangieje të konsiderueshme që mund të ekzistojë mes objektivave dhe rezultatit faktik. Kontrolli ndodh gjatë zhvillimit të punës dhe ushtrohet në bazë të autoritetit organizativ duke u mbështetur në rregulla, procedura dhe politika. Jep kontribut në procesin e vendimmarrjes të nivelit të mesëm drejtues, sipas fushës së ekspertizës, nëpërmjet sigurimit të të dhënave të detajuara dhe analizave, të cilat mbështesin linjën e propozuar të veprimit. Ndjek zbatimin e sugjerimeve/rekomandimeve të lëna gjatë kontrollit të brendshëm financiar (auditi).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Zgjidhja e problemeve (kompleksiteti &amp; pasoja): Zgjidh probleme lidhur me aktivitetet e përditshme që ndikojnë në arritjen e rezultateve faktike të sektorit.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Vendimmarrja (lloji &amp; liria e veprimit): Konstante, në përputhje me kuadrin ligjor, procedurat dhe standardet.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Mjedisi menaxherial (marrëdhënia e menaxhimit &amp; fokusi i veprimtarisë): raporton dhe përgjigjet direkt tek drejtori i drejtorisë i cili vendos mbi çështjet procedurale të lidhura me veprimtarinë e sektorit; puna në këtë pozicion ndikon në veprimtarinë e drejtorisë përkatëse.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Kërkesa të posaçme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Arsimi: </w:t>
      </w:r>
      <w:r w:rsidR="0070019D" w:rsidRPr="000A6B8A">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0A6B8A">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Njohuri dhe aftësi: Njohuri shumë të mira të specialiteteve brenda një fushe të caktuar profesionale dhe të politikave dhe programeve lidhur me fushën e specialitetit. Aftësi për të ofruar drejtim teknik, për të koordinuar, kontrolluar dhe vlerësuar veprimtarinë e vartësve dhe përdorimin e burimeve; aftësi për të shkëmbyer ide dhe mendime teknike dhe për të argumentuar propozimet përkatëse; aftësi shumë të mira organizimi, komunikimi dhe prezantimi.</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Klasa III/2</w:t>
      </w:r>
      <w:r w:rsidRPr="000A6B8A">
        <w:rPr>
          <w:rFonts w:ascii="Garamond" w:eastAsia="MS Mincho" w:hAnsi="Garamond" w:cs="CG Times"/>
          <w:i/>
          <w:spacing w:val="-4"/>
          <w:sz w:val="24"/>
          <w:szCs w:val="24"/>
          <w:lang w:val="sq-AL"/>
        </w:rPr>
        <w:tab/>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Në këtë klasë përfshihet shefi i sektorit, veprimtaria e të cilit është e fokusuar në zbatimin e drejtpërdrejtë të procedurave dhe standardeve të përcaktuara me ligj/akt nënligjor, ose të hartuara nga institucioni epror. Ai/ajo është përgjegjës për kontrollin dhe monitorimin e aktiviteteve të sektorit dhe siguron përmbushjen e tyre sipas planit. Gjithashtu, është përgjegjës për korrigjimin e çdo shmangieje të konsiderueshme që mund të ekzistojë mes objektivave dhe rezultatit faktik. Kontrolli ndodh gjatë zhvillimit të punës dhe ushtrohet në bazë të autoritetit organizativ duke u mbështetur në rregulla, procedura dhe politika. Jep kontribut, sipas fushës së ekspertizës, nëpërmjet sigurimit të të dhënave të detajuara dhe analizave, të cilat mbështesin linjën e propozuar të veprimit. Ndjek zbatimin e sugjerimeve/rekomandimeve të lëna gjatë kontrollit të brendshëm financiar (auditi).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Zgjidhja e problemeve (kompleksiteti &amp; pasoja): Zgjidh probleme lidhur me aktivitetet e përditshme që ndikojnë në arritjen e rezultateve faktike të sektorit.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Vendimmarrja: (lloji &amp; liria e veprimit): Konstante, në përputhje me kuadrin ligjor, procedurat dhe standardet.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Mjedisi menaxherial (Marrëdhënia e menaxhimit &amp; Fokusi i veprimtarisë): raporton dhe përgjigjet direkt tek drejtori i drejtorisë i cili vendos mbi çështjet procedurale të lidhura me veprimtarinë e sektorit; puna në këtë pozicion ndikon në veprimtarinë e drejtorisë përkatëse.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Kërkesa të posaçme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Arsimi: </w:t>
      </w:r>
      <w:r w:rsidR="0070019D" w:rsidRPr="000A6B8A">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0A6B8A">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Njohuri dhe aftësi: njohuri shumë të mira të specialiteteve brenda një fushe të caktuar profesionale dhe të politikave e programeve lidhur me fushën e specialitetit. Aftësi për të ofruar drejtim teknik, për të koordinuar, kontrolluar dhe vlerësuar veprimtarinë e vartësve </w:t>
      </w:r>
      <w:r w:rsidRPr="000A6B8A">
        <w:rPr>
          <w:rFonts w:ascii="Garamond" w:eastAsia="MS Mincho" w:hAnsi="Garamond" w:cs="CG Times"/>
          <w:i/>
          <w:spacing w:val="-4"/>
          <w:sz w:val="24"/>
          <w:szCs w:val="24"/>
          <w:lang w:val="sq-AL"/>
        </w:rPr>
        <w:lastRenderedPageBreak/>
        <w:t xml:space="preserve">dhe përdorimin e burimeve; aftësi për të shkëmbyer ide dhe mendime teknike dhe për të argumentuar propozimet përkatëse; aftësi shumë të mira organizimi, komunikimi dhe prezantimi.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Klasa IV/1</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Emërtesa e pozicionit:</w:t>
      </w:r>
      <w:r w:rsidRPr="000A6B8A">
        <w:rPr>
          <w:rFonts w:ascii="Garamond" w:eastAsia="MS Mincho" w:hAnsi="Garamond" w:cs="CG Times"/>
          <w:i/>
          <w:spacing w:val="-4"/>
          <w:sz w:val="24"/>
          <w:szCs w:val="24"/>
          <w:lang w:val="sq-AL"/>
        </w:rPr>
        <w:tab/>
        <w:t xml:space="preserve"> specialist niveli A</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Kjo klasë përfshin specialistë të cilët kryejnë detyra që kërkojnë njohuri të thella profesionale në fushë; puna kryhet brenda udhëzimeve të përgjithshme lidhur me objektivat dhe afatet e përfundimit të detyrave; detyrat/projektet realizohen në përputhje me politikat e institucionit, me standardet administrative dhe procedurat teknike, si dhe duke mbajtur parasysh praktikat profesionale; përmbushja e detyrave kërkon aftësi analitike dhe planifikim të pavarur; nisur nga detyrat e pozicionit të punës, specialistët e këtij niveli identifikojnë mundësitë për përmirësimin e mëtejshëm të procedurave dhe teknikave; diskutojnë rezultatet e punës me eprorin dhe i referohen atij vetëm në rastet e problematikave/çështjeve jo të zakonshme. Eprori kontrollon punën vetëm përsa i takon rezultatit dhe zakonisht nuk ndërhyn lidhur me përmbajtjen e saj.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Zgjidhja e problemeve (kompleksiteti &amp; pasoja): Zakonisht e standardizuar dhe deri diku komplekse, problemet e hasura kërkojnë zgjidhje brenda politikave, parimeve dhe objektivave të përcaktuara për funksionin përkatës; zgjidhjet e dhëna ndikojnë në punën e kolegëve dhe të njësisë organizative përkatëse.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Vendimmarrja (lloji &amp; liria e veprimit): është e shpeshtë dhe e vazhdueshme, por brenda një tërësie standardesh administrative dhe/ose procedurash teknike; detyrat/projektet e caktuara kërkojnë analizë dhe planifikim; vendimmarrja lidhet dhe me identifikimin e alternativave për të përmirësuar procedurat dhe teknikat.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Mjedisi menaxherial (marrëdhënia e menaxhimit &amp; fokusi i veprimtarisë): puna e specialistit të këtij niveli ndikon në rezultatet e të gjithë sektorit dhe mbikëqyrja realizohet nga përgjegjësi i sektorit.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Kërkesa të posaçme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Arsimi: Master Profesional. Diplomat, të cilat janë marrë jashtë vendit, duhet të jenë njohur paraprakisht pranë institucionit përgjegjës për njehsimin e diplomave, sipas legjislacionit në fuqi.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Njohuri dhe aftësi: njohuri të gjera të fushës, të metodave kërkimore, që ndihmojnë në përgatitjen e raporteve bazike ose analitike; aftësi për të integruar informacionin me politikat institucionale, aftësi për të identifikuar dhe qartësuar çështje, për të dhënë mendime alternative të mbështetura në përvojën profesionale, aftësi për të vlerësuar opsione politikash dhe për të parashikuar pasojat nga përzgjedhja e tyre.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Klasa IV/2</w:t>
      </w:r>
      <w:r w:rsidRPr="000A6B8A">
        <w:rPr>
          <w:rFonts w:ascii="Garamond" w:eastAsia="MS Mincho" w:hAnsi="Garamond" w:cs="CG Times"/>
          <w:i/>
          <w:spacing w:val="-4"/>
          <w:sz w:val="24"/>
          <w:szCs w:val="24"/>
          <w:lang w:val="sq-AL"/>
        </w:rPr>
        <w:tab/>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Emërtesa e pozicionit: </w:t>
      </w:r>
      <w:r w:rsidRPr="000A6B8A">
        <w:rPr>
          <w:rFonts w:ascii="Garamond" w:eastAsia="MS Mincho" w:hAnsi="Garamond" w:cs="CG Times"/>
          <w:i/>
          <w:spacing w:val="-4"/>
          <w:sz w:val="24"/>
          <w:szCs w:val="24"/>
          <w:lang w:val="sq-AL"/>
        </w:rPr>
        <w:tab/>
        <w:t>specialist niveli B</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Kjo klasë përfshin specialistë të cilët kryejnë detyra për realizimin e të cilave nevojiten njohuri të plota të një fushe të caktuar; përmbushja e detyrave realizohet duke ndjekur udhëzimet dhe praktikën institucionale; kërkohet që gjatë punës të zhvillohet një analizë e kujdesshme e informacionit faktik; mund të përshtatin procedurat, teknikat, mjetet materiale dhe /ose pajisjet me nevojat e fushës së  veprimtarisë; mund të kryejë punë të cilat nuk janë rutinë; zgjidh çështje brenda fushës së përgjegjësisë.</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Zgjidhja e problemeve (kompleksiteti &amp; pasoja): zakonisht e standardizuar, problemet e hasura kërkojnë zgjidhje brenda objektivave të përcaktuara për funksionin përkatës; zgjidhjet e dhëna ndikojnë në punën e kolegëve dhe të njësisë organizative përkatëse.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Vendimmarrja (lloji &amp; liria e veprimit): është rutinë, brenda standardeve administrative dhe/ose procedurave teknike.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Mjedisi menaxherial (marrëdhënia e menaxhimit &amp; fokusi i veprimtarisë): puna e specialistit të këtij niveli ndikon në rezultatet e të gjithë sektorit dhe mbikëqyrja realizohet nga përgjegjësi i sektorit.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Kërkesa të posaçme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Arsimi: Bachelor. Diplomat, të cilat janë marrë jashtë vendit, duhet të jenë njohur paraprakisht pranë institucionit përgjegjës për njehsimin e diplomave, sipas legjislacionit në fuqi.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Njohuri dhe aftësi: Dije të përgjithshme të parimeve, koncepteve, metodave dhe teknikave të një profesioni, të mjaftueshme për të realizuar detyrat e pozicionit. Aftësi për të përzgjedhur informacionin e nevojshëm ose materiale referuese të nevojshme, për të realizuar detyra që lidhen me fushën përkatëse të njohurive; aftësi shumë të mira organizative.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Klasa IV/3</w:t>
      </w:r>
      <w:r w:rsidRPr="000A6B8A">
        <w:rPr>
          <w:rFonts w:ascii="Garamond" w:eastAsia="MS Mincho" w:hAnsi="Garamond" w:cs="CG Times"/>
          <w:i/>
          <w:spacing w:val="-4"/>
          <w:sz w:val="24"/>
          <w:szCs w:val="24"/>
          <w:lang w:val="sq-AL"/>
        </w:rPr>
        <w:tab/>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Emërtesa e pozicionit:</w:t>
      </w:r>
      <w:r w:rsidRPr="000A6B8A">
        <w:rPr>
          <w:rFonts w:ascii="Garamond" w:eastAsia="MS Mincho" w:hAnsi="Garamond" w:cs="CG Times"/>
          <w:i/>
          <w:spacing w:val="-4"/>
          <w:sz w:val="24"/>
          <w:szCs w:val="24"/>
          <w:lang w:val="sq-AL"/>
        </w:rPr>
        <w:tab/>
        <w:t xml:space="preserve"> Specialist niveli C</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Kjo klasë përfshin specialistë të cilët kryejnë detyra rutinë brenda një funksioni; kryejnë detyra për përmbushjen e të cilave nuk kërkohet përvojë e mëparshme pune; për realizimin e detyrave përdoren koncepte bazë nga fusha përkatëse e arsimimit; pozicioni kërkon që t’u jepet zgjidhje problemeve të thjeshta; detyrat në këto pozicione kryhen në përputhje me udhëzimet/procedurat të cilat janë të detajuara; puna kryhet nën mbikëqyrjen shumë të afërt të eprorit, i cili jep udhëzime verbale ose me shkrim; specialisti i këtij niveli konsultohet me eprorin për çdo paqartësi apo vështirësi të hasur gjatë punës.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Zgjidhja e problemeve (kompleksiteti &amp; pasoja): zakonisht e standardizuar, problemet e hasura kërkojnë zgjidhje brenda objektivave të përcaktuara për funksionin përkatës; zgjidhjet e dhëna ndikojnë në punën e kolegëve dhe të njësisë organizative përkatëse.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Vendimmarrja (lloji &amp; liria e veprimit): është rutinë, brenda udhëzimeve dhe/ose procedurave.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Mjedisi menaxherial (marrëdhënia e menaxhimit &amp; fokusi i veprimtarisë): puna e specialistit të këtij niveli ndikon në rezultatet e të </w:t>
      </w:r>
      <w:r w:rsidRPr="000A6B8A">
        <w:rPr>
          <w:rFonts w:ascii="Garamond" w:eastAsia="MS Mincho" w:hAnsi="Garamond" w:cs="CG Times"/>
          <w:i/>
          <w:spacing w:val="-4"/>
          <w:sz w:val="24"/>
          <w:szCs w:val="24"/>
          <w:lang w:val="sq-AL"/>
        </w:rPr>
        <w:lastRenderedPageBreak/>
        <w:t>gjithë sektorit dhe mbikëqyrja realizohet nga përgjegjësi i sektorit.</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Kërkesa të posaçme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Arsimi: Bachelor. Diplomat, të cilat janë marrë jashtë vendit, duhet të jenë njohur paraprakisht pranë institucionit përgjegjës për njehsimin e diplomave, sipas legjislacionit në fuqi.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Njohuri dhe aftësi: Dije të përgjithshme të parimeve, koncepteve, metodave dhe teknikave të një profesioni, të mjaftueshme për të realizuar detyrat e pozicionit. Aftësi për të përzgjedhur informacionin e nevojshëm ose materiale referuese të nevojshme, për të realizuar detyra që lidhen me fushën përkatëse të njohurive; aftësi shumë të mira organizative.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Klasa IV/4</w:t>
      </w:r>
      <w:r w:rsidRPr="000A6B8A">
        <w:rPr>
          <w:rFonts w:ascii="Garamond" w:eastAsia="MS Mincho" w:hAnsi="Garamond" w:cs="CG Times"/>
          <w:i/>
          <w:spacing w:val="-4"/>
          <w:sz w:val="24"/>
          <w:szCs w:val="24"/>
          <w:lang w:val="sq-AL"/>
        </w:rPr>
        <w:tab/>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Emërtesa e pozicionit:</w:t>
      </w:r>
      <w:r w:rsidRPr="000A6B8A">
        <w:rPr>
          <w:rFonts w:ascii="Garamond" w:eastAsia="MS Mincho" w:hAnsi="Garamond" w:cs="CG Times"/>
          <w:i/>
          <w:spacing w:val="-4"/>
          <w:sz w:val="24"/>
          <w:szCs w:val="24"/>
          <w:lang w:val="sq-AL"/>
        </w:rPr>
        <w:tab/>
        <w:t xml:space="preserve"> Specialist niveli D</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Kjo klasë përfshin specialistë të cilët realizojnë detyrat zakonisht pranë zyrave vendore të institucioneve të varësisë ose në pozicione të barazvlefshme me to. Detyrat caktohen nga eprori ose një specialist i vjetër me përvojë së bashku me udhëzime të qarta, të detajuara dhe specifike përsa i takon formës, metodologjisë, burimeve dhe përparësisë.  Nëpunësi mund të konsultohet me eprorin lidhur me  probleme të cilat nuk janë sqaruar nga udhëzimet e dhëna më parë. Puna e kryer mund të kontrollohet lidhur me saktësinë, formën, organizimin, metodologjinë, zbatimin në afat dhe procedurat përkatëse.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Zgjidhja e problemeve (kompleksiteti &amp; pasoja): problemet e hasura kërkojnë zgjidhje brenda procedurave të përcaktuara; zgjidhjet e dhëna ndikojnë në punën e kolegëve dhe të njësisë organizative përkatëse.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Vendimmarrja (lloji &amp; liria e veprimit): është rutinë, brenda procedurave të detajuara.</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Mjedisi menaxherial (marrëdhënia e menaxhimit &amp; fokusi i veprimtarisë): puna e specialistit të këtij niveli ndikon në rezultatet e të gjithë sektorit dhe fokusohet në një territor të caktuar; mbikëqyrja realizohet nga eprori ose nga një specialist me përvojë.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Kërkesa të posaçme</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Arsimi: Bachelor. Diplomat, të cilat janë marrë jashtë vendit, duhet të jenë njohur paraprakisht pranë institucionit përgjegjës për njehsimin e diplomave, sipas legjislacionit në fuqi. </w:t>
      </w:r>
    </w:p>
    <w:p w:rsidR="00C17057" w:rsidRPr="000A6B8A"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 xml:space="preserve">Njohuri dhe aftësi: Dije të përgjithshme, të mjaftueshme për të realizuar detyrat e pozicionit. Aftësi për të përzgjedhur informacionin e nevojshëm ose materiale referuese të nevojshme për të realizuar detyra që lidhen me pozicionin. Aftësi për të plotësuar praktikat e punës në afatin e kërkuar. </w:t>
      </w:r>
    </w:p>
    <w:p w:rsidR="00BC25B1" w:rsidRPr="000A6B8A" w:rsidRDefault="00BC25B1" w:rsidP="00BC25B1">
      <w:pPr>
        <w:pStyle w:val="Paragrafi"/>
        <w:rPr>
          <w:rFonts w:ascii="Garamond" w:hAnsi="Garamond"/>
          <w:sz w:val="24"/>
          <w:szCs w:val="24"/>
          <w:lang w:val="sq-AL"/>
        </w:rPr>
      </w:pPr>
    </w:p>
    <w:p w:rsidR="00BC25B1" w:rsidRPr="000A6B8A" w:rsidRDefault="00BC25B1" w:rsidP="00BC25B1">
      <w:pPr>
        <w:pStyle w:val="Paragrafi"/>
        <w:rPr>
          <w:rFonts w:ascii="Garamond" w:hAnsi="Garamond"/>
          <w:sz w:val="24"/>
          <w:szCs w:val="24"/>
          <w:lang w:val="sq-AL"/>
        </w:rPr>
      </w:pPr>
    </w:p>
    <w:p w:rsidR="00BC25B1" w:rsidRPr="000A6B8A" w:rsidRDefault="00BC25B1" w:rsidP="00BC25B1">
      <w:pPr>
        <w:pStyle w:val="Paragrafi"/>
        <w:rPr>
          <w:rFonts w:ascii="Garamond" w:hAnsi="Garamond"/>
          <w:sz w:val="24"/>
          <w:szCs w:val="24"/>
          <w:lang w:val="sq-AL"/>
        </w:rPr>
      </w:pPr>
    </w:p>
    <w:p w:rsidR="00BC25B1" w:rsidRPr="000A6B8A" w:rsidRDefault="00BC25B1" w:rsidP="00BC25B1">
      <w:pPr>
        <w:pStyle w:val="Paragrafi"/>
        <w:rPr>
          <w:rFonts w:ascii="Garamond" w:hAnsi="Garamond"/>
          <w:sz w:val="24"/>
          <w:szCs w:val="24"/>
          <w:lang w:val="sq-AL"/>
        </w:rPr>
        <w:sectPr w:rsidR="00BC25B1" w:rsidRPr="000A6B8A" w:rsidSect="006031C4">
          <w:type w:val="continuous"/>
          <w:pgSz w:w="11907" w:h="16840" w:code="9"/>
          <w:pgMar w:top="851" w:right="851" w:bottom="851" w:left="851" w:header="1134" w:footer="1134" w:gutter="0"/>
          <w:cols w:space="454"/>
          <w:docGrid w:linePitch="360"/>
        </w:sectPr>
      </w:pPr>
    </w:p>
    <w:p w:rsidR="00BC25B1" w:rsidRPr="000A6B8A" w:rsidRDefault="00BC25B1" w:rsidP="00BC25B1">
      <w:pPr>
        <w:pStyle w:val="Paragrafi"/>
        <w:rPr>
          <w:rFonts w:ascii="Garamond" w:hAnsi="Garamond"/>
          <w:sz w:val="24"/>
          <w:szCs w:val="24"/>
          <w:lang w:val="sq-AL"/>
        </w:rPr>
      </w:pPr>
    </w:p>
    <w:p w:rsidR="00BC25B1" w:rsidRPr="000A6B8A" w:rsidRDefault="00BC25B1" w:rsidP="00BC25B1">
      <w:pPr>
        <w:pStyle w:val="Paragrafi"/>
        <w:rPr>
          <w:rFonts w:ascii="Garamond" w:hAnsi="Garamond"/>
          <w:sz w:val="24"/>
          <w:szCs w:val="24"/>
          <w:lang w:val="sq-AL"/>
        </w:rPr>
      </w:pPr>
    </w:p>
    <w:p w:rsidR="00254536" w:rsidRPr="000A6B8A"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254536" w:rsidRPr="000A6B8A"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254536" w:rsidRPr="000A6B8A"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5F62AC" w:rsidRPr="000A6B8A" w:rsidRDefault="005F62AC" w:rsidP="00D21DED">
      <w:pPr>
        <w:widowControl w:val="0"/>
        <w:spacing w:after="0" w:line="240" w:lineRule="auto"/>
        <w:ind w:firstLine="284"/>
        <w:jc w:val="center"/>
        <w:rPr>
          <w:rFonts w:ascii="Garamond" w:eastAsia="MS Mincho" w:hAnsi="Garamond" w:cs="CG Times"/>
          <w:i/>
          <w:spacing w:val="-4"/>
          <w:sz w:val="24"/>
          <w:szCs w:val="24"/>
          <w:lang w:val="sq-AL"/>
        </w:rPr>
      </w:pPr>
    </w:p>
    <w:p w:rsidR="005F62AC" w:rsidRPr="000A6B8A" w:rsidRDefault="005F62AC" w:rsidP="00D21DED">
      <w:pPr>
        <w:widowControl w:val="0"/>
        <w:spacing w:after="0" w:line="240" w:lineRule="auto"/>
        <w:ind w:firstLine="284"/>
        <w:jc w:val="center"/>
        <w:rPr>
          <w:rFonts w:ascii="Garamond" w:eastAsia="MS Mincho" w:hAnsi="Garamond" w:cs="CG Times"/>
          <w:i/>
          <w:spacing w:val="-4"/>
          <w:sz w:val="24"/>
          <w:szCs w:val="24"/>
          <w:lang w:val="sq-AL"/>
        </w:rPr>
      </w:pPr>
    </w:p>
    <w:p w:rsidR="00254536" w:rsidRPr="000A6B8A"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D21DED" w:rsidRPr="000A6B8A" w:rsidRDefault="00D21DED" w:rsidP="00D21DED">
      <w:pPr>
        <w:widowControl w:val="0"/>
        <w:spacing w:after="0" w:line="240" w:lineRule="auto"/>
        <w:ind w:firstLine="284"/>
        <w:jc w:val="center"/>
        <w:rPr>
          <w:rFonts w:ascii="Garamond" w:eastAsia="MS Mincho" w:hAnsi="Garamond" w:cs="CG Times"/>
          <w:i/>
          <w:spacing w:val="-4"/>
          <w:sz w:val="24"/>
          <w:szCs w:val="24"/>
          <w:lang w:val="sq-AL"/>
        </w:rPr>
      </w:pPr>
      <w:r w:rsidRPr="000A6B8A">
        <w:rPr>
          <w:rFonts w:ascii="Garamond" w:eastAsia="MS Mincho" w:hAnsi="Garamond" w:cs="CG Times"/>
          <w:i/>
          <w:spacing w:val="-4"/>
          <w:sz w:val="24"/>
          <w:szCs w:val="24"/>
          <w:lang w:val="sq-AL"/>
        </w:rPr>
        <w:t>(</w:t>
      </w:r>
      <w:r w:rsidR="00934A9C" w:rsidRPr="000A6B8A">
        <w:rPr>
          <w:rFonts w:ascii="Garamond" w:hAnsi="Garamond"/>
          <w:i/>
          <w:sz w:val="24"/>
          <w:szCs w:val="24"/>
          <w:lang w:val="sq-AL"/>
        </w:rPr>
        <w:t>Zëvendësuar</w:t>
      </w:r>
      <w:r w:rsidRPr="000A6B8A">
        <w:rPr>
          <w:rFonts w:ascii="Garamond" w:hAnsi="Garamond"/>
          <w:i/>
          <w:sz w:val="24"/>
          <w:szCs w:val="24"/>
          <w:lang w:val="sq-AL"/>
        </w:rPr>
        <w:t xml:space="preserve"> lidhja 3 me VKM nr.262, dat</w:t>
      </w:r>
      <w:r w:rsidR="00ED1050" w:rsidRPr="000A6B8A">
        <w:rPr>
          <w:rFonts w:ascii="Garamond" w:hAnsi="Garamond"/>
          <w:i/>
          <w:sz w:val="24"/>
          <w:szCs w:val="24"/>
          <w:lang w:val="sq-AL"/>
        </w:rPr>
        <w:t>ë</w:t>
      </w:r>
      <w:r w:rsidRPr="000A6B8A">
        <w:rPr>
          <w:rFonts w:ascii="Garamond" w:hAnsi="Garamond"/>
          <w:i/>
          <w:sz w:val="24"/>
          <w:szCs w:val="24"/>
          <w:lang w:val="sq-AL"/>
        </w:rPr>
        <w:t xml:space="preserve"> 25.3.2015)</w:t>
      </w:r>
    </w:p>
    <w:p w:rsidR="00D21DED" w:rsidRPr="000A6B8A" w:rsidRDefault="00D21DED" w:rsidP="00D21DED">
      <w:pPr>
        <w:pStyle w:val="Paragrafi"/>
        <w:rPr>
          <w:rFonts w:ascii="Garamond" w:hAnsi="Garamond"/>
          <w:sz w:val="24"/>
          <w:szCs w:val="24"/>
          <w:lang w:val="sq-AL"/>
        </w:rPr>
      </w:pPr>
    </w:p>
    <w:p w:rsidR="00D21DED" w:rsidRPr="00625067" w:rsidRDefault="00D21DED" w:rsidP="00D21DED">
      <w:pPr>
        <w:pStyle w:val="Paragrafi"/>
        <w:jc w:val="center"/>
        <w:rPr>
          <w:rFonts w:ascii="Garamond" w:hAnsi="Garamond"/>
          <w:sz w:val="24"/>
          <w:szCs w:val="24"/>
          <w:lang w:val="sq-AL"/>
        </w:rPr>
      </w:pPr>
      <w:r w:rsidRPr="000A6B8A">
        <w:rPr>
          <w:rFonts w:ascii="Garamond" w:hAnsi="Garamond"/>
          <w:noProof/>
          <w:sz w:val="24"/>
          <w:szCs w:val="24"/>
        </w:rPr>
        <w:lastRenderedPageBreak/>
        <w:drawing>
          <wp:inline distT="0" distB="0" distL="0" distR="0" wp14:anchorId="07C54B87" wp14:editId="36EF4007">
            <wp:extent cx="5115618" cy="6866709"/>
            <wp:effectExtent l="0" t="0" r="0" b="0"/>
            <wp:docPr id="5" name="Picture 3" descr="262,ndryshimi i vkm 142, lidhja 3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1.jpg"/>
                    <pic:cNvPicPr/>
                  </pic:nvPicPr>
                  <pic:blipFill>
                    <a:blip r:embed="rId11" cstate="print"/>
                    <a:srcRect l="16517" t="5828" r="14659" b="5625"/>
                    <a:stretch>
                      <a:fillRect/>
                    </a:stretch>
                  </pic:blipFill>
                  <pic:spPr>
                    <a:xfrm>
                      <a:off x="0" y="0"/>
                      <a:ext cx="5118990" cy="6871235"/>
                    </a:xfrm>
                    <a:prstGeom prst="rect">
                      <a:avLst/>
                    </a:prstGeom>
                  </pic:spPr>
                </pic:pic>
              </a:graphicData>
            </a:graphic>
          </wp:inline>
        </w:drawing>
      </w:r>
      <w:r w:rsidRPr="000A6B8A">
        <w:rPr>
          <w:rFonts w:ascii="Garamond" w:hAnsi="Garamond"/>
          <w:noProof/>
          <w:sz w:val="24"/>
          <w:szCs w:val="24"/>
        </w:rPr>
        <w:lastRenderedPageBreak/>
        <w:drawing>
          <wp:inline distT="0" distB="0" distL="0" distR="0" wp14:anchorId="0165A64C" wp14:editId="33A96948">
            <wp:extent cx="5748198" cy="8105278"/>
            <wp:effectExtent l="19050" t="0" r="4902" b="0"/>
            <wp:docPr id="6" name="Picture 4" descr="262,ndryshimi i vkm 142, lidhja 3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2.jpg"/>
                    <pic:cNvPicPr/>
                  </pic:nvPicPr>
                  <pic:blipFill>
                    <a:blip r:embed="rId12" cstate="print"/>
                    <a:srcRect l="13771" t="5766" r="14366" b="5672"/>
                    <a:stretch>
                      <a:fillRect/>
                    </a:stretch>
                  </pic:blipFill>
                  <pic:spPr>
                    <a:xfrm>
                      <a:off x="0" y="0"/>
                      <a:ext cx="5748198" cy="8105278"/>
                    </a:xfrm>
                    <a:prstGeom prst="rect">
                      <a:avLst/>
                    </a:prstGeom>
                  </pic:spPr>
                </pic:pic>
              </a:graphicData>
            </a:graphic>
          </wp:inline>
        </w:drawing>
      </w:r>
      <w:r w:rsidRPr="000A6B8A">
        <w:rPr>
          <w:rFonts w:ascii="Garamond" w:hAnsi="Garamond"/>
          <w:noProof/>
          <w:sz w:val="24"/>
          <w:szCs w:val="24"/>
        </w:rPr>
        <w:lastRenderedPageBreak/>
        <w:drawing>
          <wp:inline distT="0" distB="0" distL="0" distR="0" wp14:anchorId="6E475E86" wp14:editId="43022C89">
            <wp:extent cx="5723077" cy="8175722"/>
            <wp:effectExtent l="19050" t="0" r="0" b="0"/>
            <wp:docPr id="9" name="Picture 6" descr="262,ndryshimi i vkm 142, lidhja 3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3.jpg"/>
                    <pic:cNvPicPr/>
                  </pic:nvPicPr>
                  <pic:blipFill>
                    <a:blip r:embed="rId13" cstate="print"/>
                    <a:srcRect l="13768" t="5873" r="14113" b="5867"/>
                    <a:stretch>
                      <a:fillRect/>
                    </a:stretch>
                  </pic:blipFill>
                  <pic:spPr>
                    <a:xfrm>
                      <a:off x="0" y="0"/>
                      <a:ext cx="5723077" cy="8175722"/>
                    </a:xfrm>
                    <a:prstGeom prst="rect">
                      <a:avLst/>
                    </a:prstGeom>
                  </pic:spPr>
                </pic:pic>
              </a:graphicData>
            </a:graphic>
          </wp:inline>
        </w:drawing>
      </w:r>
      <w:r w:rsidRPr="000A6B8A">
        <w:rPr>
          <w:rFonts w:ascii="Garamond" w:hAnsi="Garamond"/>
          <w:noProof/>
          <w:sz w:val="24"/>
          <w:szCs w:val="24"/>
        </w:rPr>
        <w:lastRenderedPageBreak/>
        <w:drawing>
          <wp:inline distT="0" distB="0" distL="0" distR="0" wp14:anchorId="7300DC31" wp14:editId="030C2822">
            <wp:extent cx="5727522" cy="8087839"/>
            <wp:effectExtent l="19050" t="0" r="6528" b="0"/>
            <wp:docPr id="10" name="Picture 7" descr="262,ndryshimi i vkm 142, lidhja 3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4.jpg"/>
                    <pic:cNvPicPr/>
                  </pic:nvPicPr>
                  <pic:blipFill>
                    <a:blip r:embed="rId14" cstate="print"/>
                    <a:srcRect l="13688" t="5941" r="15264" b="5878"/>
                    <a:stretch>
                      <a:fillRect/>
                    </a:stretch>
                  </pic:blipFill>
                  <pic:spPr>
                    <a:xfrm>
                      <a:off x="0" y="0"/>
                      <a:ext cx="5727522" cy="8087839"/>
                    </a:xfrm>
                    <a:prstGeom prst="rect">
                      <a:avLst/>
                    </a:prstGeom>
                  </pic:spPr>
                </pic:pic>
              </a:graphicData>
            </a:graphic>
          </wp:inline>
        </w:drawing>
      </w:r>
      <w:r w:rsidRPr="000A6B8A">
        <w:rPr>
          <w:rFonts w:ascii="Garamond" w:hAnsi="Garamond"/>
          <w:noProof/>
          <w:sz w:val="24"/>
          <w:szCs w:val="24"/>
        </w:rPr>
        <w:lastRenderedPageBreak/>
        <w:drawing>
          <wp:inline distT="0" distB="0" distL="0" distR="0" wp14:anchorId="4C1AAF34" wp14:editId="36C04D13">
            <wp:extent cx="5811164" cy="8068666"/>
            <wp:effectExtent l="19050" t="0" r="0" b="0"/>
            <wp:docPr id="11" name="Picture 12" descr="262,ndryshimi i vkm 142, lidhja 3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5.jpg"/>
                    <pic:cNvPicPr/>
                  </pic:nvPicPr>
                  <pic:blipFill>
                    <a:blip r:embed="rId15" cstate="print"/>
                    <a:srcRect l="13668" t="5757" r="14280" b="5910"/>
                    <a:stretch>
                      <a:fillRect/>
                    </a:stretch>
                  </pic:blipFill>
                  <pic:spPr>
                    <a:xfrm>
                      <a:off x="0" y="0"/>
                      <a:ext cx="5811164" cy="8068666"/>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2E045F5A" wp14:editId="78CAC24E">
            <wp:extent cx="5759958" cy="7944307"/>
            <wp:effectExtent l="19050" t="0" r="0" b="0"/>
            <wp:docPr id="12" name="Picture 13" descr="262,ndryshimi i vkm 142, lidhja 3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6.jpg"/>
                    <pic:cNvPicPr/>
                  </pic:nvPicPr>
                  <pic:blipFill>
                    <a:blip r:embed="rId16" cstate="print"/>
                    <a:srcRect l="13856" t="6029" r="15252" b="5908"/>
                    <a:stretch>
                      <a:fillRect/>
                    </a:stretch>
                  </pic:blipFill>
                  <pic:spPr>
                    <a:xfrm>
                      <a:off x="0" y="0"/>
                      <a:ext cx="5759958" cy="7944307"/>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60A64455" wp14:editId="6598646B">
            <wp:extent cx="5726887" cy="7919505"/>
            <wp:effectExtent l="19050" t="0" r="7163" b="0"/>
            <wp:docPr id="37" name="Picture 14" descr="262,ndryshimi i vkm 142, lidhja 3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7.jpg"/>
                    <pic:cNvPicPr/>
                  </pic:nvPicPr>
                  <pic:blipFill>
                    <a:blip r:embed="rId17" cstate="print"/>
                    <a:srcRect l="13699" t="5943" r="14220" b="5901"/>
                    <a:stretch>
                      <a:fillRect/>
                    </a:stretch>
                  </pic:blipFill>
                  <pic:spPr>
                    <a:xfrm>
                      <a:off x="0" y="0"/>
                      <a:ext cx="5726887" cy="7919505"/>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2130EFD8" wp14:editId="6D6DE6BE">
            <wp:extent cx="5547817" cy="8029056"/>
            <wp:effectExtent l="19050" t="0" r="0" b="0"/>
            <wp:docPr id="38" name="Picture 15" descr="262,ndryshimi i vkm 142, lidhja 3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8.jpg"/>
                    <pic:cNvPicPr/>
                  </pic:nvPicPr>
                  <pic:blipFill>
                    <a:blip r:embed="rId18" cstate="print"/>
                    <a:srcRect l="13700" t="5891" r="14311" b="5897"/>
                    <a:stretch>
                      <a:fillRect/>
                    </a:stretch>
                  </pic:blipFill>
                  <pic:spPr>
                    <a:xfrm>
                      <a:off x="0" y="0"/>
                      <a:ext cx="5547817" cy="8029056"/>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444BE668" wp14:editId="2ED308F0">
            <wp:extent cx="5416144" cy="7637069"/>
            <wp:effectExtent l="19050" t="0" r="0" b="0"/>
            <wp:docPr id="39" name="Picture 16" descr="262,ndryshimi i vkm 142, lidhja 3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9.jpg"/>
                    <pic:cNvPicPr/>
                  </pic:nvPicPr>
                  <pic:blipFill>
                    <a:blip r:embed="rId19" cstate="print"/>
                    <a:srcRect l="13554" t="6100" r="15095" b="5815"/>
                    <a:stretch>
                      <a:fillRect/>
                    </a:stretch>
                  </pic:blipFill>
                  <pic:spPr>
                    <a:xfrm>
                      <a:off x="0" y="0"/>
                      <a:ext cx="5416144" cy="7637069"/>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EE58734" wp14:editId="0680B654">
            <wp:extent cx="5642915" cy="7995513"/>
            <wp:effectExtent l="19050" t="0" r="0" b="0"/>
            <wp:docPr id="40" name="Picture 17" descr="262,ndryshimi i vkm 142, lidhja 3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0.jpg"/>
                    <pic:cNvPicPr/>
                  </pic:nvPicPr>
                  <pic:blipFill>
                    <a:blip r:embed="rId20" cstate="print"/>
                    <a:srcRect l="13640" t="5988" r="14252" b="5896"/>
                    <a:stretch>
                      <a:fillRect/>
                    </a:stretch>
                  </pic:blipFill>
                  <pic:spPr>
                    <a:xfrm>
                      <a:off x="0" y="0"/>
                      <a:ext cx="5642915" cy="7995513"/>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1E54FC14" wp14:editId="3D575419">
            <wp:extent cx="5723382" cy="8003771"/>
            <wp:effectExtent l="19050" t="0" r="0" b="0"/>
            <wp:docPr id="41" name="Picture 18" descr="262,ndryshimi i vkm 142, lidhja 3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1.jpg"/>
                    <pic:cNvPicPr/>
                  </pic:nvPicPr>
                  <pic:blipFill>
                    <a:blip r:embed="rId21" cstate="print"/>
                    <a:srcRect l="13590" t="6060" r="14543" b="5864"/>
                    <a:stretch>
                      <a:fillRect/>
                    </a:stretch>
                  </pic:blipFill>
                  <pic:spPr>
                    <a:xfrm>
                      <a:off x="0" y="0"/>
                      <a:ext cx="5723382" cy="8003771"/>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2CCF8E5" wp14:editId="7C752F19">
            <wp:extent cx="5606338" cy="8097926"/>
            <wp:effectExtent l="19050" t="0" r="0" b="0"/>
            <wp:docPr id="42" name="Picture 19" descr="262,ndryshimi i vkm 142, lidhja 3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2.jpg"/>
                    <pic:cNvPicPr/>
                  </pic:nvPicPr>
                  <pic:blipFill>
                    <a:blip r:embed="rId22" cstate="print"/>
                    <a:srcRect l="13705" t="5969" r="14169" b="6037"/>
                    <a:stretch>
                      <a:fillRect/>
                    </a:stretch>
                  </pic:blipFill>
                  <pic:spPr>
                    <a:xfrm>
                      <a:off x="0" y="0"/>
                      <a:ext cx="5606338" cy="8097926"/>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6310F3D" wp14:editId="132274D3">
            <wp:extent cx="5722442" cy="7897619"/>
            <wp:effectExtent l="19050" t="0" r="0" b="0"/>
            <wp:docPr id="43" name="Picture 20" descr="262,ndryshimi i vkm 142, lidhja 3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3.jpg"/>
                    <pic:cNvPicPr/>
                  </pic:nvPicPr>
                  <pic:blipFill>
                    <a:blip r:embed="rId23" cstate="print"/>
                    <a:srcRect l="13746" t="6034" r="15349" b="5958"/>
                    <a:stretch>
                      <a:fillRect/>
                    </a:stretch>
                  </pic:blipFill>
                  <pic:spPr>
                    <a:xfrm>
                      <a:off x="0" y="0"/>
                      <a:ext cx="5722442" cy="7897619"/>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10535E4D" wp14:editId="69556AF0">
            <wp:extent cx="5569763" cy="8010144"/>
            <wp:effectExtent l="19050" t="0" r="0" b="0"/>
            <wp:docPr id="44" name="Picture 21" descr="262,ndryshimi i vkm 142, lidhja 3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4.jpg"/>
                    <pic:cNvPicPr/>
                  </pic:nvPicPr>
                  <pic:blipFill>
                    <a:blip r:embed="rId24" cstate="print"/>
                    <a:srcRect l="13822" t="6034" r="15409" b="5888"/>
                    <a:stretch>
                      <a:fillRect/>
                    </a:stretch>
                  </pic:blipFill>
                  <pic:spPr>
                    <a:xfrm>
                      <a:off x="0" y="0"/>
                      <a:ext cx="5569763" cy="8010144"/>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1999E63C" wp14:editId="40225920">
            <wp:extent cx="5677586" cy="7973568"/>
            <wp:effectExtent l="19050" t="0" r="0" b="0"/>
            <wp:docPr id="45" name="Picture 22" descr="262,ndryshimi i vkm 142, lidhja 3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5.jpg"/>
                    <pic:cNvPicPr/>
                  </pic:nvPicPr>
                  <pic:blipFill>
                    <a:blip r:embed="rId25" cstate="print"/>
                    <a:srcRect l="13848" t="6031" r="15355" b="5852"/>
                    <a:stretch>
                      <a:fillRect/>
                    </a:stretch>
                  </pic:blipFill>
                  <pic:spPr>
                    <a:xfrm>
                      <a:off x="0" y="0"/>
                      <a:ext cx="5677586" cy="7973568"/>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298D9D1E" wp14:editId="38D13DEC">
            <wp:extent cx="5562448" cy="8039405"/>
            <wp:effectExtent l="19050" t="0" r="152" b="0"/>
            <wp:docPr id="46" name="Picture 23" descr="262,ndryshimi i vkm 142, lidhja 3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6.jpg"/>
                    <pic:cNvPicPr/>
                  </pic:nvPicPr>
                  <pic:blipFill>
                    <a:blip r:embed="rId26" cstate="print"/>
                    <a:srcRect l="13668" t="6061" r="15418" b="5952"/>
                    <a:stretch>
                      <a:fillRect/>
                    </a:stretch>
                  </pic:blipFill>
                  <pic:spPr>
                    <a:xfrm>
                      <a:off x="0" y="0"/>
                      <a:ext cx="5562448" cy="8039405"/>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EA557A5" wp14:editId="682019A6">
            <wp:extent cx="5581218" cy="7922361"/>
            <wp:effectExtent l="19050" t="0" r="432" b="0"/>
            <wp:docPr id="47" name="Picture 24" descr="262,ndryshimi i vkm 142, lidhja 3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7.jpg"/>
                    <pic:cNvPicPr/>
                  </pic:nvPicPr>
                  <pic:blipFill>
                    <a:blip r:embed="rId27" cstate="print"/>
                    <a:srcRect l="13646" t="6119" r="16262" b="5951"/>
                    <a:stretch>
                      <a:fillRect/>
                    </a:stretch>
                  </pic:blipFill>
                  <pic:spPr>
                    <a:xfrm>
                      <a:off x="0" y="0"/>
                      <a:ext cx="5581218" cy="7922361"/>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2F4A4ABD" wp14:editId="50220C53">
            <wp:extent cx="5562448" cy="8121759"/>
            <wp:effectExtent l="19050" t="0" r="152" b="0"/>
            <wp:docPr id="48" name="Picture 25" descr="262,ndryshimi i vkm 142, lidhja 3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8.jpg"/>
                    <pic:cNvPicPr/>
                  </pic:nvPicPr>
                  <pic:blipFill>
                    <a:blip r:embed="rId28" cstate="print"/>
                    <a:srcRect l="13720" t="5978" r="14526" b="5806"/>
                    <a:stretch>
                      <a:fillRect/>
                    </a:stretch>
                  </pic:blipFill>
                  <pic:spPr>
                    <a:xfrm>
                      <a:off x="0" y="0"/>
                      <a:ext cx="5562448" cy="8121759"/>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8CC708C" wp14:editId="16066E39">
            <wp:extent cx="5488026" cy="7951622"/>
            <wp:effectExtent l="19050" t="0" r="0" b="0"/>
            <wp:docPr id="49" name="Picture 26" descr="262,ndryshimi i vkm 142, lidhja 3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9.jpg"/>
                    <pic:cNvPicPr/>
                  </pic:nvPicPr>
                  <pic:blipFill>
                    <a:blip r:embed="rId29" cstate="print"/>
                    <a:srcRect l="13666" t="5958" r="15116" b="5852"/>
                    <a:stretch>
                      <a:fillRect/>
                    </a:stretch>
                  </pic:blipFill>
                  <pic:spPr>
                    <a:xfrm>
                      <a:off x="0" y="0"/>
                      <a:ext cx="5488026" cy="7951622"/>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6F3CD38" wp14:editId="4214AE44">
            <wp:extent cx="5537962" cy="7896827"/>
            <wp:effectExtent l="19050" t="0" r="5588" b="0"/>
            <wp:docPr id="50" name="Picture 27" descr="262,ndryshimi i vkm 142, lidhja 3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0.jpg"/>
                    <pic:cNvPicPr/>
                  </pic:nvPicPr>
                  <pic:blipFill>
                    <a:blip r:embed="rId30" cstate="print"/>
                    <a:srcRect l="13743" t="5914" r="15112" b="6125"/>
                    <a:stretch>
                      <a:fillRect/>
                    </a:stretch>
                  </pic:blipFill>
                  <pic:spPr>
                    <a:xfrm>
                      <a:off x="0" y="0"/>
                      <a:ext cx="5537962" cy="7896827"/>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57ABDAC9" wp14:editId="76F53F63">
            <wp:extent cx="5547817" cy="8119872"/>
            <wp:effectExtent l="19050" t="0" r="0" b="0"/>
            <wp:docPr id="51" name="Picture 28" descr="262,ndryshimi i vkm 142, lidhja 3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1.jpg"/>
                    <pic:cNvPicPr/>
                  </pic:nvPicPr>
                  <pic:blipFill>
                    <a:blip r:embed="rId31" cstate="print"/>
                    <a:srcRect l="13804" t="6038" r="15400" b="5973"/>
                    <a:stretch>
                      <a:fillRect/>
                    </a:stretch>
                  </pic:blipFill>
                  <pic:spPr>
                    <a:xfrm>
                      <a:off x="0" y="0"/>
                      <a:ext cx="5547817" cy="8119872"/>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0A78F5A7" wp14:editId="5D74C974">
            <wp:extent cx="5752643" cy="8172034"/>
            <wp:effectExtent l="19050" t="0" r="457" b="0"/>
            <wp:docPr id="52" name="Picture 29" descr="262,ndryshimi i vkm 142, lidhja 3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2.jpg"/>
                    <pic:cNvPicPr/>
                  </pic:nvPicPr>
                  <pic:blipFill>
                    <a:blip r:embed="rId32" cstate="print"/>
                    <a:srcRect l="13689" t="6065" r="14179" b="5837"/>
                    <a:stretch>
                      <a:fillRect/>
                    </a:stretch>
                  </pic:blipFill>
                  <pic:spPr>
                    <a:xfrm>
                      <a:off x="0" y="0"/>
                      <a:ext cx="5752643" cy="8172034"/>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04C9CF0C" wp14:editId="4D18A20D">
            <wp:extent cx="6206185" cy="8397849"/>
            <wp:effectExtent l="19050" t="0" r="4115" b="0"/>
            <wp:docPr id="53" name="Picture 30" descr="262,ndryshimi i vkm 142, lidhja 3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3.jpg"/>
                    <pic:cNvPicPr/>
                  </pic:nvPicPr>
                  <pic:blipFill>
                    <a:blip r:embed="rId33" cstate="print"/>
                    <a:srcRect l="10109" t="3640" r="19330" b="3809"/>
                    <a:stretch>
                      <a:fillRect/>
                    </a:stretch>
                  </pic:blipFill>
                  <pic:spPr>
                    <a:xfrm>
                      <a:off x="0" y="0"/>
                      <a:ext cx="6206185" cy="8397849"/>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84E4D64" wp14:editId="2EFBBC5D">
            <wp:extent cx="6220816" cy="8375904"/>
            <wp:effectExtent l="19050" t="0" r="8534" b="0"/>
            <wp:docPr id="54" name="Picture 31" descr="262,ndryshimi i vkm 142, lidhja 3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4.jpg"/>
                    <pic:cNvPicPr/>
                  </pic:nvPicPr>
                  <pic:blipFill>
                    <a:blip r:embed="rId34" cstate="print"/>
                    <a:srcRect l="9889" t="3609" r="10957" b="3521"/>
                    <a:stretch>
                      <a:fillRect/>
                    </a:stretch>
                  </pic:blipFill>
                  <pic:spPr>
                    <a:xfrm>
                      <a:off x="0" y="0"/>
                      <a:ext cx="6220816" cy="8375904"/>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6A882214" wp14:editId="03903C8D">
            <wp:extent cx="6272022" cy="8534513"/>
            <wp:effectExtent l="19050" t="0" r="0" b="0"/>
            <wp:docPr id="55" name="Picture 32" descr="262,ndryshimi i vkm 142, lidhja 3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5.jpg"/>
                    <pic:cNvPicPr/>
                  </pic:nvPicPr>
                  <pic:blipFill>
                    <a:blip r:embed="rId35" cstate="print"/>
                    <a:srcRect l="9215" t="3550" r="11615" b="2650"/>
                    <a:stretch>
                      <a:fillRect/>
                    </a:stretch>
                  </pic:blipFill>
                  <pic:spPr>
                    <a:xfrm>
                      <a:off x="0" y="0"/>
                      <a:ext cx="6273731" cy="8536838"/>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0694BA4D" wp14:editId="12BBCCAE">
            <wp:extent cx="6206186" cy="8452942"/>
            <wp:effectExtent l="19050" t="0" r="4114" b="0"/>
            <wp:docPr id="56" name="Picture 33" descr="262,ndryshimi i vkm 142, lidhja 3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6.jpg"/>
                    <pic:cNvPicPr/>
                  </pic:nvPicPr>
                  <pic:blipFill>
                    <a:blip r:embed="rId36" cstate="print"/>
                    <a:srcRect l="9772" t="3674" r="10286" b="3943"/>
                    <a:stretch>
                      <a:fillRect/>
                    </a:stretch>
                  </pic:blipFill>
                  <pic:spPr>
                    <a:xfrm>
                      <a:off x="0" y="0"/>
                      <a:ext cx="6208703" cy="8456371"/>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49120736" wp14:editId="53AB8958">
            <wp:extent cx="6089142" cy="8441741"/>
            <wp:effectExtent l="19050" t="0" r="6858" b="0"/>
            <wp:docPr id="57" name="Picture 34" descr="262,ndryshimi i vkm 142, lidhja 3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7.jpg"/>
                    <pic:cNvPicPr/>
                  </pic:nvPicPr>
                  <pic:blipFill>
                    <a:blip r:embed="rId37" cstate="print"/>
                    <a:srcRect l="9995" t="3973" r="11181" b="3171"/>
                    <a:stretch>
                      <a:fillRect/>
                    </a:stretch>
                  </pic:blipFill>
                  <pic:spPr>
                    <a:xfrm>
                      <a:off x="0" y="0"/>
                      <a:ext cx="6091812" cy="8445442"/>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5DF5CAEE" wp14:editId="3976F4D6">
            <wp:extent cx="6184239" cy="8010144"/>
            <wp:effectExtent l="19050" t="0" r="7011" b="0"/>
            <wp:docPr id="58" name="Picture 35" descr="262,ndryshimi i vkm 142, lidhja 3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8.jpg"/>
                    <pic:cNvPicPr/>
                  </pic:nvPicPr>
                  <pic:blipFill>
                    <a:blip r:embed="rId38" cstate="print"/>
                    <a:srcRect l="9548" t="3708" r="16553" b="2815"/>
                    <a:stretch>
                      <a:fillRect/>
                    </a:stretch>
                  </pic:blipFill>
                  <pic:spPr>
                    <a:xfrm>
                      <a:off x="0" y="0"/>
                      <a:ext cx="6184239" cy="8010144"/>
                    </a:xfrm>
                    <a:prstGeom prst="rect">
                      <a:avLst/>
                    </a:prstGeom>
                  </pic:spPr>
                </pic:pic>
              </a:graphicData>
            </a:graphic>
          </wp:inline>
        </w:drawing>
      </w:r>
    </w:p>
    <w:p w:rsidR="00D21DED" w:rsidRPr="00625067" w:rsidRDefault="00D21DED" w:rsidP="00D21DED">
      <w:pPr>
        <w:pStyle w:val="Paragrafi"/>
        <w:rPr>
          <w:rFonts w:ascii="Garamond" w:hAnsi="Garamond"/>
          <w:sz w:val="24"/>
          <w:szCs w:val="24"/>
          <w:lang w:val="sq-AL"/>
        </w:rPr>
      </w:pPr>
    </w:p>
    <w:p w:rsidR="00D21DED" w:rsidRPr="00625067" w:rsidRDefault="00D21DED" w:rsidP="00D21DED">
      <w:pPr>
        <w:pStyle w:val="Paragrafi"/>
        <w:rPr>
          <w:rFonts w:ascii="Garamond" w:hAnsi="Garamond"/>
          <w:sz w:val="24"/>
          <w:szCs w:val="24"/>
          <w:lang w:val="sq-AL"/>
        </w:rPr>
      </w:pPr>
    </w:p>
    <w:p w:rsidR="00D21DED" w:rsidRPr="00625067" w:rsidRDefault="00D21DED" w:rsidP="00D21DED">
      <w:pPr>
        <w:pStyle w:val="Paragrafi"/>
        <w:rPr>
          <w:rFonts w:ascii="Garamond" w:hAnsi="Garamond"/>
          <w:sz w:val="24"/>
          <w:szCs w:val="24"/>
          <w:lang w:val="sq-AL"/>
        </w:rPr>
      </w:pPr>
    </w:p>
    <w:p w:rsidR="00D21DED" w:rsidRPr="00625067" w:rsidRDefault="00D21DED" w:rsidP="00D21DED">
      <w:pPr>
        <w:pStyle w:val="Paragrafi"/>
        <w:jc w:val="center"/>
        <w:rPr>
          <w:rFonts w:ascii="Garamond" w:hAnsi="Garamond"/>
          <w:b/>
          <w:sz w:val="24"/>
          <w:szCs w:val="24"/>
          <w:lang w:val="sq-AL"/>
        </w:rPr>
        <w:sectPr w:rsidR="00D21DED" w:rsidRPr="00625067" w:rsidSect="00934A9C">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720" w:right="1134" w:bottom="720" w:left="1134" w:header="851" w:footer="851" w:gutter="0"/>
          <w:cols w:space="720"/>
          <w:docGrid w:linePitch="360"/>
        </w:sectPr>
      </w:pPr>
    </w:p>
    <w:p w:rsidR="00D21DED" w:rsidRPr="00625067" w:rsidRDefault="00D21DED" w:rsidP="00D21DED">
      <w:pPr>
        <w:pStyle w:val="Paragrafi"/>
        <w:jc w:val="center"/>
        <w:rPr>
          <w:rFonts w:ascii="Garamond" w:hAnsi="Garamond"/>
          <w:b/>
          <w:sz w:val="24"/>
          <w:szCs w:val="24"/>
          <w:lang w:val="sq-AL"/>
        </w:rPr>
      </w:pPr>
      <w:r w:rsidRPr="00625067">
        <w:rPr>
          <w:rFonts w:ascii="Garamond" w:hAnsi="Garamond"/>
          <w:b/>
          <w:sz w:val="24"/>
          <w:szCs w:val="24"/>
          <w:lang w:val="sq-AL"/>
        </w:rPr>
        <w:lastRenderedPageBreak/>
        <w:t>Shpjegim mbi grupimin e pozicioneve të ngjashme të punës sipas klasifikimit të profesioneve, përshkrimit të përgjithshëm të tyre dhe kërkesave minimale të punësimit në këto pozicione pune</w:t>
      </w:r>
    </w:p>
    <w:p w:rsidR="00D21DED" w:rsidRPr="00625067" w:rsidRDefault="00D21DED" w:rsidP="00D21DED">
      <w:pPr>
        <w:pStyle w:val="Paragrafi"/>
        <w:rPr>
          <w:rFonts w:ascii="Garamond" w:hAnsi="Garamond"/>
          <w:sz w:val="24"/>
          <w:szCs w:val="24"/>
          <w:lang w:val="sq-AL"/>
        </w:rPr>
      </w:pP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Grupimi i punëve të ngjashme të nëpunësve civilë të kategorisë ekzekutive në shërbimin civil, si më sipër, është strukturuar i thjeshtë në mënyrë që pozicione të ngjashme mund të grupohen në një brez/diapazon të gjerë dhe në mënyrë të tillë që lidhet ngushtë me sistemin e klasifikimit të profesioneve sipas listës kombëtare të profesioneve në funksion të rekrutimit në grup. </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Kjo lidhje përmban 6 kolona. Në ndërtimin e saj janë ruajtur me saktësi kodet numerike dhe emërtimet e profesioneve sipas Listës Kombëtare të Profesioneve (LKP) të miratuara me vendimin nr. 627, datë 11.06.2009, të Këshillit të Ministrave, “Për miratimin e listës kombëtare të profesioneve”. Konkretisht:</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1. Kolona e parë përmban numrin rendor të grupit të specialistëve, të institucioneve të administratës publike të përfshirë në fushën e veprimit të ligjit të shërbimit civil, sipas profesionit/eve. </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2. Kolona e dytë përmban emërtimet e pozicioneve të punës sipas fushave të ngjashme të përfshira brenda një grupi pune.</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3. Kolona e tretë përmban përshkrimin e përgjithshëm të punëve që kryejnë specialistët e këtij apo atij grupi pune.</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4. Kolona e katërt përmban kodin numerik të nëngrupit dhe të profesionit sipas LKP të klasifikuar në 6 nëngrupe të mëdha në këtë listë.</w:t>
      </w:r>
    </w:p>
    <w:p w:rsidR="00D21DED" w:rsidRPr="00625067" w:rsidRDefault="00D21DED" w:rsidP="00ED1050">
      <w:pPr>
        <w:pStyle w:val="Paragrafi"/>
        <w:rPr>
          <w:rFonts w:ascii="Garamond" w:hAnsi="Garamond"/>
          <w:sz w:val="24"/>
          <w:szCs w:val="24"/>
          <w:lang w:val="sq-AL"/>
        </w:rPr>
      </w:pPr>
      <w:r w:rsidRPr="00625067">
        <w:rPr>
          <w:rFonts w:ascii="Garamond" w:hAnsi="Garamond"/>
          <w:sz w:val="24"/>
          <w:szCs w:val="24"/>
          <w:lang w:val="sq-AL"/>
        </w:rPr>
        <w:t>5. Kolona e pestë përmban emërtimin e profesionit sipas LKP.</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6. Kolona e gjashtë përmban kërkesat minimale që duhet të plotësojnë kandidatët që do aplikojnë për konkurrim për një vend të caktuar pune. </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Kërkesat e vendit të punës përmbajnë: </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profilin e arsimit të lartë që duhet të ketë aplikanti/ja;</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nivelin e diplomës që ai/ajo duhet të zotërojë;</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 kualifikime/trajnime të ndryshme; </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 njohuri të një gjuhe të huaj. </w:t>
      </w:r>
    </w:p>
    <w:p w:rsidR="00D21DED" w:rsidRPr="00625067" w:rsidRDefault="00D21DED" w:rsidP="00D21DED">
      <w:pPr>
        <w:rPr>
          <w:rFonts w:ascii="Garamond" w:hAnsi="Garamond"/>
          <w:sz w:val="24"/>
          <w:szCs w:val="24"/>
        </w:rPr>
      </w:pPr>
    </w:p>
    <w:p w:rsidR="00BC25B1" w:rsidRPr="00625067" w:rsidRDefault="00BC25B1" w:rsidP="00BC25B1">
      <w:pPr>
        <w:pStyle w:val="Paragrafi"/>
        <w:rPr>
          <w:rFonts w:ascii="Garamond" w:hAnsi="Garamond"/>
          <w:sz w:val="24"/>
          <w:szCs w:val="24"/>
          <w:lang w:val="sq-AL"/>
        </w:rPr>
      </w:pPr>
    </w:p>
    <w:p w:rsidR="00D21DED" w:rsidRPr="00625067" w:rsidRDefault="00D21DED" w:rsidP="00BC25B1">
      <w:pPr>
        <w:pStyle w:val="Paragrafi"/>
        <w:rPr>
          <w:rFonts w:ascii="Garamond" w:hAnsi="Garamond"/>
          <w:sz w:val="24"/>
          <w:szCs w:val="24"/>
          <w:lang w:val="sq-AL"/>
        </w:rPr>
      </w:pPr>
    </w:p>
    <w:p w:rsidR="00D21DED" w:rsidRPr="00625067" w:rsidRDefault="00D21DED" w:rsidP="00BC25B1">
      <w:pPr>
        <w:pStyle w:val="Paragrafi"/>
        <w:rPr>
          <w:rFonts w:ascii="Garamond" w:hAnsi="Garamond"/>
          <w:sz w:val="24"/>
          <w:szCs w:val="24"/>
          <w:lang w:val="sq-AL"/>
        </w:rPr>
      </w:pPr>
    </w:p>
    <w:p w:rsidR="00D21DED" w:rsidRPr="00625067" w:rsidRDefault="00D21DED" w:rsidP="00BC25B1">
      <w:pPr>
        <w:pStyle w:val="Paragrafi"/>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D21DED">
      <w:pPr>
        <w:pStyle w:val="Paragrafi"/>
        <w:jc w:val="right"/>
        <w:rPr>
          <w:rFonts w:ascii="Garamond" w:hAnsi="Garamond"/>
          <w:b/>
          <w:spacing w:val="-4"/>
          <w:sz w:val="24"/>
          <w:szCs w:val="24"/>
          <w:lang w:val="sq-AL"/>
        </w:rPr>
      </w:pPr>
    </w:p>
    <w:p w:rsidR="00D21DED" w:rsidRPr="00625067" w:rsidRDefault="00D21DED" w:rsidP="00D21DED">
      <w:pPr>
        <w:pStyle w:val="Paragrafi"/>
        <w:jc w:val="right"/>
        <w:rPr>
          <w:rFonts w:ascii="Garamond" w:hAnsi="Garamond"/>
          <w:b/>
          <w:spacing w:val="-4"/>
          <w:sz w:val="24"/>
          <w:szCs w:val="24"/>
          <w:lang w:val="sq-AL"/>
        </w:rPr>
      </w:pPr>
    </w:p>
    <w:p w:rsidR="00D21DED" w:rsidRPr="00625067" w:rsidRDefault="00D21DED" w:rsidP="00D21DED">
      <w:pPr>
        <w:pStyle w:val="Paragrafi"/>
        <w:jc w:val="right"/>
        <w:rPr>
          <w:rFonts w:ascii="Garamond" w:hAnsi="Garamond"/>
          <w:b/>
          <w:spacing w:val="-4"/>
          <w:sz w:val="24"/>
          <w:szCs w:val="24"/>
          <w:lang w:val="sq-AL"/>
        </w:rPr>
      </w:pPr>
    </w:p>
    <w:p w:rsidR="00D21DED" w:rsidRPr="00625067" w:rsidRDefault="00D21DED" w:rsidP="00D21DED">
      <w:pPr>
        <w:pStyle w:val="Paragrafi"/>
        <w:jc w:val="right"/>
        <w:rPr>
          <w:rFonts w:ascii="Garamond" w:hAnsi="Garamond"/>
          <w:b/>
          <w:spacing w:val="-4"/>
          <w:sz w:val="24"/>
          <w:szCs w:val="24"/>
          <w:lang w:val="sq-AL"/>
        </w:rPr>
      </w:pPr>
    </w:p>
    <w:p w:rsidR="00D21DED" w:rsidRPr="00625067" w:rsidRDefault="00D21DED" w:rsidP="00D21DED">
      <w:pPr>
        <w:pStyle w:val="Paragrafi"/>
        <w:ind w:firstLine="0"/>
        <w:rPr>
          <w:rFonts w:ascii="Garamond" w:hAnsi="Garamond"/>
          <w:b/>
          <w:spacing w:val="-4"/>
          <w:sz w:val="24"/>
          <w:szCs w:val="24"/>
          <w:lang w:val="sq-AL"/>
        </w:rPr>
      </w:pPr>
    </w:p>
    <w:p w:rsidR="00D21DED" w:rsidRPr="00625067" w:rsidRDefault="00D21DED" w:rsidP="00D21DED">
      <w:pPr>
        <w:pStyle w:val="Paragrafi"/>
        <w:ind w:firstLine="0"/>
        <w:rPr>
          <w:rFonts w:ascii="Garamond" w:hAnsi="Garamond"/>
          <w:b/>
          <w:spacing w:val="-4"/>
          <w:sz w:val="24"/>
          <w:szCs w:val="24"/>
          <w:lang w:val="sq-AL"/>
        </w:rPr>
        <w:sectPr w:rsidR="00D21DED" w:rsidRPr="00625067" w:rsidSect="00934A9C">
          <w:pgSz w:w="11907" w:h="16840" w:code="9"/>
          <w:pgMar w:top="720" w:right="1134" w:bottom="720" w:left="1134" w:header="851" w:footer="851" w:gutter="0"/>
          <w:cols w:space="454"/>
          <w:docGrid w:linePitch="360"/>
        </w:sectPr>
      </w:pPr>
    </w:p>
    <w:p w:rsidR="00D21DED" w:rsidRPr="00625067" w:rsidRDefault="00ED1050" w:rsidP="00ED1050">
      <w:pPr>
        <w:jc w:val="center"/>
        <w:rPr>
          <w:rFonts w:ascii="Garamond" w:hAnsi="Garamond"/>
          <w:i/>
          <w:sz w:val="24"/>
          <w:szCs w:val="24"/>
          <w:lang w:val="sq-AL"/>
        </w:rPr>
      </w:pPr>
      <w:r w:rsidRPr="00625067">
        <w:rPr>
          <w:rFonts w:ascii="Garamond" w:hAnsi="Garamond"/>
          <w:i/>
          <w:sz w:val="24"/>
          <w:szCs w:val="24"/>
          <w:lang w:val="sq-AL"/>
        </w:rPr>
        <w:lastRenderedPageBreak/>
        <w:t>(Shtuar me VKM nr.305, datë 5.4.2017)</w:t>
      </w:r>
    </w:p>
    <w:p w:rsidR="00D21DED" w:rsidRPr="00625067" w:rsidRDefault="00D21DED" w:rsidP="00D21DED">
      <w:pPr>
        <w:pStyle w:val="Paragrafi"/>
        <w:ind w:firstLine="0"/>
        <w:jc w:val="center"/>
        <w:rPr>
          <w:rFonts w:ascii="Garamond" w:hAnsi="Garamond"/>
          <w:b/>
          <w:sz w:val="24"/>
          <w:szCs w:val="24"/>
          <w:lang w:val="sq-AL"/>
        </w:rPr>
      </w:pPr>
      <w:r w:rsidRPr="00625067">
        <w:rPr>
          <w:rFonts w:ascii="Garamond" w:hAnsi="Garamond"/>
          <w:b/>
          <w:noProof/>
          <w:sz w:val="24"/>
          <w:szCs w:val="24"/>
        </w:rPr>
        <w:drawing>
          <wp:inline distT="0" distB="0" distL="0" distR="0" wp14:anchorId="117D061A" wp14:editId="045FDA55">
            <wp:extent cx="6163293" cy="6377049"/>
            <wp:effectExtent l="0" t="0" r="95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1.jpg"/>
                    <pic:cNvPicPr/>
                  </pic:nvPicPr>
                  <pic:blipFill rotWithShape="1">
                    <a:blip r:embed="rId45" cstate="print">
                      <a:extLst>
                        <a:ext uri="{28A0092B-C50C-407E-A947-70E740481C1C}">
                          <a14:useLocalDpi xmlns:a14="http://schemas.microsoft.com/office/drawing/2010/main" val="0"/>
                        </a:ext>
                      </a:extLst>
                    </a:blip>
                    <a:srcRect l="9871" t="2438" r="8182" b="34871"/>
                    <a:stretch/>
                  </pic:blipFill>
                  <pic:spPr bwMode="auto">
                    <a:xfrm>
                      <a:off x="0" y="0"/>
                      <a:ext cx="6167403" cy="6381302"/>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123519DB" wp14:editId="1A2DA2BB">
            <wp:extent cx="6346447" cy="67824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2.jpg"/>
                    <pic:cNvPicPr/>
                  </pic:nvPicPr>
                  <pic:blipFill rotWithShape="1">
                    <a:blip r:embed="rId46" cstate="print">
                      <a:extLst>
                        <a:ext uri="{28A0092B-C50C-407E-A947-70E740481C1C}">
                          <a14:useLocalDpi xmlns:a14="http://schemas.microsoft.com/office/drawing/2010/main" val="0"/>
                        </a:ext>
                      </a:extLst>
                    </a:blip>
                    <a:srcRect l="7923" t="6521" r="7013" b="23248"/>
                    <a:stretch/>
                  </pic:blipFill>
                  <pic:spPr bwMode="auto">
                    <a:xfrm>
                      <a:off x="0" y="0"/>
                      <a:ext cx="6344646" cy="6780538"/>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1FFA1E42" wp14:editId="59679D4C">
            <wp:extent cx="6392758" cy="6758609"/>
            <wp:effectExtent l="0" t="0" r="825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3.jpg"/>
                    <pic:cNvPicPr/>
                  </pic:nvPicPr>
                  <pic:blipFill rotWithShape="1">
                    <a:blip r:embed="rId47" cstate="print">
                      <a:extLst>
                        <a:ext uri="{28A0092B-C50C-407E-A947-70E740481C1C}">
                          <a14:useLocalDpi xmlns:a14="http://schemas.microsoft.com/office/drawing/2010/main" val="0"/>
                        </a:ext>
                      </a:extLst>
                    </a:blip>
                    <a:srcRect l="6753" t="6022" r="7013" b="23530"/>
                    <a:stretch/>
                  </pic:blipFill>
                  <pic:spPr bwMode="auto">
                    <a:xfrm>
                      <a:off x="0" y="0"/>
                      <a:ext cx="6390942" cy="6756689"/>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60267C7B" wp14:editId="3F827531">
            <wp:extent cx="6225069" cy="6933538"/>
            <wp:effectExtent l="0" t="0" r="444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4.jpg"/>
                    <pic:cNvPicPr/>
                  </pic:nvPicPr>
                  <pic:blipFill rotWithShape="1">
                    <a:blip r:embed="rId48" cstate="print">
                      <a:extLst>
                        <a:ext uri="{28A0092B-C50C-407E-A947-70E740481C1C}">
                          <a14:useLocalDpi xmlns:a14="http://schemas.microsoft.com/office/drawing/2010/main" val="0"/>
                        </a:ext>
                      </a:extLst>
                    </a:blip>
                    <a:srcRect l="7926" t="5820" r="6447" b="20483"/>
                    <a:stretch/>
                  </pic:blipFill>
                  <pic:spPr bwMode="auto">
                    <a:xfrm>
                      <a:off x="0" y="0"/>
                      <a:ext cx="6226422" cy="6935045"/>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69763069" wp14:editId="762C2A9F">
            <wp:extent cx="6329476" cy="551025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5.jpg"/>
                    <pic:cNvPicPr/>
                  </pic:nvPicPr>
                  <pic:blipFill rotWithShape="1">
                    <a:blip r:embed="rId49" cstate="print">
                      <a:extLst>
                        <a:ext uri="{28A0092B-C50C-407E-A947-70E740481C1C}">
                          <a14:useLocalDpi xmlns:a14="http://schemas.microsoft.com/office/drawing/2010/main" val="0"/>
                        </a:ext>
                      </a:extLst>
                    </a:blip>
                    <a:srcRect l="9875" t="8631" r="5795" b="34640"/>
                    <a:stretch/>
                  </pic:blipFill>
                  <pic:spPr bwMode="auto">
                    <a:xfrm>
                      <a:off x="0" y="0"/>
                      <a:ext cx="6330950" cy="5511537"/>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26549058" wp14:editId="15324C8C">
            <wp:extent cx="6230623" cy="6647291"/>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6.jpg"/>
                    <pic:cNvPicPr/>
                  </pic:nvPicPr>
                  <pic:blipFill rotWithShape="1">
                    <a:blip r:embed="rId50" cstate="print">
                      <a:extLst>
                        <a:ext uri="{28A0092B-C50C-407E-A947-70E740481C1C}">
                          <a14:useLocalDpi xmlns:a14="http://schemas.microsoft.com/office/drawing/2010/main" val="0"/>
                        </a:ext>
                      </a:extLst>
                    </a:blip>
                    <a:srcRect l="9481" t="2911" r="7013" b="28246"/>
                    <a:stretch/>
                  </pic:blipFill>
                  <pic:spPr bwMode="auto">
                    <a:xfrm>
                      <a:off x="0" y="0"/>
                      <a:ext cx="6228854" cy="6645403"/>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746CACC0" wp14:editId="082C40C2">
            <wp:extent cx="6221016" cy="5557962"/>
            <wp:effectExtent l="0" t="0" r="889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7.jpg"/>
                    <pic:cNvPicPr/>
                  </pic:nvPicPr>
                  <pic:blipFill rotWithShape="1">
                    <a:blip r:embed="rId51" cstate="print">
                      <a:extLst>
                        <a:ext uri="{28A0092B-C50C-407E-A947-70E740481C1C}">
                          <a14:useLocalDpi xmlns:a14="http://schemas.microsoft.com/office/drawing/2010/main" val="0"/>
                        </a:ext>
                      </a:extLst>
                    </a:blip>
                    <a:srcRect l="9480" t="4817" r="7663" b="37981"/>
                    <a:stretch/>
                  </pic:blipFill>
                  <pic:spPr bwMode="auto">
                    <a:xfrm>
                      <a:off x="0" y="0"/>
                      <a:ext cx="6219249" cy="5556384"/>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01EDBB13" wp14:editId="182E8C04">
            <wp:extent cx="6240830" cy="7036905"/>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8.jpg"/>
                    <pic:cNvPicPr/>
                  </pic:nvPicPr>
                  <pic:blipFill rotWithShape="1">
                    <a:blip r:embed="rId52" cstate="print">
                      <a:extLst>
                        <a:ext uri="{28A0092B-C50C-407E-A947-70E740481C1C}">
                          <a14:useLocalDpi xmlns:a14="http://schemas.microsoft.com/office/drawing/2010/main" val="0"/>
                        </a:ext>
                      </a:extLst>
                    </a:blip>
                    <a:srcRect l="9096" t="4215" r="8396" b="23896"/>
                    <a:stretch/>
                  </pic:blipFill>
                  <pic:spPr bwMode="auto">
                    <a:xfrm>
                      <a:off x="0" y="0"/>
                      <a:ext cx="6242133" cy="7038375"/>
                    </a:xfrm>
                    <a:prstGeom prst="rect">
                      <a:avLst/>
                    </a:prstGeom>
                    <a:ln>
                      <a:noFill/>
                    </a:ln>
                    <a:extLst>
                      <a:ext uri="{53640926-AAD7-44D8-BBD7-CCE9431645EC}">
                        <a14:shadowObscured xmlns:a14="http://schemas.microsoft.com/office/drawing/2010/main"/>
                      </a:ext>
                    </a:extLst>
                  </pic:spPr>
                </pic:pic>
              </a:graphicData>
            </a:graphic>
          </wp:inline>
        </w:drawing>
      </w:r>
    </w:p>
    <w:p w:rsidR="00D21DED" w:rsidRPr="00625067" w:rsidRDefault="00D21DED" w:rsidP="00D21DED">
      <w:pPr>
        <w:pStyle w:val="Paragrafi"/>
        <w:rPr>
          <w:rFonts w:ascii="Garamond" w:hAnsi="Garamond"/>
          <w:b/>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BC25B1" w:rsidRPr="00625067" w:rsidRDefault="00BC25B1" w:rsidP="00BC25B1">
      <w:pPr>
        <w:pStyle w:val="Paragrafi"/>
        <w:jc w:val="right"/>
        <w:rPr>
          <w:rFonts w:ascii="Garamond" w:hAnsi="Garamond"/>
          <w:sz w:val="24"/>
          <w:szCs w:val="24"/>
          <w:lang w:val="sq-AL"/>
        </w:rPr>
      </w:pPr>
      <w:r w:rsidRPr="00625067">
        <w:rPr>
          <w:rFonts w:ascii="Garamond" w:hAnsi="Garamond"/>
          <w:sz w:val="24"/>
          <w:szCs w:val="24"/>
          <w:lang w:val="sq-AL"/>
        </w:rPr>
        <w:t>LIDHJA NR. 4</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FORMULARI I PËRSHKRIMIT TË PUNËS</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TË DHËNAT PËR POZICIONIN E PUNËS</w:t>
      </w:r>
    </w:p>
    <w:p w:rsidR="00BC25B1" w:rsidRPr="00625067" w:rsidRDefault="00BC25B1" w:rsidP="00BC25B1">
      <w:pPr>
        <w:pStyle w:val="Paragrafi"/>
        <w:rPr>
          <w:rFonts w:ascii="Garamond" w:eastAsia="Calibri"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 xml:space="preserve">Emërtesa e pozicionit: </w:t>
      </w:r>
      <w:r w:rsidRPr="00625067">
        <w:rPr>
          <w:rFonts w:ascii="Garamond" w:hAnsi="Garamond"/>
          <w:i/>
          <w:sz w:val="24"/>
          <w:szCs w:val="24"/>
          <w:lang w:val="sq-AL"/>
        </w:rPr>
        <w:t>(p.sh: specialist i menaxhimit të burimeve njerëzore)</w:t>
      </w: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Institucioni: .......................................................................................................................</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Drejtoria e Përgjithshme: ..................................................................................................</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Drejtoria: ............................................................................................................................</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Sektori: ..............................................................................................................................</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 xml:space="preserve">Raporton tek: </w:t>
      </w:r>
      <w:r w:rsidRPr="00625067">
        <w:rPr>
          <w:rFonts w:ascii="Garamond" w:hAnsi="Garamond"/>
          <w:i/>
          <w:sz w:val="24"/>
          <w:szCs w:val="24"/>
          <w:lang w:val="sq-AL"/>
        </w:rPr>
        <w:t>(p.sh: Përgjegjësi i Sektorit të Menaxhimit të Burimeve Njerëzore).</w:t>
      </w: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MISIONI</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(Një deklarim i përmbledhur që shpreh thelbin e qëllimit për të cilin ekziston institucioni/drejtoria/sektori)…………</w:t>
      </w:r>
    </w:p>
    <w:p w:rsidR="00BC25B1" w:rsidRPr="00625067" w:rsidRDefault="00BC25B1" w:rsidP="00BC25B1">
      <w:pPr>
        <w:pStyle w:val="Paragrafi"/>
        <w:rPr>
          <w:rFonts w:ascii="Garamond" w:hAnsi="Garamond"/>
          <w:sz w:val="24"/>
          <w:szCs w:val="24"/>
          <w:lang w:val="sq-AL"/>
        </w:rPr>
      </w:pPr>
      <w:r w:rsidRPr="00625067">
        <w:rPr>
          <w:rFonts w:ascii="Garamond" w:hAnsi="Garamond"/>
          <w:i/>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III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QËLLIMI I PËRGJITHSHËM I POZICIONIT TË PUNËS</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 xml:space="preserve">(Mbajtësi i këtij pozicioni (personi identifikohet me emërtesën e pozicionit) përgjigjet tek (marrëdhënia e varësisë) për (jepen përgjegjësitë e veçanta funksionale). </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(p.sh. Specialisti i menaxhimit të burimeve njerëzore përgjigjet tek Përgjegjësi i Sektorit të menaxhimit të burimeve njerëzore për menaxhimin e çështjeve që lidhen me burimet njerëzore në Ministri, ku përfshihen rekrutimi, lëvizja paralele, ngritja në detyrë, pezullimi, trajnimi etj.)</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IV</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DETYRAT KRYESORE</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(Detyrat kryesore paraqiten si rezultat i punës së kryer)</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a...................................................................................................................................................................................................................................................................................................................</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b.......................................................................................................................................................................................................................................................................................................................................</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c.........................................................................................................................................................................................................................................................................................................................................</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ç.........................................................................................................................................................................................................................................................................................................................................</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d.......................................................................................................................................................................................................................................................................................................................................</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dh.....................................................................................................................................................................................................................................................................................................................................</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V</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lastRenderedPageBreak/>
        <w:t xml:space="preserve">PËRGJEGJËSITË KRYESORE LIDHUR ME: </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numPr>
          <w:ilvl w:val="0"/>
          <w:numId w:val="1"/>
        </w:numPr>
        <w:rPr>
          <w:rFonts w:ascii="Garamond" w:hAnsi="Garamond"/>
          <w:sz w:val="24"/>
          <w:szCs w:val="24"/>
          <w:lang w:val="sq-AL"/>
        </w:rPr>
      </w:pPr>
      <w:r w:rsidRPr="00625067">
        <w:rPr>
          <w:rFonts w:ascii="Garamond" w:hAnsi="Garamond"/>
          <w:sz w:val="24"/>
          <w:szCs w:val="24"/>
          <w:lang w:val="sq-AL"/>
        </w:rPr>
        <w:t>Planifikimin dhe objektivat (nëse ka)</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A.1.....................................................................................................................................................................................................</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A.2....................................................................................................................................................................................................</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A.3.....................................................................................................................................................................................................</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B. Menaxhimin (nëse ka)</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B.1.....................................................................................................................................................................................................</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B.2......................................................................................................................................................................................................</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B.3.....................................................................................................................................................................................................</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C. Detyrat teknike</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C.1...................................................................................................................................................................................................</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C.2.....................................................................................................................................................................................................</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C.3...................................................................................................................................................................................</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D. Përfaqësimin institucional dhe bashkëpunimin</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D.1..................................................................................................................................................................................................</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D.2................................................................................................................................................................................................</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D.3.................................................................................................................................................................................................</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VI</w:t>
      </w:r>
    </w:p>
    <w:p w:rsidR="00BC25B1" w:rsidRPr="00625067" w:rsidRDefault="00BC25B1" w:rsidP="00BC25B1">
      <w:pPr>
        <w:pStyle w:val="Paragrafi"/>
        <w:numPr>
          <w:ilvl w:val="0"/>
          <w:numId w:val="2"/>
        </w:numPr>
        <w:rPr>
          <w:rFonts w:ascii="Garamond" w:hAnsi="Garamond"/>
          <w:sz w:val="24"/>
          <w:szCs w:val="24"/>
          <w:lang w:val="sq-AL"/>
        </w:rPr>
      </w:pPr>
      <w:r w:rsidRPr="00625067">
        <w:rPr>
          <w:rFonts w:ascii="Garamond" w:hAnsi="Garamond"/>
          <w:sz w:val="24"/>
          <w:szCs w:val="24"/>
          <w:lang w:val="sq-AL"/>
        </w:rPr>
        <w:t>Zgjidhja e problemeve</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(Kompleksiteti dhe pasoja)</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(p.sh. Zakonisht e standardizuar dhe deri diku komplekse, problemet e hasura kërkojnë zgjidhje brenda politikave, parimeve dhe objektivave të përcaktuara për funksionin përkatës; zgjidhjet e dhëna ndikojnë në punën e kolegëve dhe të njësisë organizative përkatëse)</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VII. Vendimmarrja</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(Lloji dhe liria e veprimit)</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(P.sh: është e shpeshtë dhe e vazhdueshme, por brenda një tërësie standardesh administrative dhe/ose procedurash teknike; detyrat/projektet e caktuara kërkojnë analizë dhe planifikim; vendimmarrja lidhet dhe me identifikimin e alternativave për të përmirësuar procedurat dhe teknikat)</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lastRenderedPageBreak/>
        <w:t>..............................................................................................................................................</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VIII. Mjedisi menaxherial</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(Marrëdhënia e menaxhimit dhe fokusi i veprimtarisë)</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 xml:space="preserve">(P.sh.: puna e specialistit të menaxhimit te burimeve njerëzore ndikon në rezultatet e të gjithë sektorit dhe mbikëqyrja realizohet nga përgjegjësi i sektorit) </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ind w:firstLine="0"/>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IX.</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MBIKËQYRJA</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X.</w:t>
      </w:r>
    </w:p>
    <w:p w:rsidR="00BC25B1" w:rsidRPr="00625067" w:rsidRDefault="00BC25B1" w:rsidP="00BC25B1">
      <w:pPr>
        <w:pStyle w:val="Paragrafi"/>
        <w:rPr>
          <w:rFonts w:ascii="Garamond" w:hAnsi="Garamond"/>
          <w:i/>
          <w:sz w:val="24"/>
          <w:szCs w:val="24"/>
          <w:lang w:val="sq-AL"/>
        </w:rPr>
      </w:pPr>
      <w:r w:rsidRPr="00625067">
        <w:rPr>
          <w:rFonts w:ascii="Garamond" w:hAnsi="Garamond"/>
          <w:sz w:val="24"/>
          <w:szCs w:val="24"/>
          <w:lang w:val="sq-AL"/>
        </w:rPr>
        <w:t xml:space="preserve">STAFI NËN VARËSI </w:t>
      </w:r>
      <w:r w:rsidRPr="00625067">
        <w:rPr>
          <w:rFonts w:ascii="Garamond" w:hAnsi="Garamond"/>
          <w:i/>
          <w:sz w:val="24"/>
          <w:szCs w:val="24"/>
          <w:lang w:val="sq-AL"/>
        </w:rPr>
        <w:t>(nëse ka)</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XI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KUSHTET E PUNËS</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XII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 xml:space="preserve">KËRKESAT E POSAÇME </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(arsim/përvoja në punë /të tjera për kategorinë/klasën /grupin)</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Arsimi:..................................................................................................................................................................</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Përvoja:...............................................................................................................................................................</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 xml:space="preserve">Tjetër:.................................................................................................................................................................. </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XIII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NËNSHKRIMI</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Nëpunësi civil:.......................................................................................Firma:</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Eprori direkt:.........................................................................................Firma:</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Sekretari i Përgjithshëm :...........................................................................Firma:</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TitulliTitull"/>
        <w:rPr>
          <w:rFonts w:ascii="Garamond" w:hAnsi="Garamond"/>
          <w:sz w:val="24"/>
          <w:szCs w:val="24"/>
          <w:lang w:val="sq-AL"/>
        </w:rPr>
        <w:sectPr w:rsidR="00BC25B1" w:rsidRPr="00625067" w:rsidSect="006031C4">
          <w:pgSz w:w="11907" w:h="16840" w:code="9"/>
          <w:pgMar w:top="851" w:right="851" w:bottom="851" w:left="851" w:header="1134" w:footer="1134" w:gutter="0"/>
          <w:cols w:space="454"/>
          <w:docGrid w:linePitch="360"/>
        </w:sectPr>
      </w:pPr>
    </w:p>
    <w:p w:rsidR="00BC25B1" w:rsidRPr="00625067" w:rsidRDefault="00BC25B1" w:rsidP="00BC25B1">
      <w:pPr>
        <w:pStyle w:val="TitulliTitull"/>
        <w:rPr>
          <w:rFonts w:ascii="Garamond" w:hAnsi="Garamond"/>
          <w:sz w:val="24"/>
          <w:szCs w:val="24"/>
          <w:lang w:val="sq-AL"/>
        </w:rPr>
      </w:pPr>
      <w:r w:rsidRPr="00625067">
        <w:rPr>
          <w:rFonts w:ascii="Garamond" w:hAnsi="Garamond"/>
          <w:sz w:val="24"/>
          <w:szCs w:val="24"/>
          <w:lang w:val="sq-AL"/>
        </w:rPr>
        <w:lastRenderedPageBreak/>
        <w:t>Lidhja nr. 5</w:t>
      </w:r>
    </w:p>
    <w:p w:rsidR="00BC25B1" w:rsidRPr="00625067" w:rsidRDefault="00BC25B1" w:rsidP="00BC25B1">
      <w:pPr>
        <w:pStyle w:val="TitulliTitull"/>
        <w:rPr>
          <w:rFonts w:ascii="Garamond" w:eastAsia="Calibri" w:hAnsi="Garamond"/>
          <w:sz w:val="24"/>
          <w:szCs w:val="24"/>
          <w:lang w:val="sq-AL"/>
        </w:rPr>
      </w:pPr>
      <w:r w:rsidRPr="00625067">
        <w:rPr>
          <w:rFonts w:ascii="Garamond" w:hAnsi="Garamond"/>
          <w:sz w:val="24"/>
          <w:szCs w:val="24"/>
          <w:lang w:val="sq-AL"/>
        </w:rPr>
        <w:t>Metodologjia e klasifikimit të pozicioneve të punës</w:t>
      </w: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Sistemi i vlerësimit të vendeve të punës bazohet në katër faktorë kryesorë që konsiderohet se janë të përbashkët për të gjitha llojet e pozicioneve të punës: </w:t>
      </w:r>
    </w:p>
    <w:p w:rsidR="00BC25B1" w:rsidRPr="00625067" w:rsidRDefault="00BC25B1" w:rsidP="00BC25B1">
      <w:pPr>
        <w:pStyle w:val="Paragrafi"/>
        <w:rPr>
          <w:rFonts w:ascii="Garamond" w:eastAsia="Calibri" w:hAnsi="Garamond" w:cs="Arial"/>
          <w:sz w:val="24"/>
          <w:szCs w:val="24"/>
          <w:lang w:val="sq-AL"/>
        </w:rPr>
      </w:pPr>
      <w:r w:rsidRPr="00625067">
        <w:rPr>
          <w:rFonts w:ascii="Garamond" w:eastAsia="Calibri" w:hAnsi="Garamond" w:cs="Arial"/>
          <w:sz w:val="24"/>
          <w:szCs w:val="24"/>
          <w:lang w:val="sq-AL"/>
        </w:rPr>
        <w:t xml:space="preserve">1. Zgjidhja e problemit; </w:t>
      </w:r>
    </w:p>
    <w:p w:rsidR="00BC25B1" w:rsidRPr="00625067" w:rsidRDefault="00BC25B1" w:rsidP="00BC25B1">
      <w:pPr>
        <w:pStyle w:val="Paragrafi"/>
        <w:rPr>
          <w:rFonts w:ascii="Garamond" w:eastAsia="Calibri" w:hAnsi="Garamond" w:cs="Arial"/>
          <w:sz w:val="24"/>
          <w:szCs w:val="24"/>
          <w:lang w:val="sq-AL"/>
        </w:rPr>
      </w:pPr>
      <w:r w:rsidRPr="00625067">
        <w:rPr>
          <w:rFonts w:ascii="Garamond" w:hAnsi="Garamond" w:cs="Arial"/>
          <w:sz w:val="24"/>
          <w:szCs w:val="24"/>
          <w:lang w:val="sq-AL"/>
        </w:rPr>
        <w:t xml:space="preserve">2. </w:t>
      </w:r>
      <w:r w:rsidRPr="00625067">
        <w:rPr>
          <w:rFonts w:ascii="Garamond" w:eastAsia="Calibri" w:hAnsi="Garamond" w:cs="Arial"/>
          <w:sz w:val="24"/>
          <w:szCs w:val="24"/>
          <w:lang w:val="sq-AL"/>
        </w:rPr>
        <w:t>Vendimmarrja;</w:t>
      </w:r>
    </w:p>
    <w:p w:rsidR="00BC25B1" w:rsidRPr="00625067" w:rsidRDefault="00BC25B1" w:rsidP="00BC25B1">
      <w:pPr>
        <w:pStyle w:val="Paragrafi"/>
        <w:rPr>
          <w:rFonts w:ascii="Garamond" w:eastAsia="Calibri" w:hAnsi="Garamond" w:cs="Arial"/>
          <w:sz w:val="24"/>
          <w:szCs w:val="24"/>
          <w:lang w:val="sq-AL"/>
        </w:rPr>
      </w:pPr>
      <w:r w:rsidRPr="00625067">
        <w:rPr>
          <w:rFonts w:ascii="Garamond" w:hAnsi="Garamond" w:cs="Arial"/>
          <w:sz w:val="24"/>
          <w:szCs w:val="24"/>
          <w:lang w:val="sq-AL"/>
        </w:rPr>
        <w:t xml:space="preserve">3. </w:t>
      </w:r>
      <w:r w:rsidRPr="00625067">
        <w:rPr>
          <w:rFonts w:ascii="Garamond" w:eastAsia="Calibri" w:hAnsi="Garamond" w:cs="Arial"/>
          <w:sz w:val="24"/>
          <w:szCs w:val="24"/>
          <w:lang w:val="sq-AL"/>
        </w:rPr>
        <w:t xml:space="preserve">Mjedisi menaxhues; </w:t>
      </w:r>
    </w:p>
    <w:p w:rsidR="00BC25B1" w:rsidRPr="00625067" w:rsidRDefault="00BC25B1" w:rsidP="00BC25B1">
      <w:pPr>
        <w:pStyle w:val="Paragrafi"/>
        <w:rPr>
          <w:rFonts w:ascii="Garamond" w:eastAsia="Calibri" w:hAnsi="Garamond" w:cs="Arial"/>
          <w:sz w:val="24"/>
          <w:szCs w:val="24"/>
          <w:lang w:val="sq-AL"/>
        </w:rPr>
      </w:pPr>
      <w:r w:rsidRPr="00625067">
        <w:rPr>
          <w:rFonts w:ascii="Garamond" w:hAnsi="Garamond" w:cs="Arial"/>
          <w:sz w:val="24"/>
          <w:szCs w:val="24"/>
          <w:lang w:val="sq-AL"/>
        </w:rPr>
        <w:t xml:space="preserve">4. </w:t>
      </w:r>
      <w:r w:rsidRPr="00625067">
        <w:rPr>
          <w:rFonts w:ascii="Garamond" w:eastAsia="Calibri" w:hAnsi="Garamond" w:cs="Arial"/>
          <w:sz w:val="24"/>
          <w:szCs w:val="24"/>
          <w:lang w:val="sq-AL"/>
        </w:rPr>
        <w:t>Mjedisi teknik</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Secili prej faktorëve vlerësohet në raport me maksimumi dy kritere, nëpërmjet të cilëve përcaktohet pesha relative e pozicionit. </w:t>
      </w:r>
    </w:p>
    <w:p w:rsidR="00BC25B1" w:rsidRPr="00625067" w:rsidRDefault="00BC25B1" w:rsidP="00BC25B1">
      <w:pPr>
        <w:pStyle w:val="Paragrafi"/>
        <w:rPr>
          <w:rFonts w:ascii="Garamond" w:hAnsi="Garamond" w:cs="Arial"/>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559"/>
        <w:gridCol w:w="1864"/>
      </w:tblGrid>
      <w:tr w:rsidR="0070019D" w:rsidRPr="00625067" w:rsidTr="0017133F">
        <w:tc>
          <w:tcPr>
            <w:tcW w:w="1668"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Faktori</w:t>
            </w:r>
          </w:p>
        </w:tc>
        <w:tc>
          <w:tcPr>
            <w:tcW w:w="1559"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Kriteri 1</w:t>
            </w:r>
          </w:p>
        </w:tc>
        <w:tc>
          <w:tcPr>
            <w:tcW w:w="1864"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Kriteri 2</w:t>
            </w:r>
          </w:p>
        </w:tc>
      </w:tr>
      <w:tr w:rsidR="0070019D" w:rsidRPr="00625067" w:rsidTr="0017133F">
        <w:tc>
          <w:tcPr>
            <w:tcW w:w="1668"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Zgjidhja e problemit</w:t>
            </w:r>
          </w:p>
        </w:tc>
        <w:tc>
          <w:tcPr>
            <w:tcW w:w="1559"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Kompleksiteti</w:t>
            </w:r>
          </w:p>
        </w:tc>
        <w:tc>
          <w:tcPr>
            <w:tcW w:w="1864"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Pasoja</w:t>
            </w:r>
          </w:p>
        </w:tc>
      </w:tr>
      <w:tr w:rsidR="0070019D" w:rsidRPr="00625067" w:rsidTr="0017133F">
        <w:tc>
          <w:tcPr>
            <w:tcW w:w="1668"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Vendimmarrja</w:t>
            </w:r>
          </w:p>
        </w:tc>
        <w:tc>
          <w:tcPr>
            <w:tcW w:w="1559"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 xml:space="preserve">Lloji i vendimit </w:t>
            </w:r>
          </w:p>
        </w:tc>
        <w:tc>
          <w:tcPr>
            <w:tcW w:w="1864"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Liria për të vepruar</w:t>
            </w:r>
          </w:p>
        </w:tc>
      </w:tr>
      <w:tr w:rsidR="0070019D" w:rsidRPr="00625067" w:rsidTr="0017133F">
        <w:tc>
          <w:tcPr>
            <w:tcW w:w="1668"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Mjedisi menaxhues</w:t>
            </w:r>
          </w:p>
        </w:tc>
        <w:tc>
          <w:tcPr>
            <w:tcW w:w="1559"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Fokusi operacional</w:t>
            </w:r>
          </w:p>
        </w:tc>
        <w:tc>
          <w:tcPr>
            <w:tcW w:w="1864" w:type="dxa"/>
          </w:tcPr>
          <w:p w:rsidR="00BC25B1" w:rsidRPr="00625067" w:rsidRDefault="00BC25B1" w:rsidP="0017133F">
            <w:pPr>
              <w:pStyle w:val="Paragrafi"/>
              <w:ind w:firstLine="0"/>
              <w:jc w:val="left"/>
              <w:rPr>
                <w:rFonts w:ascii="Garamond" w:hAnsi="Garamond" w:cs="Arial"/>
                <w:sz w:val="24"/>
                <w:szCs w:val="24"/>
                <w:lang w:val="sq-AL"/>
              </w:rPr>
            </w:pPr>
            <w:r w:rsidRPr="00625067">
              <w:rPr>
                <w:rFonts w:ascii="Garamond" w:hAnsi="Garamond" w:cs="Arial"/>
                <w:sz w:val="24"/>
                <w:szCs w:val="24"/>
                <w:lang w:val="sq-AL"/>
              </w:rPr>
              <w:t>Marrëdhëniet e varësisë</w:t>
            </w:r>
          </w:p>
        </w:tc>
      </w:tr>
      <w:tr w:rsidR="00BC25B1" w:rsidRPr="00625067" w:rsidTr="0017133F">
        <w:tc>
          <w:tcPr>
            <w:tcW w:w="1668"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Mjedisi teknik</w:t>
            </w:r>
          </w:p>
        </w:tc>
        <w:tc>
          <w:tcPr>
            <w:tcW w:w="1559"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Arsimi</w:t>
            </w:r>
          </w:p>
        </w:tc>
        <w:tc>
          <w:tcPr>
            <w:tcW w:w="1864" w:type="dxa"/>
          </w:tcPr>
          <w:p w:rsidR="00BC25B1" w:rsidRPr="00625067" w:rsidRDefault="00BC25B1" w:rsidP="0017133F">
            <w:pPr>
              <w:pStyle w:val="Paragrafi"/>
              <w:ind w:firstLine="0"/>
              <w:rPr>
                <w:rFonts w:ascii="Garamond" w:hAnsi="Garamond" w:cs="Arial"/>
                <w:sz w:val="24"/>
                <w:szCs w:val="24"/>
                <w:lang w:val="sq-AL"/>
              </w:rPr>
            </w:pPr>
          </w:p>
        </w:tc>
      </w:tr>
    </w:tbl>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Zgjidhja e problemeve vlerësohet duke analizuar kriteret e kompleksitetit të zgjidhjes së problemeve dhe pasojat e zgjidhjeve.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Kompleksiteti</w:t>
      </w:r>
      <w:r w:rsidRPr="00625067">
        <w:rPr>
          <w:rFonts w:ascii="Garamond" w:hAnsi="Garamond" w:cs="Arial"/>
          <w:b/>
          <w:bCs/>
          <w:i/>
          <w:iCs/>
          <w:sz w:val="24"/>
          <w:szCs w:val="24"/>
          <w:lang w:val="sq-AL"/>
        </w:rPr>
        <w:t xml:space="preserve"> </w:t>
      </w:r>
      <w:r w:rsidRPr="00625067">
        <w:rPr>
          <w:rFonts w:ascii="Garamond" w:hAnsi="Garamond" w:cs="Arial"/>
          <w:sz w:val="24"/>
          <w:szCs w:val="24"/>
          <w:lang w:val="sq-AL"/>
        </w:rPr>
        <w:t>ndahet në katër nivele: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A. Pak kompleks/rutinë</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Pozicioni mund të paraqesë çështje teknike dhe analitike të vogla. Problemet janë rutinë për nga natyra me rregulla dhe procedura të detajuara për t’u adresuar.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B. I standardizuar/kompleks;</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Hasje e rregullt problemesh që kërkojnë një proces të menduari të vendosur brenda politikave, parimeve dhe objektivave të përcaktuara për një funksion të caktuar ose për një fushë shërbimi.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C. I diversifikuar dhe kompleks në shkallë të moderuar;</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Çështje të ndryshme, që kërkojnë gjykim për zbatimin e praktikave dhe procedurave të caktuara – të menduarit brenda qasjeve të gjera për sigurimin e një funksioni ose shërbimi, ose brenda fushës.</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D. Përgjithësisht i diversifikuar dhe kompleks.</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Kur kërkohet një gjykim i konsiderueshëm për zhvillimin e qasjeve dhe teknikave të reja në të gjitha fushat funksionale për zgjidhjen e problemeve – të menduarit brenda politikave, parimeve dhe qëllimeve të përgjithshme.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sz w:val="24"/>
          <w:szCs w:val="24"/>
          <w:lang w:val="sq-AL"/>
        </w:rPr>
        <w:t>Pasojat e zgjidhjeve</w:t>
      </w:r>
      <w:r w:rsidRPr="00625067">
        <w:rPr>
          <w:rFonts w:ascii="Garamond" w:hAnsi="Garamond" w:cs="Arial"/>
          <w:sz w:val="24"/>
          <w:szCs w:val="24"/>
          <w:lang w:val="sq-AL"/>
        </w:rPr>
        <w:t xml:space="preserve"> ndahen në katër nivele: </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 xml:space="preserve">1. Të papërfillshme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Zgjidhjet nuk kanë asnjë lloj pasoje të përfillshme. </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2. Kontribuese</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Ndikimi i zgjidhjeve kontribuon në rezultatin e punës së entit organizativ, pjesë e të cilit është pozicioni që vlerësohet, ose të segmentit të shoqërisë të cilit i shërben. Kostot dhe ndikimi janë minimale, mund të kenë pasoja lidhur me besueshmërinë e individit.</w:t>
      </w:r>
    </w:p>
    <w:p w:rsidR="00BC25B1" w:rsidRPr="00625067" w:rsidRDefault="00BC25B1" w:rsidP="00BC25B1">
      <w:pPr>
        <w:pStyle w:val="Paragrafi"/>
        <w:rPr>
          <w:rFonts w:ascii="Garamond" w:hAnsi="Garamond" w:cs="Arial"/>
          <w:bCs/>
          <w:iCs/>
          <w:sz w:val="24"/>
          <w:szCs w:val="24"/>
          <w:lang w:val="sq-AL"/>
        </w:rPr>
      </w:pP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3. Kontrollon rezultatet përfundimtare</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N</w:t>
      </w:r>
      <w:r w:rsidRPr="00625067">
        <w:rPr>
          <w:rFonts w:ascii="Garamond" w:hAnsi="Garamond" w:cs="Arial"/>
          <w:sz w:val="24"/>
          <w:szCs w:val="24"/>
          <w:lang w:val="sq-AL"/>
        </w:rPr>
        <w:t xml:space="preserve">dikimi është kontrollues mbi rezultatet përfundimtare brenda tërësisë së Ministrisë ose entit në </w:t>
      </w:r>
      <w:r w:rsidRPr="00625067">
        <w:rPr>
          <w:rFonts w:ascii="Garamond" w:hAnsi="Garamond" w:cs="Arial"/>
          <w:sz w:val="24"/>
          <w:szCs w:val="24"/>
          <w:lang w:val="sq-AL"/>
        </w:rPr>
        <w:lastRenderedPageBreak/>
        <w:t>varësi të saj, në proceset ose sistemet që prekin punonjësit, mund të ndikojnë në marrëdhëniet e punës / marrëdhëniet me publikun dhe marrëdhëniet me punonjësit.</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4.  Kombëtare</w:t>
      </w:r>
      <w:r w:rsidRPr="00625067">
        <w:rPr>
          <w:rFonts w:ascii="Garamond" w:hAnsi="Garamond" w:cs="Arial"/>
          <w:b/>
          <w:bCs/>
          <w:i/>
          <w:iCs/>
          <w:sz w:val="24"/>
          <w:szCs w:val="24"/>
          <w:lang w:val="sq-AL"/>
        </w:rPr>
        <w:t xml:space="preserve"> </w:t>
      </w:r>
      <w:r w:rsidRPr="00625067">
        <w:rPr>
          <w:rFonts w:ascii="Garamond" w:hAnsi="Garamond" w:cs="Arial"/>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Zgjidhjet mund të ndikojnë në një segment të rëndësishëm ose në gjithë Qeverinë: kanë ndikime të nivelit kombëtar ose ndërkombëtar; gabimet shkaktojnë pasoja serioze në rezultatin e punës së organizatës; mund të shkaktojnë humbje të besimit kombëtar.</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
          <w:sz w:val="24"/>
          <w:szCs w:val="24"/>
          <w:lang w:val="sq-AL"/>
        </w:rPr>
        <w:t xml:space="preserve">Vendimmarrja </w:t>
      </w:r>
      <w:r w:rsidRPr="00625067">
        <w:rPr>
          <w:rFonts w:ascii="Garamond" w:hAnsi="Garamond" w:cs="Arial"/>
          <w:sz w:val="24"/>
          <w:szCs w:val="24"/>
          <w:lang w:val="sq-AL"/>
        </w:rPr>
        <w:t xml:space="preserve">vlerësohet duke analizuar kriteret e llojit të vendimit dhe lirisë për të vepruar.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 xml:space="preserve">Llojet e vendimit </w:t>
      </w:r>
      <w:r w:rsidRPr="00625067">
        <w:rPr>
          <w:rFonts w:ascii="Garamond" w:hAnsi="Garamond" w:cs="Arial"/>
          <w:sz w:val="24"/>
          <w:szCs w:val="24"/>
          <w:lang w:val="sq-AL"/>
        </w:rPr>
        <w:t>ndahen në pesë nivele:</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A. Rutinë</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Veprimet kryhen në mënyrë të përsëritur dhe me procedura të mirëpërcaktuara, të cilat kanë nevojë për minimumin e vendimmarrjes lidhur me rendin dhe organizimin e detyrave.</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B. Çështje të standardizuara</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Ky vend pune mundëson marrjen e vendimeve të standardizuara lidhur me çështje të mbikëqyrjes, me çështje teknike apo analitike. Lloji i veprimeve që ndërmerren nuk ndryshon shpesh, ndërsa vendimet kanë të bëjnë me përzgjedhjen e procedurës së paracaktuar, e cila zgjidhet midis disa alternativave standarde; përjashtimet analizohen dhe adresohen duke ndryshuar procedurat; monitorohet puna e vartësve dhe mbahet shënim puna apo mungesat e tyre.</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 xml:space="preserve">C. Të rregullta dhe relativisht të diversifikuara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N</w:t>
      </w:r>
      <w:r w:rsidRPr="00625067">
        <w:rPr>
          <w:rFonts w:ascii="Garamond" w:hAnsi="Garamond" w:cs="Arial"/>
          <w:sz w:val="24"/>
          <w:szCs w:val="24"/>
          <w:lang w:val="sq-AL"/>
        </w:rPr>
        <w:t>ë këtë pozicion, nëpunësi punon brenda objektivave të përcaktuar, arritja e të cilëve mund të kërkojë modifikimin e procedurave ekzistuese apo zhvillimin e metodave të reja. Analiza dhe planifikimi janë pjesë përbërëse e këtij vendi pune. Vendimet mund të merren edhe jashtë praktikave standarde dhe mund të krijojnë precedentë. Nëpunësi merr vendime dhe kryen veprime në kuadrin e programit apo fushës së ekspertizës së tij.</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D. Të shpeshta dhe mjaft të diversifikuara</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Në këtë pozicion nëpunësi punon për zhvillimin, formulimin dhe hartimin e objektivave të reja. Kjo kërkon harmonizimin e disa disiplinave të ndryshme. Vendimet që merren përfshijnë miratimin e buxheteve, shpenzimeve, punësimit të stafit, propozimeve mbi politikat, si dhe përjashtimet ndaj rregullave apo praktikave të pranuara apo precedentëve të formalizuar.</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E. Konstante dhe komplekse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Nëpunësi në këtë pozicion punon për zgjidhjen e çështjeve mjaft komplekse për arritjen e objektivave madhorë në kontekste të ndryshueshme që përfshijnë dimensionin kulturor, social, ekonomik, të sigurisë apo çështje politike në rrafshin kombëtar. Nëpunësi adreson çështje për zgjidhjen e të cilave nuk mund të zbatohen precedentë të mëparshëm dhe gjen zgjidhje të bazuara në një bazë të gjerë njohurish.</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sz w:val="24"/>
          <w:szCs w:val="24"/>
          <w:lang w:val="sq-AL"/>
        </w:rPr>
        <w:t>Liria për të vepruar</w:t>
      </w:r>
      <w:r w:rsidRPr="00625067">
        <w:rPr>
          <w:rFonts w:ascii="Garamond" w:hAnsi="Garamond" w:cs="Arial"/>
          <w:b/>
          <w:bCs/>
          <w:sz w:val="24"/>
          <w:szCs w:val="24"/>
          <w:lang w:val="sq-AL"/>
        </w:rPr>
        <w:t xml:space="preserve"> </w:t>
      </w:r>
      <w:r w:rsidRPr="00625067">
        <w:rPr>
          <w:rFonts w:ascii="Garamond" w:hAnsi="Garamond" w:cs="Arial"/>
          <w:sz w:val="24"/>
          <w:szCs w:val="24"/>
          <w:lang w:val="sq-AL"/>
        </w:rPr>
        <w:t>ndahet në pesë nivele:</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1. Pak ose aspak autonomi</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Punon nën mbikëqyrje të drejtpërdrejtë. Merr udhëzime të detajuara mbi ndjekjen e procedurave, me gojë apo me shkrim. Nuk ka hapësirë të madhe veprimi për t’i ndryshuar këto procedura. Në rast dileme, i drejtohet eprorit.</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2. Vetëm brenda procedurave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Puna përcaktohet nga praktikat standarde dhe procedurat e parapërcaktuara. Ka mundësi të vendosë prioritete në kryerjen e detyrave dhe vendos nëse nevojitet informacion shtesë për ndjekjen e procedurave. Interpreton të dhëna dhe rezultate. Merr vendime për mënyrën se si do të kryhen detyrat që i jepen. Problemet e shfaqura i vendos në vëmendjen e eprorit.</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 xml:space="preserve">3. Në kontekstin e politikave </w:t>
      </w:r>
    </w:p>
    <w:p w:rsidR="00BC25B1" w:rsidRPr="00625067" w:rsidRDefault="00BC25B1" w:rsidP="00BC25B1">
      <w:pPr>
        <w:pStyle w:val="Paragrafi"/>
        <w:rPr>
          <w:rFonts w:ascii="Garamond" w:hAnsi="Garamond" w:cs="Arial"/>
          <w:spacing w:val="-4"/>
          <w:sz w:val="24"/>
          <w:szCs w:val="24"/>
          <w:lang w:val="sq-AL"/>
        </w:rPr>
      </w:pPr>
      <w:r w:rsidRPr="00625067">
        <w:rPr>
          <w:rFonts w:ascii="Garamond" w:hAnsi="Garamond" w:cs="Arial"/>
          <w:spacing w:val="-4"/>
          <w:sz w:val="24"/>
          <w:szCs w:val="24"/>
          <w:lang w:val="sq-AL"/>
        </w:rPr>
        <w:t>Planifikon, vendos dhe vepron për arritjen e objektivave të përcaktuar, por vetëm brenda politikave/procedurave/ rutinave të përcaktuara. Nëpunësi mund të veprojë për zbatimin e politikave apo standardeve të pranuara gjerësisht brenda profesionit të tij.</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lastRenderedPageBreak/>
        <w:t>4.  Brenda parimeve të pranuara</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N</w:t>
      </w:r>
      <w:r w:rsidRPr="00625067">
        <w:rPr>
          <w:rFonts w:ascii="Garamond" w:hAnsi="Garamond" w:cs="Arial"/>
          <w:sz w:val="24"/>
          <w:szCs w:val="24"/>
          <w:lang w:val="sq-AL"/>
        </w:rPr>
        <w:t>ëpunësi merr vendime dhe vepron brenda parimeve të përgjithshme apo politikave të përgjithshme të njohura dhe të pranuara, si për shembull për hartimin e strategjisë për institucionin. Nëpunësi mund të realizojë ndryshime operative për zgjidhjen e problemeve dhe përmirësimin e kryerjes së funksioneve të njësive apo seksioneve. Nëpunësi mund të japë detyra për inovacionin dhe përmirësimin e zbatimit të politikave. Ky vend pune luan rol udhëheqës në zhvillimin e politikave administrative dhe rregulloreve.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5. Përgjithësisht e pakufizuar</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Vendimet apo veprimet e këtij nëpunësi mund të kufizohen vetëm nga ligji, Kryeministri apo një vendim i Këshillit të Ministrave. Nëpunësi i merr vendimet pa iu referuar eprorëve, përveç rasteve kur është i nevojshëm ndryshimi i politikave, apo marrja e vendimeve mbi investime madhore apo programe afatgjata.</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
          <w:sz w:val="24"/>
          <w:szCs w:val="24"/>
          <w:lang w:val="sq-AL"/>
        </w:rPr>
        <w:t>Mjedisi menaxhues</w:t>
      </w:r>
      <w:r w:rsidRPr="00625067">
        <w:rPr>
          <w:rFonts w:ascii="Garamond" w:hAnsi="Garamond" w:cs="Arial"/>
          <w:sz w:val="24"/>
          <w:szCs w:val="24"/>
          <w:lang w:val="sq-AL"/>
        </w:rPr>
        <w:t xml:space="preserve"> vlerësohet duke analizuar kriteret e fokusit operacional dhe marrëdhënieve të varësisë.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Fokusi menaxherial ndahet në gjashtë nivele: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sz w:val="24"/>
          <w:szCs w:val="24"/>
          <w:lang w:val="sq-AL"/>
        </w:rPr>
        <w:t>A. Sigurimi individual i shërbimeve</w:t>
      </w:r>
      <w:r w:rsidRPr="00625067">
        <w:rPr>
          <w:rFonts w:ascii="Garamond" w:hAnsi="Garamond" w:cs="Arial"/>
          <w:b/>
          <w:bCs/>
          <w:sz w:val="24"/>
          <w:szCs w:val="24"/>
          <w:lang w:val="sq-AL"/>
        </w:rPr>
        <w:t xml:space="preserve"> </w:t>
      </w:r>
      <w:r w:rsidRPr="00625067">
        <w:rPr>
          <w:rFonts w:ascii="Garamond" w:hAnsi="Garamond" w:cs="Arial"/>
          <w:sz w:val="24"/>
          <w:szCs w:val="24"/>
          <w:lang w:val="sq-AL"/>
        </w:rPr>
        <w:t>– tregon se mbajtësi i pozicionit është normalisht i angazhuar në sigurimin e një shërbimi të plotë për klientët e brendshëm ose të jashtëm.</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sz w:val="24"/>
          <w:szCs w:val="24"/>
          <w:lang w:val="sq-AL"/>
        </w:rPr>
        <w:t>B. Zona pjesërisht funksionale ose zona e shërbimit</w:t>
      </w:r>
      <w:r w:rsidRPr="00625067">
        <w:rPr>
          <w:rFonts w:ascii="Garamond" w:hAnsi="Garamond" w:cs="Arial"/>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Tregon se fokusi i punës së mbajtësit të pozicionit është ose ka kapacitetin të ndikojë tek një pjesë e zonës funksionale ose zonës së shërbimit.</w:t>
      </w:r>
    </w:p>
    <w:p w:rsidR="00BC25B1" w:rsidRPr="00625067" w:rsidRDefault="00BC25B1" w:rsidP="00BC25B1">
      <w:pPr>
        <w:pStyle w:val="Paragrafi"/>
        <w:rPr>
          <w:rFonts w:ascii="Garamond" w:hAnsi="Garamond" w:cs="Arial"/>
          <w:b/>
          <w:bCs/>
          <w:sz w:val="24"/>
          <w:szCs w:val="24"/>
          <w:lang w:val="sq-AL"/>
        </w:rPr>
      </w:pPr>
      <w:r w:rsidRPr="00625067">
        <w:rPr>
          <w:rFonts w:ascii="Garamond" w:hAnsi="Garamond" w:cs="Arial"/>
          <w:bCs/>
          <w:sz w:val="24"/>
          <w:szCs w:val="24"/>
          <w:lang w:val="sq-AL"/>
        </w:rPr>
        <w:t>C. Fushat e pavarura funksionale ose fushat e shërbimit</w:t>
      </w:r>
      <w:r w:rsidRPr="00625067">
        <w:rPr>
          <w:rFonts w:ascii="Garamond" w:hAnsi="Garamond" w:cs="Arial"/>
          <w:b/>
          <w:b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Tregon se fokusi i punës së mbajtësit të pozicionit është ose ka kapacitetin të ndikojë tek e gjithë zona e sigurimit të shërbimit ose zona funksionale ose zgjidhja e kushteve afatgjata.</w:t>
      </w:r>
    </w:p>
    <w:p w:rsidR="00BC25B1" w:rsidRPr="00625067" w:rsidRDefault="00BC25B1" w:rsidP="00BC25B1">
      <w:pPr>
        <w:pStyle w:val="Paragrafi"/>
        <w:rPr>
          <w:rFonts w:ascii="Garamond" w:hAnsi="Garamond" w:cs="Arial"/>
          <w:bCs/>
          <w:sz w:val="24"/>
          <w:szCs w:val="24"/>
          <w:lang w:val="sq-AL"/>
        </w:rPr>
      </w:pPr>
      <w:r w:rsidRPr="00625067">
        <w:rPr>
          <w:rFonts w:ascii="Garamond" w:hAnsi="Garamond" w:cs="Arial"/>
          <w:bCs/>
          <w:sz w:val="24"/>
          <w:szCs w:val="24"/>
          <w:lang w:val="sq-AL"/>
        </w:rPr>
        <w:t xml:space="preserve">D. Zonat funksionale të lidhura me domeinin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Tregon se fokusi i punës së mbajtësit të pozicionit është ose ka kapacitetin të ndikojë tek e gjithë zona funksionale e një domeini në një segment të përcaktuar të shoqërisë.</w:t>
      </w:r>
    </w:p>
    <w:p w:rsidR="00BC25B1" w:rsidRPr="00625067" w:rsidRDefault="00BC25B1" w:rsidP="00BC25B1">
      <w:pPr>
        <w:pStyle w:val="Paragrafi"/>
        <w:rPr>
          <w:rFonts w:ascii="Garamond" w:hAnsi="Garamond" w:cs="Arial"/>
          <w:bCs/>
          <w:sz w:val="24"/>
          <w:szCs w:val="24"/>
          <w:lang w:val="sq-AL"/>
        </w:rPr>
      </w:pPr>
      <w:r w:rsidRPr="00625067">
        <w:rPr>
          <w:rFonts w:ascii="Garamond" w:hAnsi="Garamond" w:cs="Arial"/>
          <w:bCs/>
          <w:sz w:val="24"/>
          <w:szCs w:val="24"/>
          <w:lang w:val="sq-AL"/>
        </w:rPr>
        <w:t>E.</w:t>
      </w:r>
      <w:r w:rsidRPr="00625067">
        <w:rPr>
          <w:rFonts w:ascii="Garamond" w:hAnsi="Garamond" w:cs="Arial"/>
          <w:b/>
          <w:bCs/>
          <w:sz w:val="24"/>
          <w:szCs w:val="24"/>
          <w:lang w:val="sq-AL"/>
        </w:rPr>
        <w:t xml:space="preserve"> </w:t>
      </w:r>
      <w:r w:rsidRPr="00625067">
        <w:rPr>
          <w:rFonts w:ascii="Garamond" w:hAnsi="Garamond" w:cs="Arial"/>
          <w:bCs/>
          <w:sz w:val="24"/>
          <w:szCs w:val="24"/>
          <w:lang w:val="sq-AL"/>
        </w:rPr>
        <w:t xml:space="preserve">Ministria/enti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Tregon se fokusi i punës së mbajtësit të pozicionit prek ose ka kapacitetin të prekë gjithë Ministrinë ose entet e varura prej saj ose zonën rajonale.</w:t>
      </w:r>
    </w:p>
    <w:p w:rsidR="00BC25B1" w:rsidRPr="00625067" w:rsidRDefault="00BC25B1" w:rsidP="00BC25B1">
      <w:pPr>
        <w:pStyle w:val="Paragrafi"/>
        <w:rPr>
          <w:rFonts w:ascii="Garamond" w:hAnsi="Garamond" w:cs="Arial"/>
          <w:b/>
          <w:bCs/>
          <w:sz w:val="24"/>
          <w:szCs w:val="24"/>
          <w:lang w:val="sq-AL"/>
        </w:rPr>
      </w:pPr>
      <w:r w:rsidRPr="00625067">
        <w:rPr>
          <w:rFonts w:ascii="Garamond" w:hAnsi="Garamond" w:cs="Arial"/>
          <w:bCs/>
          <w:sz w:val="24"/>
          <w:szCs w:val="24"/>
          <w:lang w:val="sq-AL"/>
        </w:rPr>
        <w:t>F. Sistemi në nivel të gjerë</w:t>
      </w:r>
      <w:r w:rsidRPr="00625067">
        <w:rPr>
          <w:rFonts w:ascii="Garamond" w:hAnsi="Garamond" w:cs="Arial"/>
          <w:b/>
          <w:b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Tregon se fokusi i punës së mbajtësit të pozicionit prek ose ka kapacitetin të prekë gjithë qeverinë ose popullsinë shqiptare.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Marrëdhënia e varësisë ndahet në gjashtë nivele:</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1. Mbikëqyrje e një niveli të lartë</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I referohet një specialisti me përvojë në një aspekt të ngushtë të një fushe funksionale specifike.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2. Menaxhimi teknik</w:t>
      </w:r>
      <w:r w:rsidRPr="00625067">
        <w:rPr>
          <w:rFonts w:ascii="Garamond" w:hAnsi="Garamond" w:cs="Arial"/>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I referohet çështjeve të një eksperti në subjektin e një fushe funksionale specifike. </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 xml:space="preserve">3. Menaxhimi i mesëm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I referohet çështjeve të vendimmarrësit përfundimtar mbi çështje procedurale në një fushë funksionale.</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4. Menaxhimi i lartë programi</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I referohet çështjeve të një personi që ka përgjegjësinë për sigurimin e suksesshëm të një programi të tërë shërbimi; në mënyrë tipike ky menaxhim u takon personave në pozicionin e Drejtorëve të Përgjithshëm të Ministrisë. </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5. Menaxhim ekzekutiv</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Përdoret për të përshkruar marrëdhënien e raportimit/llogaridhënies së drejtpërdrejtë me drejtuesin e një enti kryesor (si për shembull me Sekretarin e Përgjithshëm të një ministrie) ose me drejtuesin e një institucioni të pavarur. </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lastRenderedPageBreak/>
        <w:t>6. Menaxhimi politik</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Përshkruan një marrëdhënie raportimi të drejtpërdrejtë me një ministër të zgjedhur ose reflekton ‘pavarësinë’ e entit.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
          <w:sz w:val="24"/>
          <w:szCs w:val="24"/>
          <w:lang w:val="sq-AL"/>
        </w:rPr>
        <w:t>Mjedisi teknik</w:t>
      </w:r>
      <w:r w:rsidRPr="00625067">
        <w:rPr>
          <w:rFonts w:ascii="Garamond" w:hAnsi="Garamond" w:cs="Arial"/>
          <w:sz w:val="24"/>
          <w:szCs w:val="24"/>
          <w:lang w:val="sq-AL"/>
        </w:rPr>
        <w:t xml:space="preserve"> vlerësohet duke analizuar kriteret e arsimimit të kërkuar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Arsimimi i kërkuar ndahet në tre nivele: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A. Arsim universitar trevjeçar dhe diplomë të llojit “Bachelor”, me qëllim që të jetë në gjendje të kryejë detyrat sipas vendit të punës </w:t>
      </w:r>
    </w:p>
    <w:p w:rsidR="00BC25B1" w:rsidRPr="00625067" w:rsidRDefault="00BC25B1" w:rsidP="00BC25B1">
      <w:pPr>
        <w:pStyle w:val="Paragrafi"/>
        <w:rPr>
          <w:rFonts w:ascii="Garamond" w:hAnsi="Garamond" w:cs="Arial"/>
          <w:spacing w:val="-4"/>
          <w:sz w:val="24"/>
          <w:szCs w:val="24"/>
          <w:lang w:val="sq-AL"/>
        </w:rPr>
      </w:pPr>
      <w:r w:rsidRPr="00625067">
        <w:rPr>
          <w:rFonts w:ascii="Garamond" w:hAnsi="Garamond" w:cs="Arial"/>
          <w:spacing w:val="-4"/>
          <w:sz w:val="24"/>
          <w:szCs w:val="24"/>
          <w:lang w:val="sq-AL"/>
        </w:rPr>
        <w:t xml:space="preserve">B. Diplomë universitare “Master profesional”, ose të ketë marrë pjesë në trajnime të specializuara, me qëllim që të jetë në gjendje të kryejë detyrat sipas vendit të punës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C. Diplomë universitare “Master Shkencor/ i Arteve të Bukura”, me qëllim që të jetë në gjendje të kryejë detyrat sipas vendit të punës.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 Tabela përmbledhëse e vlerësimit të pozicionit të punës:</w:t>
      </w:r>
    </w:p>
    <w:p w:rsidR="00BC25B1" w:rsidRPr="00625067" w:rsidRDefault="00BC25B1" w:rsidP="00BC25B1">
      <w:pPr>
        <w:pStyle w:val="Paragrafi"/>
        <w:rPr>
          <w:rFonts w:ascii="Garamond" w:hAnsi="Garamond" w:cs="Arial"/>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868"/>
        <w:gridCol w:w="1806"/>
      </w:tblGrid>
      <w:tr w:rsidR="0070019D" w:rsidRPr="00625067" w:rsidTr="0017133F">
        <w:tc>
          <w:tcPr>
            <w:tcW w:w="2417"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Faktori</w:t>
            </w:r>
          </w:p>
        </w:tc>
        <w:tc>
          <w:tcPr>
            <w:tcW w:w="868"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Pikët</w:t>
            </w:r>
          </w:p>
        </w:tc>
        <w:tc>
          <w:tcPr>
            <w:tcW w:w="1806"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Shënime shpjeguese</w:t>
            </w:r>
          </w:p>
        </w:tc>
      </w:tr>
      <w:tr w:rsidR="0070019D" w:rsidRPr="00625067" w:rsidTr="0017133F">
        <w:tc>
          <w:tcPr>
            <w:tcW w:w="2417"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ZGJIDHJA E PROBLEMIT</w:t>
            </w:r>
          </w:p>
        </w:tc>
        <w:tc>
          <w:tcPr>
            <w:tcW w:w="868" w:type="dxa"/>
          </w:tcPr>
          <w:p w:rsidR="00BC25B1" w:rsidRPr="00625067" w:rsidRDefault="00BC25B1" w:rsidP="0017133F">
            <w:pPr>
              <w:pStyle w:val="Paragrafi"/>
              <w:ind w:firstLine="0"/>
              <w:rPr>
                <w:rFonts w:ascii="Garamond" w:hAnsi="Garamond" w:cs="Arial"/>
                <w:sz w:val="24"/>
                <w:szCs w:val="24"/>
                <w:lang w:val="sq-AL"/>
              </w:rPr>
            </w:pPr>
          </w:p>
        </w:tc>
        <w:tc>
          <w:tcPr>
            <w:tcW w:w="1806" w:type="dxa"/>
          </w:tcPr>
          <w:p w:rsidR="00BC25B1" w:rsidRPr="00625067" w:rsidRDefault="00BC25B1" w:rsidP="0017133F">
            <w:pPr>
              <w:pStyle w:val="Paragrafi"/>
              <w:ind w:firstLine="0"/>
              <w:rPr>
                <w:rFonts w:ascii="Garamond" w:hAnsi="Garamond" w:cs="Arial"/>
                <w:sz w:val="24"/>
                <w:szCs w:val="24"/>
                <w:lang w:val="sq-AL"/>
              </w:rPr>
            </w:pPr>
          </w:p>
        </w:tc>
      </w:tr>
      <w:tr w:rsidR="0070019D" w:rsidRPr="00625067" w:rsidTr="0017133F">
        <w:tc>
          <w:tcPr>
            <w:tcW w:w="2417"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VENDIMMARRJA</w:t>
            </w:r>
          </w:p>
        </w:tc>
        <w:tc>
          <w:tcPr>
            <w:tcW w:w="868" w:type="dxa"/>
          </w:tcPr>
          <w:p w:rsidR="00BC25B1" w:rsidRPr="00625067" w:rsidRDefault="00BC25B1" w:rsidP="0017133F">
            <w:pPr>
              <w:pStyle w:val="Paragrafi"/>
              <w:ind w:firstLine="0"/>
              <w:rPr>
                <w:rFonts w:ascii="Garamond" w:hAnsi="Garamond" w:cs="Arial"/>
                <w:sz w:val="24"/>
                <w:szCs w:val="24"/>
                <w:lang w:val="sq-AL"/>
              </w:rPr>
            </w:pPr>
          </w:p>
        </w:tc>
        <w:tc>
          <w:tcPr>
            <w:tcW w:w="1806" w:type="dxa"/>
          </w:tcPr>
          <w:p w:rsidR="00BC25B1" w:rsidRPr="00625067" w:rsidRDefault="00BC25B1" w:rsidP="0017133F">
            <w:pPr>
              <w:pStyle w:val="Paragrafi"/>
              <w:ind w:firstLine="0"/>
              <w:rPr>
                <w:rFonts w:ascii="Garamond" w:hAnsi="Garamond" w:cs="Arial"/>
                <w:sz w:val="24"/>
                <w:szCs w:val="24"/>
                <w:lang w:val="sq-AL"/>
              </w:rPr>
            </w:pPr>
          </w:p>
        </w:tc>
      </w:tr>
      <w:tr w:rsidR="0070019D" w:rsidRPr="00625067" w:rsidTr="0017133F">
        <w:tc>
          <w:tcPr>
            <w:tcW w:w="2417"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MENAXHIMI</w:t>
            </w:r>
          </w:p>
        </w:tc>
        <w:tc>
          <w:tcPr>
            <w:tcW w:w="868" w:type="dxa"/>
          </w:tcPr>
          <w:p w:rsidR="00BC25B1" w:rsidRPr="00625067" w:rsidRDefault="00BC25B1" w:rsidP="0017133F">
            <w:pPr>
              <w:pStyle w:val="Paragrafi"/>
              <w:ind w:firstLine="0"/>
              <w:rPr>
                <w:rFonts w:ascii="Garamond" w:hAnsi="Garamond" w:cs="Arial"/>
                <w:sz w:val="24"/>
                <w:szCs w:val="24"/>
                <w:lang w:val="sq-AL"/>
              </w:rPr>
            </w:pPr>
          </w:p>
        </w:tc>
        <w:tc>
          <w:tcPr>
            <w:tcW w:w="1806" w:type="dxa"/>
          </w:tcPr>
          <w:p w:rsidR="00BC25B1" w:rsidRPr="00625067" w:rsidRDefault="00BC25B1" w:rsidP="0017133F">
            <w:pPr>
              <w:pStyle w:val="Paragrafi"/>
              <w:ind w:firstLine="0"/>
              <w:rPr>
                <w:rFonts w:ascii="Garamond" w:hAnsi="Garamond" w:cs="Arial"/>
                <w:sz w:val="24"/>
                <w:szCs w:val="24"/>
                <w:lang w:val="sq-AL"/>
              </w:rPr>
            </w:pPr>
          </w:p>
        </w:tc>
      </w:tr>
      <w:tr w:rsidR="0070019D" w:rsidRPr="00625067" w:rsidTr="0017133F">
        <w:tc>
          <w:tcPr>
            <w:tcW w:w="2417"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MJEDISI TEKNIK (ARSIMI)</w:t>
            </w:r>
          </w:p>
        </w:tc>
        <w:tc>
          <w:tcPr>
            <w:tcW w:w="868" w:type="dxa"/>
          </w:tcPr>
          <w:p w:rsidR="00BC25B1" w:rsidRPr="00625067" w:rsidRDefault="00BC25B1" w:rsidP="0017133F">
            <w:pPr>
              <w:pStyle w:val="Paragrafi"/>
              <w:ind w:firstLine="0"/>
              <w:rPr>
                <w:rFonts w:ascii="Garamond" w:hAnsi="Garamond" w:cs="Arial"/>
                <w:sz w:val="24"/>
                <w:szCs w:val="24"/>
                <w:lang w:val="sq-AL"/>
              </w:rPr>
            </w:pPr>
          </w:p>
        </w:tc>
        <w:tc>
          <w:tcPr>
            <w:tcW w:w="1806" w:type="dxa"/>
          </w:tcPr>
          <w:p w:rsidR="00BC25B1" w:rsidRPr="00625067" w:rsidRDefault="00BC25B1" w:rsidP="0017133F">
            <w:pPr>
              <w:pStyle w:val="Paragrafi"/>
              <w:ind w:firstLine="0"/>
              <w:rPr>
                <w:rFonts w:ascii="Garamond" w:hAnsi="Garamond" w:cs="Arial"/>
                <w:sz w:val="24"/>
                <w:szCs w:val="24"/>
                <w:lang w:val="sq-AL"/>
              </w:rPr>
            </w:pPr>
          </w:p>
        </w:tc>
      </w:tr>
      <w:tr w:rsidR="00BC25B1" w:rsidRPr="00625067" w:rsidTr="0017133F">
        <w:tc>
          <w:tcPr>
            <w:tcW w:w="2417"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TOTAL</w:t>
            </w:r>
          </w:p>
        </w:tc>
        <w:tc>
          <w:tcPr>
            <w:tcW w:w="868" w:type="dxa"/>
          </w:tcPr>
          <w:p w:rsidR="00BC25B1" w:rsidRPr="00625067" w:rsidRDefault="00BC25B1" w:rsidP="0017133F">
            <w:pPr>
              <w:pStyle w:val="Paragrafi"/>
              <w:ind w:firstLine="0"/>
              <w:rPr>
                <w:rFonts w:ascii="Garamond" w:hAnsi="Garamond" w:cs="Arial"/>
                <w:sz w:val="24"/>
                <w:szCs w:val="24"/>
                <w:lang w:val="sq-AL"/>
              </w:rPr>
            </w:pPr>
          </w:p>
        </w:tc>
        <w:tc>
          <w:tcPr>
            <w:tcW w:w="1806" w:type="dxa"/>
          </w:tcPr>
          <w:p w:rsidR="00BC25B1" w:rsidRPr="00625067" w:rsidRDefault="00BC25B1" w:rsidP="0017133F">
            <w:pPr>
              <w:pStyle w:val="Paragrafi"/>
              <w:ind w:firstLine="0"/>
              <w:rPr>
                <w:rFonts w:ascii="Garamond" w:hAnsi="Garamond" w:cs="Arial"/>
                <w:sz w:val="24"/>
                <w:szCs w:val="24"/>
                <w:lang w:val="sq-AL"/>
              </w:rPr>
            </w:pPr>
          </w:p>
        </w:tc>
      </w:tr>
    </w:tbl>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Tabela referuese e kufirit minimal dhe maksimal të totalit të pikëve për çdo kategori </w:t>
      </w:r>
    </w:p>
    <w:p w:rsidR="00BC25B1" w:rsidRPr="00625067" w:rsidRDefault="00BC25B1" w:rsidP="00BC25B1">
      <w:pPr>
        <w:pStyle w:val="Paragrafi"/>
        <w:rPr>
          <w:rFonts w:ascii="Garamond" w:hAnsi="Garamond" w:cs="Arial"/>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5034"/>
      </w:tblGrid>
      <w:tr w:rsidR="0070019D" w:rsidRPr="00625067" w:rsidTr="0017133F">
        <w:tc>
          <w:tcPr>
            <w:tcW w:w="2308" w:type="pct"/>
          </w:tcPr>
          <w:p w:rsidR="00BC25B1" w:rsidRPr="00625067" w:rsidRDefault="00BC25B1" w:rsidP="0017133F">
            <w:pPr>
              <w:pStyle w:val="Paragrafi"/>
              <w:rPr>
                <w:rFonts w:ascii="Garamond" w:hAnsi="Garamond" w:cs="Arial"/>
                <w:b/>
                <w:sz w:val="24"/>
                <w:szCs w:val="24"/>
                <w:lang w:val="sq-AL"/>
              </w:rPr>
            </w:pPr>
            <w:r w:rsidRPr="00625067">
              <w:rPr>
                <w:rFonts w:ascii="Garamond" w:hAnsi="Garamond" w:cs="Arial"/>
                <w:b/>
                <w:sz w:val="24"/>
                <w:szCs w:val="24"/>
                <w:lang w:val="sq-AL"/>
              </w:rPr>
              <w:t xml:space="preserve">Kategoria </w:t>
            </w:r>
          </w:p>
        </w:tc>
        <w:tc>
          <w:tcPr>
            <w:tcW w:w="2692" w:type="pct"/>
          </w:tcPr>
          <w:p w:rsidR="00BC25B1" w:rsidRPr="00625067" w:rsidRDefault="00BC25B1" w:rsidP="0017133F">
            <w:pPr>
              <w:pStyle w:val="Paragrafi"/>
              <w:rPr>
                <w:rFonts w:ascii="Garamond" w:hAnsi="Garamond" w:cs="Arial"/>
                <w:b/>
                <w:sz w:val="24"/>
                <w:szCs w:val="24"/>
                <w:lang w:val="sq-AL"/>
              </w:rPr>
            </w:pPr>
            <w:r w:rsidRPr="00625067">
              <w:rPr>
                <w:rFonts w:ascii="Garamond" w:hAnsi="Garamond" w:cs="Arial"/>
                <w:b/>
                <w:sz w:val="24"/>
                <w:szCs w:val="24"/>
                <w:lang w:val="sq-AL"/>
              </w:rPr>
              <w:t>Pikët</w:t>
            </w:r>
          </w:p>
        </w:tc>
      </w:tr>
      <w:tr w:rsidR="0070019D" w:rsidRPr="00625067" w:rsidTr="0017133F">
        <w:tc>
          <w:tcPr>
            <w:tcW w:w="2308"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I</w:t>
            </w:r>
          </w:p>
        </w:tc>
        <w:tc>
          <w:tcPr>
            <w:tcW w:w="2692"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151-200 pikë</w:t>
            </w:r>
          </w:p>
        </w:tc>
      </w:tr>
      <w:tr w:rsidR="0070019D" w:rsidRPr="00625067" w:rsidTr="0017133F">
        <w:tc>
          <w:tcPr>
            <w:tcW w:w="2308"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II</w:t>
            </w:r>
          </w:p>
        </w:tc>
        <w:tc>
          <w:tcPr>
            <w:tcW w:w="2692"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101-150 pikë</w:t>
            </w:r>
          </w:p>
        </w:tc>
      </w:tr>
      <w:tr w:rsidR="0070019D" w:rsidRPr="00625067" w:rsidTr="0017133F">
        <w:tc>
          <w:tcPr>
            <w:tcW w:w="2308"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III</w:t>
            </w:r>
          </w:p>
        </w:tc>
        <w:tc>
          <w:tcPr>
            <w:tcW w:w="2692"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 xml:space="preserve"> 51-100 pikë</w:t>
            </w:r>
          </w:p>
        </w:tc>
      </w:tr>
      <w:tr w:rsidR="005F62AC" w:rsidRPr="00625067" w:rsidTr="0017133F">
        <w:tc>
          <w:tcPr>
            <w:tcW w:w="2308"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IV</w:t>
            </w:r>
          </w:p>
        </w:tc>
        <w:tc>
          <w:tcPr>
            <w:tcW w:w="2692"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 xml:space="preserve"> Deri në 50 pikë </w:t>
            </w:r>
          </w:p>
        </w:tc>
      </w:tr>
    </w:tbl>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30672C" w:rsidRPr="00625067" w:rsidRDefault="0030672C">
      <w:pPr>
        <w:rPr>
          <w:rFonts w:ascii="Garamond" w:hAnsi="Garamond"/>
          <w:sz w:val="24"/>
          <w:szCs w:val="24"/>
        </w:rPr>
      </w:pPr>
    </w:p>
    <w:sectPr w:rsidR="0030672C" w:rsidRPr="00625067" w:rsidSect="006031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775B" w:rsidRDefault="005C775B">
      <w:pPr>
        <w:spacing w:after="0" w:line="240" w:lineRule="auto"/>
      </w:pPr>
      <w:r>
        <w:separator/>
      </w:r>
    </w:p>
  </w:endnote>
  <w:endnote w:type="continuationSeparator" w:id="0">
    <w:p w:rsidR="005C775B" w:rsidRDefault="005C7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Pr="007508BA" w:rsidRDefault="00934A9C" w:rsidP="0017133F">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926</w:t>
    </w:r>
    <w:r w:rsidRPr="007508BA">
      <w:rPr>
        <w:rFonts w:ascii="CG Times" w:hAnsi="CG Times"/>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Pr="007508BA" w:rsidRDefault="00934A9C" w:rsidP="0017133F">
    <w:pPr>
      <w:spacing w:after="0" w:line="240" w:lineRule="auto"/>
      <w:jc w:val="right"/>
      <w:rPr>
        <w:rFonts w:ascii="CG Times" w:hAnsi="CG Times"/>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noProof/>
        <w:sz w:val="24"/>
        <w:szCs w:val="24"/>
      </w:rPr>
    </w:sdtEndPr>
    <w:sdtContent>
      <w:p w:rsidR="00934A9C" w:rsidRPr="00B4283E" w:rsidRDefault="00934A9C" w:rsidP="00934A9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2126</w:t>
        </w:r>
        <w:r w:rsidRPr="00B4283E">
          <w:rPr>
            <w:rFonts w:ascii="Garamond" w:hAnsi="Garamond"/>
            <w:noProof/>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Pr="005B4361" w:rsidRDefault="00934A9C" w:rsidP="00934A9C">
    <w:pPr>
      <w:pStyle w:val="Footer"/>
      <w:ind w:firstLine="0"/>
      <w:jc w:val="right"/>
      <w:rPr>
        <w:rFonts w:ascii="Garamond" w:hAnsi="Garamond"/>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noProof/>
        <w:sz w:val="24"/>
        <w:szCs w:val="24"/>
      </w:rPr>
    </w:sdtEndPr>
    <w:sdtContent>
      <w:p w:rsidR="00934A9C" w:rsidRPr="00833610" w:rsidRDefault="00934A9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34A9C" w:rsidRDefault="00934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775B" w:rsidRDefault="005C775B">
      <w:pPr>
        <w:spacing w:after="0" w:line="240" w:lineRule="auto"/>
      </w:pPr>
      <w:r>
        <w:separator/>
      </w:r>
    </w:p>
  </w:footnote>
  <w:footnote w:type="continuationSeparator" w:id="0">
    <w:p w:rsidR="005C775B" w:rsidRDefault="005C775B">
      <w:pPr>
        <w:spacing w:after="0" w:line="240" w:lineRule="auto"/>
      </w:pPr>
      <w:r>
        <w:continuationSeparator/>
      </w:r>
    </w:p>
  </w:footnote>
  <w:footnote w:id="1">
    <w:p w:rsidR="00934A9C" w:rsidRDefault="00934A9C">
      <w:pPr>
        <w:pStyle w:val="FootnoteText"/>
        <w:rPr>
          <w:lang w:val="en-US"/>
        </w:rPr>
      </w:pPr>
      <w:r>
        <w:rPr>
          <w:rStyle w:val="FootnoteReference"/>
        </w:rPr>
        <w:footnoteRef/>
      </w:r>
      <w:r>
        <w:t xml:space="preserve"> </w:t>
      </w:r>
      <w:r>
        <w:rPr>
          <w:lang w:val="en-US"/>
        </w:rPr>
        <w:t>VKM nr.</w:t>
      </w:r>
      <w:r w:rsidR="0070019D">
        <w:rPr>
          <w:lang w:val="en-US"/>
        </w:rPr>
        <w:t xml:space="preserve"> </w:t>
      </w:r>
      <w:r>
        <w:rPr>
          <w:lang w:val="en-US"/>
        </w:rPr>
        <w:t xml:space="preserve">142, </w:t>
      </w:r>
      <w:proofErr w:type="spellStart"/>
      <w:r>
        <w:rPr>
          <w:lang w:val="en-US"/>
        </w:rPr>
        <w:t>datë</w:t>
      </w:r>
      <w:proofErr w:type="spellEnd"/>
      <w:r>
        <w:rPr>
          <w:lang w:val="en-US"/>
        </w:rPr>
        <w:t xml:space="preserve"> 12.3.2014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nr.37, 25 mars, 2014.</w:t>
      </w:r>
    </w:p>
    <w:p w:rsidR="00934A9C" w:rsidRDefault="00934A9C">
      <w:pPr>
        <w:pStyle w:val="FootnoteText"/>
        <w:rPr>
          <w:lang w:val="en-US"/>
        </w:rPr>
      </w:pPr>
      <w:r>
        <w:rPr>
          <w:lang w:val="en-US"/>
        </w:rPr>
        <w:t>VKM nr.</w:t>
      </w:r>
      <w:r w:rsidR="0070019D">
        <w:rPr>
          <w:lang w:val="en-US"/>
        </w:rPr>
        <w:t xml:space="preserve"> </w:t>
      </w:r>
      <w:r>
        <w:rPr>
          <w:lang w:val="en-US"/>
        </w:rPr>
        <w:t xml:space="preserve">703, </w:t>
      </w:r>
      <w:proofErr w:type="spellStart"/>
      <w:r>
        <w:rPr>
          <w:lang w:val="en-US"/>
        </w:rPr>
        <w:t>datë</w:t>
      </w:r>
      <w:proofErr w:type="spellEnd"/>
      <w:r>
        <w:rPr>
          <w:lang w:val="en-US"/>
        </w:rPr>
        <w:t xml:space="preserve"> 29.10.2014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nr.167, 31 </w:t>
      </w:r>
      <w:proofErr w:type="spellStart"/>
      <w:r>
        <w:rPr>
          <w:lang w:val="en-US"/>
        </w:rPr>
        <w:t>tetor</w:t>
      </w:r>
      <w:proofErr w:type="spellEnd"/>
      <w:r>
        <w:rPr>
          <w:lang w:val="en-US"/>
        </w:rPr>
        <w:t xml:space="preserve"> 2014.</w:t>
      </w:r>
    </w:p>
    <w:p w:rsidR="00934A9C" w:rsidRDefault="00934A9C">
      <w:pPr>
        <w:pStyle w:val="FootnoteText"/>
        <w:rPr>
          <w:lang w:val="en-US"/>
        </w:rPr>
      </w:pPr>
      <w:r>
        <w:rPr>
          <w:lang w:val="en-US"/>
        </w:rPr>
        <w:t>VKM nr.</w:t>
      </w:r>
      <w:r w:rsidR="0070019D">
        <w:rPr>
          <w:lang w:val="en-US"/>
        </w:rPr>
        <w:t xml:space="preserve"> </w:t>
      </w:r>
      <w:r>
        <w:rPr>
          <w:lang w:val="en-US"/>
        </w:rPr>
        <w:t xml:space="preserve">719, </w:t>
      </w:r>
      <w:proofErr w:type="spellStart"/>
      <w:r>
        <w:rPr>
          <w:lang w:val="en-US"/>
        </w:rPr>
        <w:t>datë</w:t>
      </w:r>
      <w:proofErr w:type="spellEnd"/>
      <w:r>
        <w:rPr>
          <w:lang w:val="en-US"/>
        </w:rPr>
        <w:t xml:space="preserve"> 31.10.2014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w:t>
      </w:r>
      <w:r w:rsidR="005F62AC">
        <w:rPr>
          <w:lang w:val="en-US"/>
        </w:rPr>
        <w:t>toren</w:t>
      </w:r>
      <w:proofErr w:type="spellEnd"/>
      <w:r w:rsidR="005F62AC">
        <w:rPr>
          <w:lang w:val="en-US"/>
        </w:rPr>
        <w:t xml:space="preserve"> </w:t>
      </w:r>
      <w:proofErr w:type="spellStart"/>
      <w:r w:rsidR="005F62AC">
        <w:rPr>
          <w:lang w:val="en-US"/>
        </w:rPr>
        <w:t>Zyrtare</w:t>
      </w:r>
      <w:proofErr w:type="spellEnd"/>
      <w:r w:rsidR="005F62AC">
        <w:rPr>
          <w:lang w:val="en-US"/>
        </w:rPr>
        <w:t xml:space="preserve"> nr.180,</w:t>
      </w:r>
      <w:r>
        <w:rPr>
          <w:lang w:val="en-US"/>
        </w:rPr>
        <w:t xml:space="preserve"> 2 </w:t>
      </w:r>
      <w:proofErr w:type="spellStart"/>
      <w:r>
        <w:rPr>
          <w:lang w:val="en-US"/>
        </w:rPr>
        <w:t>nëntor</w:t>
      </w:r>
      <w:proofErr w:type="spellEnd"/>
      <w:r>
        <w:rPr>
          <w:lang w:val="en-US"/>
        </w:rPr>
        <w:t xml:space="preserve"> 2014.</w:t>
      </w:r>
    </w:p>
    <w:p w:rsidR="00934A9C" w:rsidRDefault="00934A9C">
      <w:pPr>
        <w:pStyle w:val="FootnoteText"/>
        <w:rPr>
          <w:lang w:val="en-US"/>
        </w:rPr>
      </w:pPr>
      <w:r>
        <w:rPr>
          <w:lang w:val="en-US"/>
        </w:rPr>
        <w:t>VKM nr.</w:t>
      </w:r>
      <w:r w:rsidR="0070019D">
        <w:rPr>
          <w:lang w:val="en-US"/>
        </w:rPr>
        <w:t xml:space="preserve"> </w:t>
      </w:r>
      <w:r>
        <w:rPr>
          <w:lang w:val="en-US"/>
        </w:rPr>
        <w:t xml:space="preserve">262, </w:t>
      </w:r>
      <w:proofErr w:type="spellStart"/>
      <w:r>
        <w:rPr>
          <w:lang w:val="en-US"/>
        </w:rPr>
        <w:t>datë</w:t>
      </w:r>
      <w:proofErr w:type="spellEnd"/>
      <w:r>
        <w:rPr>
          <w:lang w:val="en-US"/>
        </w:rPr>
        <w:t xml:space="preserve"> 25.3.2015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sidR="005F62AC">
        <w:rPr>
          <w:lang w:val="en-US"/>
        </w:rPr>
        <w:t>Fletoren</w:t>
      </w:r>
      <w:proofErr w:type="spellEnd"/>
      <w:r w:rsidR="005F62AC">
        <w:rPr>
          <w:lang w:val="en-US"/>
        </w:rPr>
        <w:t xml:space="preserve"> </w:t>
      </w:r>
      <w:proofErr w:type="spellStart"/>
      <w:r w:rsidR="005F62AC">
        <w:rPr>
          <w:lang w:val="en-US"/>
        </w:rPr>
        <w:t>Zyrtare</w:t>
      </w:r>
      <w:proofErr w:type="spellEnd"/>
      <w:r w:rsidR="005F62AC">
        <w:rPr>
          <w:lang w:val="en-US"/>
        </w:rPr>
        <w:t xml:space="preserve"> nr.49,</w:t>
      </w:r>
      <w:r>
        <w:rPr>
          <w:lang w:val="en-US"/>
        </w:rPr>
        <w:t xml:space="preserve"> 2 </w:t>
      </w:r>
      <w:proofErr w:type="spellStart"/>
      <w:r>
        <w:rPr>
          <w:lang w:val="en-US"/>
        </w:rPr>
        <w:t>prill</w:t>
      </w:r>
      <w:proofErr w:type="spellEnd"/>
      <w:r>
        <w:rPr>
          <w:lang w:val="en-US"/>
        </w:rPr>
        <w:t>, 2015.</w:t>
      </w:r>
    </w:p>
    <w:p w:rsidR="00934A9C" w:rsidRDefault="00934A9C">
      <w:pPr>
        <w:pStyle w:val="FootnoteText"/>
        <w:rPr>
          <w:lang w:val="en-US"/>
        </w:rPr>
      </w:pPr>
      <w:r>
        <w:rPr>
          <w:lang w:val="en-US"/>
        </w:rPr>
        <w:t>VKM nr.</w:t>
      </w:r>
      <w:r w:rsidR="0070019D">
        <w:rPr>
          <w:lang w:val="en-US"/>
        </w:rPr>
        <w:t xml:space="preserve"> </w:t>
      </w:r>
      <w:r>
        <w:rPr>
          <w:lang w:val="en-US"/>
        </w:rPr>
        <w:t xml:space="preserve">351, </w:t>
      </w:r>
      <w:proofErr w:type="spellStart"/>
      <w:r>
        <w:rPr>
          <w:lang w:val="en-US"/>
        </w:rPr>
        <w:t>datë</w:t>
      </w:r>
      <w:proofErr w:type="spellEnd"/>
      <w:r>
        <w:rPr>
          <w:lang w:val="en-US"/>
        </w:rPr>
        <w:t xml:space="preserve"> 11.5.2016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w:t>
      </w:r>
      <w:r w:rsidR="005F62AC">
        <w:rPr>
          <w:lang w:val="en-US"/>
        </w:rPr>
        <w:t>e</w:t>
      </w:r>
      <w:proofErr w:type="spellEnd"/>
      <w:r w:rsidR="005F62AC">
        <w:rPr>
          <w:lang w:val="en-US"/>
        </w:rPr>
        <w:t xml:space="preserve"> nr.82,</w:t>
      </w:r>
      <w:r>
        <w:rPr>
          <w:lang w:val="en-US"/>
        </w:rPr>
        <w:t xml:space="preserve"> 18 </w:t>
      </w:r>
      <w:proofErr w:type="spellStart"/>
      <w:r>
        <w:rPr>
          <w:lang w:val="en-US"/>
        </w:rPr>
        <w:t>maj</w:t>
      </w:r>
      <w:proofErr w:type="spellEnd"/>
      <w:r>
        <w:rPr>
          <w:lang w:val="en-US"/>
        </w:rPr>
        <w:t xml:space="preserve"> 2016.</w:t>
      </w:r>
    </w:p>
    <w:p w:rsidR="00934A9C" w:rsidRDefault="00934A9C">
      <w:pPr>
        <w:pStyle w:val="FootnoteText"/>
        <w:rPr>
          <w:lang w:val="en-US"/>
        </w:rPr>
      </w:pPr>
      <w:r>
        <w:rPr>
          <w:lang w:val="en-US"/>
        </w:rPr>
        <w:t>VKM nr.</w:t>
      </w:r>
      <w:r w:rsidR="0070019D">
        <w:rPr>
          <w:lang w:val="en-US"/>
        </w:rPr>
        <w:t xml:space="preserve"> </w:t>
      </w:r>
      <w:r>
        <w:rPr>
          <w:lang w:val="en-US"/>
        </w:rPr>
        <w:t xml:space="preserve">305, </w:t>
      </w:r>
      <w:proofErr w:type="spellStart"/>
      <w:r>
        <w:rPr>
          <w:lang w:val="en-US"/>
        </w:rPr>
        <w:t>datë</w:t>
      </w:r>
      <w:proofErr w:type="spellEnd"/>
      <w:r>
        <w:rPr>
          <w:lang w:val="en-US"/>
        </w:rPr>
        <w:t xml:space="preserve"> 5.4.2017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sidR="005F62AC">
        <w:rPr>
          <w:lang w:val="en-US"/>
        </w:rPr>
        <w:t>Fletoren</w:t>
      </w:r>
      <w:proofErr w:type="spellEnd"/>
      <w:r w:rsidR="005F62AC">
        <w:rPr>
          <w:lang w:val="en-US"/>
        </w:rPr>
        <w:t xml:space="preserve"> </w:t>
      </w:r>
      <w:proofErr w:type="spellStart"/>
      <w:r w:rsidR="005F62AC">
        <w:rPr>
          <w:lang w:val="en-US"/>
        </w:rPr>
        <w:t>Zyrtare</w:t>
      </w:r>
      <w:proofErr w:type="spellEnd"/>
      <w:r w:rsidR="005F62AC">
        <w:rPr>
          <w:lang w:val="en-US"/>
        </w:rPr>
        <w:t xml:space="preserve"> nr.78,</w:t>
      </w:r>
      <w:r>
        <w:rPr>
          <w:lang w:val="en-US"/>
        </w:rPr>
        <w:t xml:space="preserve"> 14 </w:t>
      </w:r>
      <w:proofErr w:type="spellStart"/>
      <w:r>
        <w:rPr>
          <w:lang w:val="en-US"/>
        </w:rPr>
        <w:t>prill</w:t>
      </w:r>
      <w:proofErr w:type="spellEnd"/>
      <w:r>
        <w:rPr>
          <w:lang w:val="en-US"/>
        </w:rPr>
        <w:t xml:space="preserve"> 2017.</w:t>
      </w:r>
    </w:p>
    <w:p w:rsidR="0070019D" w:rsidRPr="00306310" w:rsidRDefault="0070019D">
      <w:pPr>
        <w:pStyle w:val="FootnoteText"/>
        <w:rPr>
          <w:lang w:val="en-US"/>
        </w:rPr>
      </w:pPr>
      <w:r>
        <w:rPr>
          <w:lang w:val="en-US"/>
        </w:rPr>
        <w:t xml:space="preserve">VKM nr. </w:t>
      </w:r>
      <w:r w:rsidRPr="0070019D">
        <w:rPr>
          <w:lang w:val="en-US"/>
        </w:rPr>
        <w:t xml:space="preserve">765, </w:t>
      </w:r>
      <w:proofErr w:type="spellStart"/>
      <w:r w:rsidRPr="0070019D">
        <w:rPr>
          <w:lang w:val="en-US"/>
        </w:rPr>
        <w:t>datë</w:t>
      </w:r>
      <w:proofErr w:type="spellEnd"/>
      <w:r w:rsidRPr="0070019D">
        <w:rPr>
          <w:lang w:val="en-US"/>
        </w:rPr>
        <w:t xml:space="preserve"> 26.12.2018</w:t>
      </w:r>
      <w:r>
        <w:rPr>
          <w:lang w:val="en-US"/>
        </w:rPr>
        <w:t xml:space="preserve"> </w:t>
      </w:r>
      <w:proofErr w:type="spellStart"/>
      <w:r w:rsidRPr="0070019D">
        <w:rPr>
          <w:lang w:val="en-US"/>
        </w:rPr>
        <w:t>është</w:t>
      </w:r>
      <w:proofErr w:type="spellEnd"/>
      <w:r w:rsidRPr="0070019D">
        <w:rPr>
          <w:lang w:val="en-US"/>
        </w:rPr>
        <w:t xml:space="preserve"> </w:t>
      </w:r>
      <w:proofErr w:type="spellStart"/>
      <w:r w:rsidRPr="0070019D">
        <w:rPr>
          <w:lang w:val="en-US"/>
        </w:rPr>
        <w:t>botuar</w:t>
      </w:r>
      <w:proofErr w:type="spellEnd"/>
      <w:r w:rsidRPr="0070019D">
        <w:rPr>
          <w:lang w:val="en-US"/>
        </w:rPr>
        <w:t xml:space="preserve"> </w:t>
      </w:r>
      <w:proofErr w:type="spellStart"/>
      <w:r w:rsidRPr="0070019D">
        <w:rPr>
          <w:lang w:val="en-US"/>
        </w:rPr>
        <w:t>në</w:t>
      </w:r>
      <w:proofErr w:type="spellEnd"/>
      <w:r w:rsidRPr="0070019D">
        <w:rPr>
          <w:lang w:val="en-US"/>
        </w:rPr>
        <w:t xml:space="preserve"> </w:t>
      </w:r>
      <w:proofErr w:type="spellStart"/>
      <w:r w:rsidRPr="0070019D">
        <w:rPr>
          <w:lang w:val="en-US"/>
        </w:rPr>
        <w:t>Fletoren</w:t>
      </w:r>
      <w:proofErr w:type="spellEnd"/>
      <w:r w:rsidRPr="0070019D">
        <w:rPr>
          <w:lang w:val="en-US"/>
        </w:rPr>
        <w:t xml:space="preserve"> </w:t>
      </w:r>
      <w:proofErr w:type="spellStart"/>
      <w:r w:rsidRPr="0070019D">
        <w:rPr>
          <w:lang w:val="en-US"/>
        </w:rPr>
        <w:t>Zyrtare</w:t>
      </w:r>
      <w:proofErr w:type="spellEnd"/>
      <w:r>
        <w:rPr>
          <w:lang w:val="en-US"/>
        </w:rPr>
        <w:t xml:space="preserve"> nr.189, </w:t>
      </w:r>
      <w:proofErr w:type="spellStart"/>
      <w:r>
        <w:rPr>
          <w:lang w:val="en-US"/>
        </w:rPr>
        <w:t>datë</w:t>
      </w:r>
      <w:proofErr w:type="spellEnd"/>
      <w:r>
        <w:rPr>
          <w:lang w:val="en-US"/>
        </w:rPr>
        <w:t xml:space="preserve"> 28 </w:t>
      </w:r>
      <w:proofErr w:type="spellStart"/>
      <w:r>
        <w:rPr>
          <w:lang w:val="en-US"/>
        </w:rPr>
        <w:t>dhjetor</w:t>
      </w:r>
      <w:proofErr w:type="spellEnd"/>
      <w:r>
        <w:rPr>
          <w:lang w:val="en-US"/>
        </w:rPr>
        <w:t xml:space="preserv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Default="00934A9C" w:rsidP="0017133F">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 37, </w:t>
    </w:r>
    <w:proofErr w:type="spellStart"/>
    <w:r>
      <w:rPr>
        <w:rFonts w:ascii="CG Times" w:hAnsi="CG Times"/>
        <w:sz w:val="20"/>
        <w:szCs w:val="20"/>
      </w:rPr>
      <w:t>datë</w:t>
    </w:r>
    <w:proofErr w:type="spellEnd"/>
    <w:r>
      <w:rPr>
        <w:rFonts w:ascii="CG Times" w:hAnsi="CG Times"/>
        <w:sz w:val="20"/>
        <w:szCs w:val="20"/>
      </w:rPr>
      <w:t xml:space="preserve"> 25.3.2014 </w:t>
    </w:r>
  </w:p>
  <w:p w:rsidR="00934A9C" w:rsidRPr="00045422" w:rsidRDefault="00934A9C" w:rsidP="0017133F">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34A9C" w:rsidRPr="00EB260B" w:rsidTr="00934A9C">
      <w:trPr>
        <w:trHeight w:val="936"/>
        <w:jc w:val="center"/>
      </w:trPr>
      <w:tc>
        <w:tcPr>
          <w:tcW w:w="2811" w:type="dxa"/>
          <w:shd w:val="pct5" w:color="auto" w:fill="F2F2F2"/>
          <w:vAlign w:val="center"/>
        </w:tcPr>
        <w:p w:rsidR="00934A9C" w:rsidRPr="00EB260B" w:rsidRDefault="00934A9C" w:rsidP="00934A9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934A9C" w:rsidRPr="00EB260B" w:rsidRDefault="00934A9C" w:rsidP="00934A9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424A2668" wp14:editId="31B02E90">
                <wp:extent cx="304524" cy="427512"/>
                <wp:effectExtent l="0" t="0" r="635" b="0"/>
                <wp:docPr id="59"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934A9C" w:rsidRPr="00EB260B" w:rsidRDefault="00934A9C" w:rsidP="00934A9C">
          <w:pPr>
            <w:pStyle w:val="NoSpacing"/>
            <w:spacing w:before="100" w:after="100"/>
            <w:jc w:val="center"/>
            <w:rPr>
              <w:rFonts w:ascii="Garamond" w:hAnsi="Garamond"/>
              <w:b/>
              <w:sz w:val="28"/>
              <w:szCs w:val="28"/>
            </w:rPr>
          </w:pPr>
          <w:r>
            <w:rPr>
              <w:rFonts w:ascii="Garamond" w:hAnsi="Garamond"/>
              <w:b/>
              <w:sz w:val="28"/>
              <w:szCs w:val="28"/>
            </w:rPr>
            <w:t xml:space="preserve"> Viti 2015 – Numri 49 </w:t>
          </w:r>
        </w:p>
      </w:tc>
    </w:tr>
  </w:tbl>
  <w:p w:rsidR="00934A9C" w:rsidRPr="00385E2C" w:rsidRDefault="00934A9C" w:rsidP="00934A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Default="00934A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Default="00934A9C" w:rsidP="00934A9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B5D3D"/>
    <w:multiLevelType w:val="hybridMultilevel"/>
    <w:tmpl w:val="5A1AF984"/>
    <w:lvl w:ilvl="0" w:tplc="2452BBC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780B7D44"/>
    <w:multiLevelType w:val="hybridMultilevel"/>
    <w:tmpl w:val="85B29510"/>
    <w:lvl w:ilvl="0" w:tplc="8A0A1052">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5B1"/>
    <w:rsid w:val="000A6B8A"/>
    <w:rsid w:val="0017133F"/>
    <w:rsid w:val="00254536"/>
    <w:rsid w:val="00306310"/>
    <w:rsid w:val="0030672C"/>
    <w:rsid w:val="003B3444"/>
    <w:rsid w:val="0046282C"/>
    <w:rsid w:val="004911CD"/>
    <w:rsid w:val="005C775B"/>
    <w:rsid w:val="005F62AC"/>
    <w:rsid w:val="006031C4"/>
    <w:rsid w:val="00625067"/>
    <w:rsid w:val="006435ED"/>
    <w:rsid w:val="006823A4"/>
    <w:rsid w:val="0070019D"/>
    <w:rsid w:val="0075436B"/>
    <w:rsid w:val="00852AE2"/>
    <w:rsid w:val="00934A9C"/>
    <w:rsid w:val="00936857"/>
    <w:rsid w:val="00AF47C2"/>
    <w:rsid w:val="00BC25B1"/>
    <w:rsid w:val="00BC6FA9"/>
    <w:rsid w:val="00C03AE9"/>
    <w:rsid w:val="00C17057"/>
    <w:rsid w:val="00D21DED"/>
    <w:rsid w:val="00D466E8"/>
    <w:rsid w:val="00D75943"/>
    <w:rsid w:val="00ED02BB"/>
    <w:rsid w:val="00ED1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83D9FF"/>
  <w15:docId w15:val="{B93A0588-62C9-4C01-AE43-7CFFDA38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BC25B1"/>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C25B1"/>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C25B1"/>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C25B1"/>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BC25B1"/>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C25B1"/>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BC25B1"/>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BC25B1"/>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C25B1"/>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BC25B1"/>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BC25B1"/>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BC25B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C25B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BC25B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BC25B1"/>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BC25B1"/>
    <w:rPr>
      <w:rFonts w:ascii="Cambria" w:eastAsia="MS Mincho" w:hAnsi="Cambria" w:cs="Cambria"/>
      <w:i/>
      <w:iCs/>
      <w:sz w:val="24"/>
      <w:szCs w:val="24"/>
    </w:rPr>
  </w:style>
  <w:style w:type="character" w:customStyle="1" w:styleId="Heading8Char">
    <w:name w:val="Heading 8 Char"/>
    <w:basedOn w:val="DefaultParagraphFont"/>
    <w:link w:val="Heading8"/>
    <w:rsid w:val="00BC25B1"/>
    <w:rPr>
      <w:rFonts w:ascii="Cambria" w:eastAsia="MS Mincho" w:hAnsi="Cambria" w:cs="Cambria"/>
      <w:sz w:val="20"/>
      <w:szCs w:val="20"/>
    </w:rPr>
  </w:style>
  <w:style w:type="character" w:customStyle="1" w:styleId="Heading9Char">
    <w:name w:val="Heading 9 Char"/>
    <w:basedOn w:val="DefaultParagraphFont"/>
    <w:link w:val="Heading9"/>
    <w:uiPriority w:val="9"/>
    <w:rsid w:val="00BC25B1"/>
    <w:rPr>
      <w:rFonts w:ascii="Cambria" w:eastAsia="MS Mincho" w:hAnsi="Cambria" w:cs="Cambria"/>
      <w:i/>
      <w:iCs/>
      <w:spacing w:val="5"/>
      <w:sz w:val="20"/>
      <w:szCs w:val="20"/>
    </w:rPr>
  </w:style>
  <w:style w:type="paragraph" w:styleId="Header">
    <w:name w:val="header"/>
    <w:basedOn w:val="Normal"/>
    <w:link w:val="HeaderChar"/>
    <w:uiPriority w:val="99"/>
    <w:unhideWhenUsed/>
    <w:rsid w:val="00BC25B1"/>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BC25B1"/>
    <w:rPr>
      <w:rFonts w:ascii="Calibri" w:eastAsia="Calibri" w:hAnsi="Calibri" w:cs="Times New Roman"/>
    </w:rPr>
  </w:style>
  <w:style w:type="paragraph" w:styleId="Footer">
    <w:name w:val="footer"/>
    <w:basedOn w:val="Normal"/>
    <w:link w:val="FooterChar"/>
    <w:uiPriority w:val="99"/>
    <w:unhideWhenUsed/>
    <w:rsid w:val="00BC25B1"/>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BC25B1"/>
    <w:rPr>
      <w:rFonts w:ascii="Calibri" w:eastAsia="Calibri" w:hAnsi="Calibri" w:cs="Times New Roman"/>
    </w:rPr>
  </w:style>
  <w:style w:type="paragraph" w:styleId="ListParagraph">
    <w:name w:val="List Paragraph"/>
    <w:basedOn w:val="Normal"/>
    <w:link w:val="ListParagraphChar"/>
    <w:uiPriority w:val="99"/>
    <w:qFormat/>
    <w:rsid w:val="00BC25B1"/>
    <w:pPr>
      <w:ind w:left="720"/>
      <w:contextualSpacing/>
    </w:pPr>
    <w:rPr>
      <w:rFonts w:ascii="Calibri" w:eastAsia="Times New Roman" w:hAnsi="Calibri" w:cs="Times New Roman"/>
    </w:rPr>
  </w:style>
  <w:style w:type="character" w:customStyle="1" w:styleId="ListParagraphChar">
    <w:name w:val="List Paragraph Char"/>
    <w:link w:val="ListParagraph"/>
    <w:uiPriority w:val="99"/>
    <w:locked/>
    <w:rsid w:val="00BC25B1"/>
    <w:rPr>
      <w:rFonts w:ascii="Calibri" w:eastAsia="Times New Roman" w:hAnsi="Calibri" w:cs="Times New Roman"/>
    </w:rPr>
  </w:style>
  <w:style w:type="paragraph" w:customStyle="1" w:styleId="Akti">
    <w:name w:val="Akti"/>
    <w:link w:val="AktiChar"/>
    <w:rsid w:val="00BC25B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C25B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C25B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C25B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C25B1"/>
    <w:rPr>
      <w:rFonts w:ascii="CG Times" w:eastAsia="MS Mincho" w:hAnsi="CG Times" w:cs="CG Times"/>
      <w:b/>
      <w:bCs/>
      <w:sz w:val="21"/>
      <w:lang w:val="en-GB"/>
    </w:rPr>
  </w:style>
  <w:style w:type="paragraph" w:customStyle="1" w:styleId="Paragrafi">
    <w:name w:val="Paragrafi"/>
    <w:link w:val="ParagrafiChar"/>
    <w:rsid w:val="00BC25B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C25B1"/>
    <w:rPr>
      <w:rFonts w:ascii="CG Times" w:eastAsia="MS Mincho" w:hAnsi="CG Times" w:cs="CG Times"/>
      <w:sz w:val="21"/>
    </w:rPr>
  </w:style>
  <w:style w:type="paragraph" w:customStyle="1" w:styleId="Titulli">
    <w:name w:val="Titulli"/>
    <w:next w:val="Normal"/>
    <w:link w:val="TitulliChar"/>
    <w:rsid w:val="00BC25B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C25B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C25B1"/>
    <w:rPr>
      <w:rFonts w:ascii="CG Times" w:eastAsia="MS Mincho" w:hAnsi="CG Times" w:cs="CG Times"/>
      <w:caps/>
      <w:sz w:val="21"/>
      <w:lang w:val="en-GB"/>
    </w:rPr>
  </w:style>
  <w:style w:type="character" w:customStyle="1" w:styleId="TitulliChar">
    <w:name w:val="Titulli Char"/>
    <w:basedOn w:val="DefaultParagraphFont"/>
    <w:link w:val="Titulli"/>
    <w:rsid w:val="00BC25B1"/>
    <w:rPr>
      <w:rFonts w:ascii="CG Times" w:eastAsia="MS Mincho" w:hAnsi="CG Times" w:cs="CG Times"/>
      <w:b/>
      <w:bCs/>
      <w:caps/>
      <w:sz w:val="21"/>
      <w:lang w:val="en-GB"/>
    </w:rPr>
  </w:style>
  <w:style w:type="paragraph" w:customStyle="1" w:styleId="Style1">
    <w:name w:val="Style1"/>
    <w:basedOn w:val="Akti"/>
    <w:qFormat/>
    <w:rsid w:val="00BC25B1"/>
    <w:pPr>
      <w:ind w:firstLine="0"/>
    </w:pPr>
  </w:style>
  <w:style w:type="character" w:customStyle="1" w:styleId="AutoritetiChar">
    <w:name w:val="Autoriteti Char"/>
    <w:basedOn w:val="DefaultParagraphFont"/>
    <w:link w:val="Autoriteti"/>
    <w:locked/>
    <w:rsid w:val="00BC25B1"/>
    <w:rPr>
      <w:rFonts w:ascii="CG Times" w:eastAsia="MS Mincho" w:hAnsi="CG Times" w:cs="CG Times"/>
      <w:caps/>
      <w:sz w:val="21"/>
      <w:lang w:val="en-GB"/>
    </w:rPr>
  </w:style>
  <w:style w:type="character" w:customStyle="1" w:styleId="AktiChar">
    <w:name w:val="Akti Char"/>
    <w:basedOn w:val="DefaultParagraphFont"/>
    <w:link w:val="Akti"/>
    <w:rsid w:val="00BC25B1"/>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BC25B1"/>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BC25B1"/>
    <w:rPr>
      <w:rFonts w:ascii="Cambria" w:eastAsia="MS Mincho" w:hAnsi="Cambria" w:cs="Cambria"/>
      <w:b/>
      <w:bCs/>
      <w:sz w:val="24"/>
      <w:szCs w:val="24"/>
    </w:rPr>
  </w:style>
  <w:style w:type="paragraph" w:styleId="BalloonText">
    <w:name w:val="Balloon Text"/>
    <w:basedOn w:val="Normal"/>
    <w:link w:val="BalloonTextChar"/>
    <w:uiPriority w:val="99"/>
    <w:semiHidden/>
    <w:unhideWhenUsed/>
    <w:rsid w:val="00BC25B1"/>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semiHidden/>
    <w:rsid w:val="00BC25B1"/>
    <w:rPr>
      <w:rFonts w:ascii="Tahoma" w:eastAsia="Times New Roman" w:hAnsi="Tahoma" w:cs="Tahoma"/>
      <w:sz w:val="16"/>
      <w:szCs w:val="16"/>
      <w:lang w:val="sq-AL"/>
    </w:rPr>
  </w:style>
  <w:style w:type="paragraph" w:customStyle="1" w:styleId="ADDRESS">
    <w:name w:val="ADDRESS"/>
    <w:basedOn w:val="Normal"/>
    <w:rsid w:val="00BC25B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BC25B1"/>
    <w:pPr>
      <w:spacing w:after="0" w:line="240" w:lineRule="auto"/>
      <w:jc w:val="both"/>
    </w:pPr>
    <w:rPr>
      <w:rFonts w:ascii="CG Times" w:eastAsia="MS Mincho" w:hAnsi="CG Times" w:cs="CG Times"/>
      <w:sz w:val="21"/>
      <w:lang w:val="en-GB"/>
    </w:rPr>
  </w:style>
  <w:style w:type="paragraph" w:customStyle="1" w:styleId="AneksiNr">
    <w:name w:val="Aneksi_Nr"/>
    <w:next w:val="Normal"/>
    <w:rsid w:val="00BC25B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C25B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BC25B1"/>
    <w:pPr>
      <w:keepNext/>
      <w:widowControl w:val="0"/>
      <w:spacing w:after="0" w:line="240" w:lineRule="auto"/>
      <w:jc w:val="both"/>
    </w:pPr>
    <w:rPr>
      <w:rFonts w:ascii="CG Times" w:eastAsia="MS Mincho" w:hAnsi="CG Times" w:cs="CG Times"/>
      <w:color w:val="000000"/>
      <w:sz w:val="21"/>
      <w:lang w:val="en-GB"/>
    </w:rPr>
  </w:style>
  <w:style w:type="paragraph" w:customStyle="1" w:styleId="HI00">
    <w:name w:val="HI 00"/>
    <w:basedOn w:val="Normal"/>
    <w:rsid w:val="00BC25B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BC25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C25B1"/>
  </w:style>
  <w:style w:type="character" w:styleId="Hyperlink">
    <w:name w:val="Hyperlink"/>
    <w:basedOn w:val="DefaultParagraphFont"/>
    <w:uiPriority w:val="99"/>
    <w:unhideWhenUsed/>
    <w:rsid w:val="00BC25B1"/>
    <w:rPr>
      <w:color w:val="0000FF"/>
      <w:u w:val="single"/>
    </w:rPr>
  </w:style>
  <w:style w:type="paragraph" w:customStyle="1" w:styleId="Default">
    <w:name w:val="Default"/>
    <w:rsid w:val="00BC25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C25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C25B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BC25B1"/>
  </w:style>
  <w:style w:type="paragraph" w:customStyle="1" w:styleId="articlebody">
    <w:name w:val="articlebody"/>
    <w:basedOn w:val="Normal"/>
    <w:uiPriority w:val="99"/>
    <w:rsid w:val="00BC25B1"/>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BC25B1"/>
    <w:pPr>
      <w:spacing w:before="240" w:after="60"/>
      <w:outlineLvl w:val="0"/>
    </w:pPr>
    <w:rPr>
      <w:rFonts w:ascii="Calibri Light" w:eastAsia="Times New Roman" w:hAnsi="Calibri Light" w:cs="Times New Roman"/>
      <w:b/>
      <w:bCs/>
      <w:color w:val="C00000"/>
      <w:kern w:val="28"/>
      <w:sz w:val="48"/>
      <w:szCs w:val="32"/>
      <w:lang w:val="en-GB"/>
    </w:rPr>
  </w:style>
  <w:style w:type="character" w:customStyle="1" w:styleId="TitleChar">
    <w:name w:val="Title Char"/>
    <w:basedOn w:val="DefaultParagraphFont"/>
    <w:link w:val="Title"/>
    <w:uiPriority w:val="10"/>
    <w:rsid w:val="00BC25B1"/>
    <w:rPr>
      <w:rFonts w:ascii="Calibri Light" w:eastAsia="Times New Roman" w:hAnsi="Calibri Light" w:cs="Times New Roman"/>
      <w:b/>
      <w:bCs/>
      <w:color w:val="C00000"/>
      <w:kern w:val="28"/>
      <w:sz w:val="48"/>
      <w:szCs w:val="32"/>
      <w:lang w:val="en-GB"/>
    </w:rPr>
  </w:style>
  <w:style w:type="paragraph" w:styleId="TOCHeading">
    <w:name w:val="TOC Heading"/>
    <w:basedOn w:val="Heading1"/>
    <w:next w:val="Normal"/>
    <w:uiPriority w:val="39"/>
    <w:unhideWhenUsed/>
    <w:qFormat/>
    <w:rsid w:val="00BC25B1"/>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customStyle="1" w:styleId="Figure">
    <w:name w:val="Figure"/>
    <w:next w:val="Normal"/>
    <w:rsid w:val="00BC25B1"/>
    <w:pPr>
      <w:widowControl w:val="0"/>
      <w:spacing w:after="0" w:line="240" w:lineRule="auto"/>
      <w:ind w:firstLine="284"/>
      <w:jc w:val="both"/>
      <w:outlineLvl w:val="2"/>
    </w:pPr>
    <w:rPr>
      <w:rFonts w:ascii="CG Times" w:eastAsia="MS Mincho" w:hAnsi="CG Times" w:cs="CG Times"/>
    </w:rPr>
  </w:style>
  <w:style w:type="paragraph" w:styleId="TOC1">
    <w:name w:val="toc 1"/>
    <w:basedOn w:val="Normal"/>
    <w:next w:val="Normal"/>
    <w:autoRedefine/>
    <w:uiPriority w:val="39"/>
    <w:unhideWhenUsed/>
    <w:rsid w:val="00BC25B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BC25B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BC25B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BC25B1"/>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BC25B1"/>
    <w:pPr>
      <w:spacing w:after="100"/>
      <w:ind w:left="880"/>
    </w:pPr>
    <w:rPr>
      <w:rFonts w:ascii="Calibri" w:eastAsia="Times New Roman" w:hAnsi="Calibri" w:cs="Times New Roman"/>
    </w:rPr>
  </w:style>
  <w:style w:type="paragraph" w:customStyle="1" w:styleId="Institucioni">
    <w:name w:val="Institucioni"/>
    <w:next w:val="Normal"/>
    <w:rsid w:val="00BC25B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C25B1"/>
    <w:pPr>
      <w:pageBreakBefore/>
      <w:spacing w:after="0" w:line="240" w:lineRule="auto"/>
      <w:jc w:val="both"/>
    </w:pPr>
    <w:rPr>
      <w:rFonts w:ascii="CG Times" w:eastAsia="MS Mincho" w:hAnsi="CG Times" w:cs="CG Times"/>
      <w:b/>
      <w:bCs/>
      <w:sz w:val="21"/>
    </w:rPr>
  </w:style>
  <w:style w:type="paragraph" w:customStyle="1" w:styleId="KapitulliNr">
    <w:name w:val="Kapitulli_Nr"/>
    <w:rsid w:val="00BC25B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C25B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C25B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C25B1"/>
    <w:pPr>
      <w:keepNext/>
      <w:widowControl w:val="0"/>
      <w:spacing w:after="0" w:line="240" w:lineRule="auto"/>
      <w:jc w:val="center"/>
    </w:pPr>
    <w:rPr>
      <w:rFonts w:ascii="CG Times" w:eastAsia="MS Mincho" w:hAnsi="CG Times" w:cs="CG Times"/>
      <w:caps/>
      <w:sz w:val="21"/>
    </w:rPr>
  </w:style>
  <w:style w:type="paragraph" w:styleId="TOC6">
    <w:name w:val="toc 6"/>
    <w:basedOn w:val="Normal"/>
    <w:next w:val="Normal"/>
    <w:autoRedefine/>
    <w:uiPriority w:val="39"/>
    <w:unhideWhenUsed/>
    <w:rsid w:val="00BC25B1"/>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BC25B1"/>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BC25B1"/>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BC25B1"/>
    <w:pPr>
      <w:spacing w:after="100"/>
      <w:ind w:left="1760"/>
    </w:pPr>
    <w:rPr>
      <w:rFonts w:ascii="Calibri" w:eastAsia="Times New Roman" w:hAnsi="Calibri" w:cs="Times New Roman"/>
    </w:rPr>
  </w:style>
  <w:style w:type="paragraph" w:styleId="NoSpacing">
    <w:name w:val="No Spacing"/>
    <w:link w:val="NoSpacingChar"/>
    <w:uiPriority w:val="1"/>
    <w:qFormat/>
    <w:rsid w:val="00BC25B1"/>
    <w:pPr>
      <w:spacing w:after="0" w:line="240" w:lineRule="auto"/>
    </w:pPr>
    <w:rPr>
      <w:rFonts w:ascii="Times New Roman" w:eastAsia="Times New Roman" w:hAnsi="Times New Roman" w:cs="Times New Roman"/>
      <w:sz w:val="24"/>
      <w:szCs w:val="24"/>
      <w:lang w:val="sq-AL"/>
    </w:rPr>
  </w:style>
  <w:style w:type="table" w:customStyle="1" w:styleId="TableGrid1">
    <w:name w:val="Table Grid1"/>
    <w:basedOn w:val="TableNormal"/>
    <w:next w:val="TableGrid"/>
    <w:uiPriority w:val="59"/>
    <w:rsid w:val="00BC25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BC25B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C25B1"/>
    <w:rPr>
      <w:rFonts w:ascii="Times New Roman" w:eastAsia="Times New Roman" w:hAnsi="Times New Roman" w:cs="Times New Roman"/>
      <w:sz w:val="16"/>
      <w:szCs w:val="16"/>
    </w:rPr>
  </w:style>
  <w:style w:type="paragraph" w:customStyle="1" w:styleId="Ndryshimet">
    <w:name w:val="Ndryshimet"/>
    <w:next w:val="Normal"/>
    <w:rsid w:val="00BC25B1"/>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BC25B1"/>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C25B1"/>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BC25B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C25B1"/>
    <w:pPr>
      <w:spacing w:after="0" w:line="240" w:lineRule="auto"/>
      <w:jc w:val="center"/>
    </w:pPr>
    <w:rPr>
      <w:rFonts w:ascii="CG Times" w:eastAsia="MS Mincho" w:hAnsi="CG Times" w:cs="CG Times"/>
      <w:caps/>
      <w:sz w:val="21"/>
      <w:lang w:val="en-GB"/>
    </w:rPr>
  </w:style>
  <w:style w:type="paragraph" w:customStyle="1" w:styleId="Pika">
    <w:name w:val="Pika"/>
    <w:next w:val="Normal"/>
    <w:autoRedefine/>
    <w:rsid w:val="00BC25B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C25B1"/>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BC25B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C25B1"/>
    <w:pPr>
      <w:keepNext/>
      <w:widowControl w:val="0"/>
      <w:spacing w:after="0" w:line="240" w:lineRule="auto"/>
      <w:jc w:val="center"/>
    </w:pPr>
    <w:rPr>
      <w:rFonts w:ascii="CG Times" w:eastAsia="MS Mincho" w:hAnsi="CG Times" w:cs="CG Times"/>
      <w:caps/>
      <w:sz w:val="21"/>
      <w:lang w:val="en-GB"/>
    </w:rPr>
  </w:style>
  <w:style w:type="paragraph" w:customStyle="1" w:styleId="Shpallja">
    <w:name w:val="Shpallja"/>
    <w:rsid w:val="00BC25B1"/>
    <w:pPr>
      <w:widowControl w:val="0"/>
      <w:spacing w:after="0" w:line="240" w:lineRule="auto"/>
      <w:jc w:val="both"/>
    </w:pPr>
    <w:rPr>
      <w:rFonts w:ascii="CG Times" w:eastAsia="MS Mincho" w:hAnsi="CG Times" w:cs="CG Times"/>
      <w:b/>
      <w:bCs/>
      <w:color w:val="000000"/>
      <w:sz w:val="21"/>
      <w:lang w:val="sq-AL"/>
    </w:rPr>
  </w:style>
  <w:style w:type="paragraph" w:customStyle="1" w:styleId="Tabele">
    <w:name w:val="Tabele"/>
    <w:rsid w:val="00BC25B1"/>
    <w:pPr>
      <w:spacing w:after="0" w:line="240" w:lineRule="auto"/>
      <w:ind w:firstLine="284"/>
      <w:jc w:val="both"/>
    </w:pPr>
    <w:rPr>
      <w:rFonts w:ascii="CG Times" w:eastAsia="MS Mincho" w:hAnsi="CG Times" w:cs="CG Times"/>
      <w:lang w:val="en-GB"/>
    </w:rPr>
  </w:style>
  <w:style w:type="paragraph" w:customStyle="1" w:styleId="TitulliNr">
    <w:name w:val="Titulli_Nr"/>
    <w:rsid w:val="00BC25B1"/>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BC25B1"/>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BC25B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C25B1"/>
    <w:rPr>
      <w:b/>
      <w:bCs/>
    </w:rPr>
  </w:style>
  <w:style w:type="paragraph" w:styleId="FootnoteText">
    <w:name w:val="footnote text"/>
    <w:basedOn w:val="Normal"/>
    <w:link w:val="FootnoteTextChar"/>
    <w:semiHidden/>
    <w:rsid w:val="00BC25B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BC25B1"/>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BC25B1"/>
    <w:rPr>
      <w:vertAlign w:val="superscript"/>
    </w:rPr>
  </w:style>
  <w:style w:type="character" w:customStyle="1" w:styleId="NeniNrChar">
    <w:name w:val="Neni_Nr Char"/>
    <w:basedOn w:val="DefaultParagraphFont"/>
    <w:link w:val="NeniNr"/>
    <w:rsid w:val="00BC25B1"/>
    <w:rPr>
      <w:rFonts w:ascii="CG Times" w:eastAsia="MS Mincho" w:hAnsi="CG Times" w:cs="CG Times"/>
      <w:sz w:val="21"/>
      <w:lang w:val="en-GB"/>
    </w:rPr>
  </w:style>
  <w:style w:type="character" w:customStyle="1" w:styleId="TitulliTitullChar">
    <w:name w:val="Titulli_Titull Char"/>
    <w:basedOn w:val="DefaultParagraphFont"/>
    <w:link w:val="TitulliTitull"/>
    <w:rsid w:val="00BC25B1"/>
    <w:rPr>
      <w:rFonts w:ascii="CG Times" w:eastAsia="MS Mincho" w:hAnsi="CG Times" w:cs="CG Times"/>
      <w:caps/>
      <w:sz w:val="21"/>
      <w:lang w:val="en-GB"/>
    </w:rPr>
  </w:style>
  <w:style w:type="paragraph" w:customStyle="1" w:styleId="a">
    <w:name w:val="Κείμενο πλαισίου"/>
    <w:basedOn w:val="Normal"/>
    <w:semiHidden/>
    <w:rsid w:val="00BC25B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BC25B1"/>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BC25B1"/>
    <w:rPr>
      <w:sz w:val="16"/>
      <w:szCs w:val="16"/>
    </w:rPr>
  </w:style>
  <w:style w:type="paragraph" w:styleId="CommentText">
    <w:name w:val="annotation text"/>
    <w:basedOn w:val="Normal"/>
    <w:link w:val="CommentTextChar"/>
    <w:uiPriority w:val="99"/>
    <w:semiHidden/>
    <w:unhideWhenUsed/>
    <w:rsid w:val="00BC25B1"/>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BC25B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C25B1"/>
    <w:rPr>
      <w:b/>
      <w:bCs/>
    </w:rPr>
  </w:style>
  <w:style w:type="character" w:customStyle="1" w:styleId="CommentSubjectChar">
    <w:name w:val="Comment Subject Char"/>
    <w:basedOn w:val="CommentTextChar"/>
    <w:link w:val="CommentSubject"/>
    <w:uiPriority w:val="99"/>
    <w:semiHidden/>
    <w:rsid w:val="00BC25B1"/>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BC25B1"/>
  </w:style>
  <w:style w:type="paragraph" w:styleId="EndnoteText">
    <w:name w:val="endnote text"/>
    <w:basedOn w:val="Normal"/>
    <w:link w:val="EndnoteTextChar"/>
    <w:uiPriority w:val="99"/>
    <w:semiHidden/>
    <w:unhideWhenUsed/>
    <w:rsid w:val="00BC25B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BC25B1"/>
    <w:rPr>
      <w:rFonts w:ascii="Tahoma" w:eastAsia="Times New Roman" w:hAnsi="Tahoma" w:cs="Times New Roman"/>
      <w:sz w:val="20"/>
      <w:szCs w:val="20"/>
    </w:rPr>
  </w:style>
  <w:style w:type="character" w:styleId="EndnoteReference">
    <w:name w:val="endnote reference"/>
    <w:uiPriority w:val="99"/>
    <w:semiHidden/>
    <w:unhideWhenUsed/>
    <w:rsid w:val="00BC25B1"/>
    <w:rPr>
      <w:vertAlign w:val="superscript"/>
    </w:rPr>
  </w:style>
  <w:style w:type="paragraph" w:styleId="Revision">
    <w:name w:val="Revision"/>
    <w:hidden/>
    <w:uiPriority w:val="99"/>
    <w:semiHidden/>
    <w:rsid w:val="00BC25B1"/>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BC25B1"/>
    <w:rPr>
      <w:rFonts w:ascii="CG Times" w:eastAsia="MS Mincho" w:hAnsi="CG Times" w:cs="Times New Roman"/>
      <w:b/>
      <w:bCs/>
      <w:sz w:val="21"/>
      <w:lang w:val="en-GB"/>
    </w:rPr>
  </w:style>
  <w:style w:type="character" w:customStyle="1" w:styleId="NoSpacingChar">
    <w:name w:val="No Spacing Char"/>
    <w:basedOn w:val="DefaultParagraphFont"/>
    <w:link w:val="NoSpacing"/>
    <w:uiPriority w:val="1"/>
    <w:locked/>
    <w:rsid w:val="00D21DED"/>
    <w:rPr>
      <w:rFonts w:ascii="Times New Roman" w:eastAsia="Times New Roman" w:hAnsi="Times New Roman" w:cs="Times New Roman"/>
      <w:sz w:val="24"/>
      <w:szCs w:val="24"/>
      <w:lang w:val="sq-AL"/>
    </w:rPr>
  </w:style>
  <w:style w:type="paragraph" w:customStyle="1" w:styleId="Hapesira7">
    <w:name w:val="Hapesira 7"/>
    <w:basedOn w:val="Paragrafi"/>
    <w:qFormat/>
    <w:rsid w:val="00D21DED"/>
    <w:rPr>
      <w:rFonts w:ascii="Garamond" w:hAnsi="Garamond"/>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header" Target="header2.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footer" Target="footer4.xml"/><Relationship Id="rId47" Type="http://schemas.openxmlformats.org/officeDocument/2006/relationships/image" Target="media/image32.jpeg"/><Relationship Id="rId50" Type="http://schemas.openxmlformats.org/officeDocument/2006/relationships/image" Target="media/image3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header" Target="header3.xml"/><Relationship Id="rId45" Type="http://schemas.openxmlformats.org/officeDocument/2006/relationships/image" Target="media/image30.jpe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footer" Target="footer5.xml"/><Relationship Id="rId52"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header" Target="header4.xml"/><Relationship Id="rId48" Type="http://schemas.openxmlformats.org/officeDocument/2006/relationships/image" Target="media/image33.jpeg"/><Relationship Id="rId8" Type="http://schemas.openxmlformats.org/officeDocument/2006/relationships/header" Target="header1.xml"/><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1.jpeg"/><Relationship Id="rId20" Type="http://schemas.openxmlformats.org/officeDocument/2006/relationships/image" Target="media/image10.jpeg"/><Relationship Id="rId41" Type="http://schemas.openxmlformats.org/officeDocument/2006/relationships/footer" Target="footer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4.jpeg"/></Relationships>
</file>

<file path=word/_rels/header2.xml.rels><?xml version="1.0" encoding="UTF-8" standalone="yes"?>
<Relationships xmlns="http://schemas.openxmlformats.org/package/2006/relationships"><Relationship Id="rId1" Type="http://schemas.openxmlformats.org/officeDocument/2006/relationships/image" Target="media/image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72A6E-1FEC-4F83-B396-69BC68768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57</Pages>
  <Words>10383</Words>
  <Characters>59189</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Rovena Lipe</cp:lastModifiedBy>
  <cp:revision>3</cp:revision>
  <cp:lastPrinted>2017-10-09T13:26:00Z</cp:lastPrinted>
  <dcterms:created xsi:type="dcterms:W3CDTF">2025-08-13T09:09:00Z</dcterms:created>
  <dcterms:modified xsi:type="dcterms:W3CDTF">2025-08-13T09:14:00Z</dcterms:modified>
</cp:coreProperties>
</file>