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1A8" w:rsidRPr="00D72F1B" w:rsidRDefault="000711A8" w:rsidP="000711A8">
      <w:pPr>
        <w:pStyle w:val="Akti"/>
        <w:rPr>
          <w:rFonts w:ascii="Garamond" w:hAnsi="Garamond"/>
          <w:color w:val="auto"/>
          <w:sz w:val="24"/>
          <w:szCs w:val="24"/>
        </w:rPr>
      </w:pPr>
      <w:r w:rsidRPr="00D72F1B">
        <w:rPr>
          <w:rFonts w:ascii="Garamond" w:hAnsi="Garamond"/>
          <w:color w:val="auto"/>
          <w:sz w:val="24"/>
          <w:szCs w:val="24"/>
        </w:rPr>
        <w:t>VENDIM</w:t>
      </w:r>
    </w:p>
    <w:p w:rsidR="000711A8" w:rsidRPr="00D72F1B" w:rsidRDefault="000711A8" w:rsidP="000711A8">
      <w:pPr>
        <w:pStyle w:val="NumriData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Nr. 185, datë 2.4.2014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</w:p>
    <w:p w:rsidR="00DC7247" w:rsidRPr="00D72F1B" w:rsidRDefault="00DC7247" w:rsidP="00D72F1B">
      <w:pPr>
        <w:spacing w:after="0"/>
        <w:jc w:val="center"/>
        <w:rPr>
          <w:rFonts w:ascii="Garamond" w:eastAsia="MS Mincho" w:hAnsi="Garamond" w:cs="CG Times"/>
          <w:b/>
          <w:bCs/>
          <w:i/>
          <w:caps/>
          <w:sz w:val="24"/>
          <w:szCs w:val="24"/>
          <w:lang w:val="en-GB"/>
        </w:rPr>
      </w:pPr>
      <w:r w:rsidRPr="00D72F1B">
        <w:rPr>
          <w:rFonts w:ascii="Garamond" w:eastAsia="MS Mincho" w:hAnsi="Garamond" w:cs="CG Times"/>
          <w:b/>
          <w:bCs/>
          <w:i/>
          <w:caps/>
          <w:sz w:val="24"/>
          <w:szCs w:val="24"/>
          <w:lang w:val="en-GB"/>
        </w:rPr>
        <w:t>Për përcaktimin e mënyrës së realizimit të kontrollit mjekësor bazë pë</w:t>
      </w:r>
      <w:r w:rsidR="00FF2AE8" w:rsidRPr="00D72F1B">
        <w:rPr>
          <w:rFonts w:ascii="Garamond" w:eastAsia="MS Mincho" w:hAnsi="Garamond" w:cs="CG Times"/>
          <w:b/>
          <w:bCs/>
          <w:i/>
          <w:caps/>
          <w:sz w:val="24"/>
          <w:szCs w:val="24"/>
          <w:lang w:val="en-GB"/>
        </w:rPr>
        <w:t xml:space="preserve">r shtetasit e moshës </w:t>
      </w:r>
      <w:r w:rsidR="00D72F1B" w:rsidRPr="00D72F1B">
        <w:rPr>
          <w:rFonts w:ascii="Garamond" w:eastAsia="MS Mincho" w:hAnsi="Garamond" w:cs="CG Times"/>
          <w:b/>
          <w:bCs/>
          <w:i/>
          <w:caps/>
          <w:sz w:val="24"/>
          <w:szCs w:val="24"/>
          <w:lang w:val="en-GB"/>
        </w:rPr>
        <w:t>mbi 35 vjeç</w:t>
      </w:r>
      <w:r w:rsidR="00D72F1B" w:rsidRPr="00D72F1B">
        <w:rPr>
          <w:rStyle w:val="FootnoteReference"/>
          <w:rFonts w:ascii="Garamond" w:eastAsia="MS Mincho" w:hAnsi="Garamond" w:cs="CG Times"/>
          <w:b/>
          <w:bCs/>
          <w:i/>
          <w:caps/>
          <w:sz w:val="24"/>
          <w:szCs w:val="24"/>
          <w:vertAlign w:val="baseline"/>
          <w:lang w:val="en-GB"/>
        </w:rPr>
        <w:t xml:space="preserve"> </w:t>
      </w:r>
    </w:p>
    <w:p w:rsidR="00DC7247" w:rsidRPr="00D72F1B" w:rsidRDefault="00DC7247" w:rsidP="00D72F1B">
      <w:pPr>
        <w:spacing w:after="0"/>
        <w:jc w:val="center"/>
        <w:rPr>
          <w:rFonts w:ascii="Garamond" w:hAnsi="Garamond" w:cs="Times New Roman"/>
          <w:i/>
          <w:sz w:val="24"/>
          <w:szCs w:val="24"/>
          <w:lang w:val="en-GB"/>
        </w:rPr>
      </w:pPr>
      <w:r w:rsidRPr="00D72F1B">
        <w:rPr>
          <w:rFonts w:ascii="Garamond" w:hAnsi="Garamond" w:cs="Times New Roman"/>
          <w:i/>
          <w:sz w:val="24"/>
          <w:szCs w:val="24"/>
          <w:lang w:val="en-GB"/>
        </w:rPr>
        <w:t>(Ndryshuar me VKM nr.</w:t>
      </w:r>
      <w:r w:rsidR="00D72F1B">
        <w:rPr>
          <w:rFonts w:ascii="Garamond" w:hAnsi="Garamond" w:cs="Times New Roman"/>
          <w:i/>
          <w:sz w:val="24"/>
          <w:szCs w:val="24"/>
          <w:lang w:val="en-GB"/>
        </w:rPr>
        <w:t xml:space="preserve"> </w:t>
      </w:r>
      <w:r w:rsidRPr="00D72F1B">
        <w:rPr>
          <w:rFonts w:ascii="Garamond" w:hAnsi="Garamond" w:cs="Times New Roman"/>
          <w:i/>
          <w:sz w:val="24"/>
          <w:szCs w:val="24"/>
          <w:lang w:val="en-GB"/>
        </w:rPr>
        <w:t>721, datë 12.10.2016</w:t>
      </w:r>
      <w:r w:rsidR="00D72F1B" w:rsidRPr="00D72F1B">
        <w:rPr>
          <w:rFonts w:ascii="Garamond" w:hAnsi="Garamond" w:cs="Times New Roman"/>
          <w:i/>
          <w:sz w:val="24"/>
          <w:szCs w:val="24"/>
          <w:lang w:val="en-GB"/>
        </w:rPr>
        <w:t>; nr. 628, datë 30.7.2026</w:t>
      </w:r>
      <w:r w:rsidRPr="00D72F1B">
        <w:rPr>
          <w:rFonts w:ascii="Garamond" w:hAnsi="Garamond" w:cs="Times New Roman"/>
          <w:i/>
          <w:sz w:val="24"/>
          <w:szCs w:val="24"/>
          <w:lang w:val="en-GB"/>
        </w:rPr>
        <w:t>)</w:t>
      </w:r>
    </w:p>
    <w:p w:rsidR="00DC7247" w:rsidRPr="00D72F1B" w:rsidRDefault="00DC7247" w:rsidP="00DC7247">
      <w:pPr>
        <w:jc w:val="right"/>
        <w:rPr>
          <w:rFonts w:ascii="Garamond" w:hAnsi="Garamond" w:cs="Times New Roman"/>
          <w:i/>
          <w:sz w:val="24"/>
          <w:szCs w:val="24"/>
          <w:lang w:val="en-GB"/>
        </w:rPr>
      </w:pPr>
      <w:r w:rsidRPr="00D72F1B">
        <w:rPr>
          <w:rFonts w:ascii="Garamond" w:hAnsi="Garamond" w:cs="Times New Roman"/>
          <w:i/>
          <w:sz w:val="24"/>
          <w:szCs w:val="24"/>
          <w:lang w:val="en-GB"/>
        </w:rPr>
        <w:t>(I përditësuar)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Në mbështetje të nenit 100 të Kushtetutës dhe të pikës 1 të nenit 12 të ligjit nr.10383, datë 24.2.2011, “Për sigurimin e detyrueshëm të kujdesit shëndetësor në Republikën e Shqipërisë”, të ndryshuar, me propozimin e ministrit të Shëndetësisë, Këshilli i Ministrave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</w:p>
    <w:p w:rsidR="000711A8" w:rsidRPr="00D72F1B" w:rsidRDefault="000711A8" w:rsidP="000711A8">
      <w:pPr>
        <w:pStyle w:val="VENDOS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VENDOSI: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</w:p>
    <w:p w:rsidR="000711A8" w:rsidRPr="00D72F1B" w:rsidRDefault="000711A8" w:rsidP="000711A8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D72F1B">
        <w:rPr>
          <w:rFonts w:ascii="Garamond" w:hAnsi="Garamond"/>
          <w:spacing w:val="-4"/>
          <w:sz w:val="24"/>
          <w:szCs w:val="24"/>
        </w:rPr>
        <w:t>1. Kontrolli mjekësor bazë është një program kombëtar që synon depistimin e popullatës për faktorët e rrezikut dhe sëmundjet prevalente me qëllim kujdesin për shëndetin, parandalimin e sëmundjeve dhe komplikacioneve, zbulimin e hershëm të çrregullimeve, mjekimin në fazat e hershme dhe përmirësimin e kulturës shëndetësore.</w:t>
      </w:r>
    </w:p>
    <w:p w:rsidR="000711A8" w:rsidRPr="00D72F1B" w:rsidRDefault="00DC7247" w:rsidP="000711A8">
      <w:pPr>
        <w:pStyle w:val="Paragrafi"/>
        <w:rPr>
          <w:rFonts w:ascii="Garamond" w:hAnsi="Garamond"/>
          <w:i/>
          <w:spacing w:val="-2"/>
          <w:sz w:val="24"/>
          <w:szCs w:val="24"/>
        </w:rPr>
      </w:pPr>
      <w:r w:rsidRPr="00D72F1B">
        <w:rPr>
          <w:rFonts w:ascii="Garamond" w:hAnsi="Garamond"/>
          <w:i/>
          <w:spacing w:val="-2"/>
          <w:sz w:val="24"/>
          <w:szCs w:val="24"/>
        </w:rPr>
        <w:t>2.</w:t>
      </w:r>
      <w:r w:rsidR="00D72F1B">
        <w:rPr>
          <w:rFonts w:ascii="Garamond" w:hAnsi="Garamond"/>
          <w:i/>
          <w:spacing w:val="-2"/>
          <w:sz w:val="24"/>
          <w:szCs w:val="24"/>
        </w:rPr>
        <w:t xml:space="preserve"> </w:t>
      </w:r>
      <w:r w:rsidRPr="00D72F1B">
        <w:rPr>
          <w:rFonts w:ascii="Garamond" w:hAnsi="Garamond"/>
          <w:i/>
          <w:spacing w:val="-2"/>
          <w:sz w:val="24"/>
          <w:szCs w:val="24"/>
        </w:rPr>
        <w:t xml:space="preserve">Të gjithë shtetasit e grupmoshës </w:t>
      </w:r>
      <w:r w:rsidR="00D72F1B" w:rsidRPr="00D72F1B">
        <w:rPr>
          <w:rFonts w:ascii="Garamond" w:hAnsi="Garamond"/>
          <w:bCs/>
          <w:i/>
          <w:spacing w:val="-2"/>
          <w:sz w:val="24"/>
          <w:szCs w:val="24"/>
          <w:lang w:val="sq-AL"/>
        </w:rPr>
        <w:t>mbi 35 vjeç</w:t>
      </w:r>
      <w:r w:rsidRPr="00D72F1B">
        <w:rPr>
          <w:rFonts w:ascii="Garamond" w:hAnsi="Garamond"/>
          <w:i/>
          <w:spacing w:val="-2"/>
          <w:sz w:val="24"/>
          <w:szCs w:val="24"/>
        </w:rPr>
        <w:t xml:space="preserve">, me qëndrim të përhershëm në Republikën e Shqipërisë, përfitojnë pa pagesë nga programi kombëtar i kontrollit mjekësor bazë. Identifikimi i shtetasve të grupmoshës </w:t>
      </w:r>
      <w:r w:rsidR="00D72F1B" w:rsidRPr="00D72F1B">
        <w:rPr>
          <w:rFonts w:ascii="Garamond" w:hAnsi="Garamond"/>
          <w:bCs/>
          <w:i/>
          <w:spacing w:val="-2"/>
          <w:sz w:val="24"/>
          <w:szCs w:val="24"/>
          <w:lang w:val="sq-AL"/>
        </w:rPr>
        <w:t>mbi 35 vjeç</w:t>
      </w:r>
      <w:r w:rsidR="00D72F1B" w:rsidRPr="00D72F1B">
        <w:rPr>
          <w:rFonts w:ascii="Garamond" w:hAnsi="Garamond"/>
          <w:i/>
          <w:spacing w:val="-2"/>
          <w:sz w:val="24"/>
          <w:szCs w:val="24"/>
        </w:rPr>
        <w:t xml:space="preserve"> </w:t>
      </w:r>
      <w:r w:rsidRPr="00D72F1B">
        <w:rPr>
          <w:rFonts w:ascii="Garamond" w:hAnsi="Garamond"/>
          <w:i/>
          <w:spacing w:val="-2"/>
          <w:sz w:val="24"/>
          <w:szCs w:val="24"/>
        </w:rPr>
        <w:t>me qëndrim të përhershëm në Republikën e Shqipërisë realizohet nga të dhënat e Ministrisë së Punëve të Brendshme dhe të regjistrit elektronik, që administrohet nga mjekët e përgjithshëm të qendrave shëndetësore.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3. Paketa e kontrollit mjekësor bazë përfshin këta komponentë: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a) Vlerësim, këshillim, trajtim dhe ndjekje për faktorët e stilit të jetesës: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i) Puna që kryen apo ka kryer;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ii) Ushqyerja;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iii) Konsumimi i duhanit;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iv) Konsumimi i alkoolit;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v) Niveli i stresit dhe depresionit.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b) Matje, vlerësim, këshillim, referim dhe ndjekje e parametrave fiziologjikë: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i) Tensioni arterial;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ii) Pesha trupore;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iii) Aktiviteti i zemrës.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c) Matje, vlerësim, këshillim, trajtim, referim dhe ndjekje e parametrave biokimikë: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i) Formula e gjakut;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ii) Hb, HCT, MCV, MCH, MCHC;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iii) Kolesteroli total, HDL kolesterol, LDL kolesterol, trigliceride;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iv) Glicemia;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v) Feçe për gjak okult;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vi) </w:t>
      </w:r>
      <w:bookmarkStart w:id="0" w:name="_GoBack"/>
      <w:bookmarkEnd w:id="0"/>
      <w:r w:rsidRPr="00D72F1B">
        <w:rPr>
          <w:rFonts w:ascii="Garamond" w:hAnsi="Garamond"/>
          <w:sz w:val="24"/>
          <w:szCs w:val="24"/>
        </w:rPr>
        <w:t xml:space="preserve">Albuminuria, prania e qelizave, cilindrave, kristaleve në urinë; </w:t>
      </w:r>
    </w:p>
    <w:p w:rsidR="004F346C" w:rsidRPr="00D72F1B" w:rsidRDefault="004F346C" w:rsidP="004F34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szCs w:val="24"/>
        </w:rPr>
      </w:pPr>
      <w:r w:rsidRPr="00D72F1B">
        <w:rPr>
          <w:rFonts w:ascii="Garamond" w:eastAsia="MS Mincho" w:hAnsi="Garamond" w:cs="CG Times"/>
          <w:i/>
          <w:sz w:val="24"/>
          <w:szCs w:val="24"/>
        </w:rPr>
        <w:t>vii) urea;</w:t>
      </w:r>
    </w:p>
    <w:p w:rsidR="004F346C" w:rsidRPr="00D72F1B" w:rsidRDefault="004F346C" w:rsidP="004F34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szCs w:val="24"/>
        </w:rPr>
      </w:pPr>
      <w:r w:rsidRPr="00D72F1B">
        <w:rPr>
          <w:rFonts w:ascii="Garamond" w:eastAsia="MS Mincho" w:hAnsi="Garamond" w:cs="CG Times"/>
          <w:i/>
          <w:sz w:val="24"/>
          <w:szCs w:val="24"/>
        </w:rPr>
        <w:t>viii) kreatinina.</w:t>
      </w:r>
    </w:p>
    <w:p w:rsidR="00DC7247" w:rsidRPr="00D72F1B" w:rsidRDefault="000711A8" w:rsidP="00DC7247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vii) Bilirubinë totale dhe direkte, transaminaza (SGPT, SGOT).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4. Ministria e Shëndetësisë harton protokollet e realizimit të çdo komponenti të paketës së kontrollit mjekësor bazë dhe udhëzuesin e kritereve e të lëvizjes së shtetasve në sistemin shëndetësor për përfitimin e këtij kontrolli.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lastRenderedPageBreak/>
        <w:t>5. Ministria e Shëndetësisë miraton institucionet shëndetësore ku do të realizohen pjesë të ndryshme të paketës së kontrollit mjekësor bazë, duke garantuar mbulesën e plotë të grupmoshës së përcaktuar në pikën 2 të këtij vendimi, bazuar në popullsinë e zonës së mbulimit, distancat e infrastrukturën, si dhe disponueshmërinë e shpërndarjen e personelit mjekësor e atij mbështetës.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 xml:space="preserve">6. Mjeku i familjes/qendra shëndetësore pranë të cilit janë regjistruar shtetasit që përfitojnë të drejtën për kontroll mjekësor bazë sipas këtij vendimi, njofton shtetasit për kryerjen e këtij kontrolli periodik vjetor, sipas një grafiku të bazuar në muajin e lindjes. 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i/>
          <w:sz w:val="24"/>
          <w:szCs w:val="24"/>
        </w:rPr>
        <w:t xml:space="preserve">7. </w:t>
      </w:r>
      <w:r w:rsidR="00D72F1B" w:rsidRPr="00D72F1B">
        <w:rPr>
          <w:rFonts w:ascii="Garamond" w:hAnsi="Garamond"/>
          <w:bCs/>
          <w:i/>
          <w:sz w:val="24"/>
          <w:szCs w:val="24"/>
          <w:lang w:val="sq-AL"/>
        </w:rPr>
        <w:t>Fondi i Sigurimit të Detyrueshëm të Kujdesit Shëndetësor lidh kontratë për financimin e shërbimit të kontrollit mjekësor bazë me shoqërinë aksionare shtetërore, që ofron këtë shërbim, pas përfundimit të kontratës së koncesionit/partneritetit publik privat nr. 3082/20, datë 7.1.2015, “Për paketën e shërbimeve të kontrollit mjekësor bazë për grup-moshat 40–65 vjeç”, të ndryshuar.</w:t>
      </w:r>
      <w:r w:rsidRPr="00D72F1B">
        <w:rPr>
          <w:rFonts w:ascii="Garamond" w:hAnsi="Garamond"/>
          <w:sz w:val="24"/>
          <w:szCs w:val="24"/>
        </w:rPr>
        <w:t xml:space="preserve"> Kontrata duhet të rregullojë e të përcaktojë, në mënyrë të hollësishme, formën e dhënies së këtij shërbimi dhe mënyrën e pagesës së tij.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8. Informacioni i gjeneruar nga programi i kontrollit mjekësor bazë, bazuar në formularin përkatës, i cili miratohet me urdhër të ministrit të Shëndetësisë, përbën Regjistrin Kombëtar të Kontrollit Mjekësor Bazë, të vendosur në Institutin e Shëndetit Publik. Mënyra e grumbullimit, përpunimit, analizës dhe diseminimit, si dhe aksesit në të dhënat e Regjistrit të Kontrollit Mjekësor Bazë përcaktohen me udhëzim të ministrit të Shëndetësisë.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9. Programi i kontrollit mjekësor bazë fillon të zbatohet brenda vitit 2014.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10. Ministria e Shëndetësisë përcakton mesazhin, mjetet e identifikimit, planin, kanalet e komunikimit, shtrirjen dhe kohëzgjatjen e fushatës së informimit dhe komunikimit për pjesëmarrjen e popullatës në programin e kontrollit mjekësor bazë.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11. Efektet financiare, që rrjedhin nga zbatimi i këtij vendimi, përballohen nga buxheti i miratuar për Ministrinë e Shëndetësisë dhe Fondin e Sigurimeve të Detyrueshme të Kujdesit Shëndetësor.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12. Ngarkohen Ministria e Shëndetësisë, Ministria e Zhvillimit Ekonomik, Tregtisë dhe Sipërmarrjes,  Fondi i Sigurimeve të Detyrueshme të Kujdesit Shëndetësor dhe Drejtoria e Përgjithshme e Gjendjes Civile për zbatimin e këtij vendimi.</w:t>
      </w:r>
    </w:p>
    <w:p w:rsidR="000711A8" w:rsidRPr="00D72F1B" w:rsidRDefault="000711A8" w:rsidP="000711A8">
      <w:pPr>
        <w:pStyle w:val="Paragraf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Ky vendim hyn në fuqi pas botimit në Fletoren Zyrtare.</w:t>
      </w:r>
    </w:p>
    <w:p w:rsidR="000711A8" w:rsidRPr="00D72F1B" w:rsidRDefault="000711A8" w:rsidP="000711A8">
      <w:pPr>
        <w:pStyle w:val="Autoriteti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Kryeministri</w:t>
      </w:r>
    </w:p>
    <w:p w:rsidR="000711A8" w:rsidRPr="00D72F1B" w:rsidRDefault="000711A8" w:rsidP="000711A8">
      <w:pPr>
        <w:pStyle w:val="AutoritetiEmer"/>
        <w:rPr>
          <w:rFonts w:ascii="Garamond" w:hAnsi="Garamond"/>
          <w:sz w:val="24"/>
          <w:szCs w:val="24"/>
        </w:rPr>
      </w:pPr>
      <w:r w:rsidRPr="00D72F1B">
        <w:rPr>
          <w:rFonts w:ascii="Garamond" w:hAnsi="Garamond"/>
          <w:sz w:val="24"/>
          <w:szCs w:val="24"/>
        </w:rPr>
        <w:t>Edi Rama</w:t>
      </w:r>
    </w:p>
    <w:p w:rsidR="00A40D21" w:rsidRPr="00D72F1B" w:rsidRDefault="00A40D21">
      <w:pPr>
        <w:rPr>
          <w:rFonts w:ascii="Garamond" w:hAnsi="Garamond"/>
          <w:sz w:val="24"/>
          <w:szCs w:val="24"/>
        </w:rPr>
      </w:pPr>
    </w:p>
    <w:p w:rsidR="00D72F1B" w:rsidRPr="00D72F1B" w:rsidRDefault="00D72F1B">
      <w:pPr>
        <w:rPr>
          <w:rFonts w:ascii="Garamond" w:hAnsi="Garamond"/>
          <w:sz w:val="24"/>
          <w:szCs w:val="24"/>
        </w:rPr>
      </w:pPr>
    </w:p>
    <w:sectPr w:rsidR="00D72F1B" w:rsidRPr="00D72F1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F14" w:rsidRDefault="00402F14" w:rsidP="00DC7247">
      <w:pPr>
        <w:spacing w:after="0" w:line="240" w:lineRule="auto"/>
      </w:pPr>
      <w:r>
        <w:separator/>
      </w:r>
    </w:p>
  </w:endnote>
  <w:endnote w:type="continuationSeparator" w:id="0">
    <w:p w:rsidR="00402F14" w:rsidRDefault="00402F14" w:rsidP="00DC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10166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7247" w:rsidRPr="00DC7247" w:rsidRDefault="00DC7247">
        <w:pPr>
          <w:pStyle w:val="Footer"/>
          <w:jc w:val="right"/>
          <w:rPr>
            <w:sz w:val="16"/>
            <w:szCs w:val="16"/>
          </w:rPr>
        </w:pPr>
        <w:r w:rsidRPr="00DC7247">
          <w:rPr>
            <w:sz w:val="16"/>
            <w:szCs w:val="16"/>
          </w:rPr>
          <w:fldChar w:fldCharType="begin"/>
        </w:r>
        <w:r w:rsidRPr="00DC7247">
          <w:rPr>
            <w:sz w:val="16"/>
            <w:szCs w:val="16"/>
          </w:rPr>
          <w:instrText xml:space="preserve"> PAGE   \* MERGEFORMAT </w:instrText>
        </w:r>
        <w:r w:rsidRPr="00DC7247">
          <w:rPr>
            <w:sz w:val="16"/>
            <w:szCs w:val="16"/>
          </w:rPr>
          <w:fldChar w:fldCharType="separate"/>
        </w:r>
        <w:r w:rsidR="00D72F1B">
          <w:rPr>
            <w:noProof/>
            <w:sz w:val="16"/>
            <w:szCs w:val="16"/>
          </w:rPr>
          <w:t>2</w:t>
        </w:r>
        <w:r w:rsidRPr="00DC7247">
          <w:rPr>
            <w:noProof/>
            <w:sz w:val="16"/>
            <w:szCs w:val="16"/>
          </w:rPr>
          <w:fldChar w:fldCharType="end"/>
        </w:r>
      </w:p>
    </w:sdtContent>
  </w:sdt>
  <w:p w:rsidR="00DC7247" w:rsidRDefault="00DC72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F14" w:rsidRDefault="00402F14" w:rsidP="00DC7247">
      <w:pPr>
        <w:spacing w:after="0" w:line="240" w:lineRule="auto"/>
      </w:pPr>
      <w:r>
        <w:separator/>
      </w:r>
    </w:p>
  </w:footnote>
  <w:footnote w:type="continuationSeparator" w:id="0">
    <w:p w:rsidR="00402F14" w:rsidRDefault="00402F14" w:rsidP="00DC72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1A8"/>
    <w:rsid w:val="000711A8"/>
    <w:rsid w:val="00402F14"/>
    <w:rsid w:val="004D6223"/>
    <w:rsid w:val="004F346C"/>
    <w:rsid w:val="006C2B7E"/>
    <w:rsid w:val="009F2749"/>
    <w:rsid w:val="00A40D21"/>
    <w:rsid w:val="00C376B8"/>
    <w:rsid w:val="00C677B2"/>
    <w:rsid w:val="00D72F1B"/>
    <w:rsid w:val="00DC7247"/>
    <w:rsid w:val="00FF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85C612-B463-4E2F-939C-4FC65590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11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711A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711A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711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0711A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711A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711A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711A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711A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0711A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0711A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0711A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711A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711A8"/>
    <w:rPr>
      <w:rFonts w:ascii="CG Times" w:eastAsia="MS Mincho" w:hAnsi="CG Times" w:cs="Times New Roman"/>
      <w:b/>
      <w:bCs/>
      <w:sz w:val="21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72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2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72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247"/>
  </w:style>
  <w:style w:type="paragraph" w:styleId="Footer">
    <w:name w:val="footer"/>
    <w:basedOn w:val="Normal"/>
    <w:link w:val="FooterChar"/>
    <w:uiPriority w:val="99"/>
    <w:unhideWhenUsed/>
    <w:rsid w:val="00DC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FC10F-BF1A-4CAE-9739-D2DEA906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Sara Mborja</cp:lastModifiedBy>
  <cp:revision>2</cp:revision>
  <dcterms:created xsi:type="dcterms:W3CDTF">2026-08-10T09:27:00Z</dcterms:created>
  <dcterms:modified xsi:type="dcterms:W3CDTF">2026-08-10T09:27:00Z</dcterms:modified>
</cp:coreProperties>
</file>