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042E" w:rsidRPr="00AA1D73" w:rsidRDefault="0031042E" w:rsidP="0031042E">
      <w:pPr>
        <w:pStyle w:val="Akti"/>
        <w:keepNext w:val="0"/>
        <w:rPr>
          <w:rFonts w:ascii="Garamond" w:hAnsi="Garamond"/>
          <w:sz w:val="24"/>
          <w:szCs w:val="24"/>
          <w:lang w:val="sq-AL"/>
        </w:rPr>
      </w:pPr>
      <w:r w:rsidRPr="00AA1D73">
        <w:rPr>
          <w:rFonts w:ascii="Garamond" w:hAnsi="Garamond"/>
          <w:sz w:val="24"/>
          <w:szCs w:val="24"/>
          <w:lang w:val="sq-AL"/>
        </w:rPr>
        <w:t>VENDIM</w:t>
      </w:r>
    </w:p>
    <w:p w:rsidR="0031042E" w:rsidRPr="00AA1D73" w:rsidRDefault="0031042E" w:rsidP="0031042E">
      <w:pPr>
        <w:pStyle w:val="NumriData"/>
        <w:keepNext w:val="0"/>
        <w:rPr>
          <w:rFonts w:ascii="Garamond" w:hAnsi="Garamond"/>
          <w:sz w:val="24"/>
          <w:szCs w:val="24"/>
          <w:lang w:val="sq-AL"/>
        </w:rPr>
      </w:pPr>
      <w:r w:rsidRPr="00AA1D73">
        <w:rPr>
          <w:rFonts w:ascii="Garamond" w:hAnsi="Garamond"/>
          <w:sz w:val="24"/>
          <w:szCs w:val="24"/>
          <w:lang w:val="sq-AL"/>
        </w:rPr>
        <w:t>Nr. 206, datë 9.4.2014</w:t>
      </w:r>
    </w:p>
    <w:p w:rsidR="0031042E" w:rsidRPr="00AA1D73" w:rsidRDefault="0031042E" w:rsidP="0031042E">
      <w:pPr>
        <w:pStyle w:val="Paragrafi"/>
        <w:rPr>
          <w:rFonts w:ascii="Garamond" w:hAnsi="Garamond"/>
          <w:sz w:val="24"/>
          <w:szCs w:val="24"/>
          <w:lang w:val="sq-AL"/>
        </w:rPr>
      </w:pPr>
    </w:p>
    <w:p w:rsidR="0031042E" w:rsidRDefault="0031042E" w:rsidP="0031042E">
      <w:pPr>
        <w:pStyle w:val="Titulli"/>
        <w:keepNext w:val="0"/>
        <w:rPr>
          <w:rFonts w:ascii="Garamond" w:hAnsi="Garamond"/>
          <w:sz w:val="24"/>
          <w:szCs w:val="24"/>
          <w:lang w:val="sq-AL"/>
        </w:rPr>
      </w:pPr>
      <w:r w:rsidRPr="00AA1D73">
        <w:rPr>
          <w:rFonts w:ascii="Garamond" w:hAnsi="Garamond"/>
          <w:sz w:val="24"/>
          <w:szCs w:val="24"/>
          <w:lang w:val="sq-AL"/>
        </w:rPr>
        <w:t>PËR SHPRONËSIMIN, PËR INTERES PUBLIK, TË PRONARËVE TË PASURIVE TË PALUAJTSHME, PRONË PRIVATE, QË PREKEN NGA NDËRTIMI I OBJEKTIT “FURNIZIMI ME UJË I PLAZHEVE DURRËS-KAVAJË (NGA PUSSHPIMET E ÇERMËS, DEGËZIMI NË KAVAJË, DERI NË DEPON E RE, ARAPAJ, LOTI III)”</w:t>
      </w:r>
    </w:p>
    <w:p w:rsidR="00A81AB3" w:rsidRPr="00A81AB3" w:rsidRDefault="00A81AB3" w:rsidP="00A81AB3">
      <w:pPr>
        <w:jc w:val="center"/>
        <w:rPr>
          <w:rFonts w:ascii="Garamond" w:hAnsi="Garamond"/>
          <w:i/>
          <w:sz w:val="24"/>
          <w:szCs w:val="24"/>
          <w:lang w:val="sq-AL"/>
        </w:rPr>
      </w:pPr>
      <w:r w:rsidRPr="00A81AB3">
        <w:rPr>
          <w:rFonts w:ascii="Garamond" w:hAnsi="Garamond"/>
          <w:i/>
          <w:sz w:val="24"/>
          <w:szCs w:val="24"/>
          <w:lang w:val="sq-AL"/>
        </w:rPr>
        <w:t>(ndryshuar me VKM nr. 896, atë 21.12.2016)</w:t>
      </w:r>
    </w:p>
    <w:p w:rsidR="00A81AB3" w:rsidRPr="00A81AB3" w:rsidRDefault="00A81AB3" w:rsidP="00A81AB3">
      <w:pPr>
        <w:jc w:val="right"/>
        <w:rPr>
          <w:rFonts w:ascii="Garamond" w:hAnsi="Garamond"/>
          <w:i/>
          <w:sz w:val="24"/>
          <w:szCs w:val="24"/>
          <w:lang w:val="sq-AL"/>
        </w:rPr>
      </w:pPr>
      <w:r w:rsidRPr="00A81AB3">
        <w:rPr>
          <w:rFonts w:ascii="Garamond" w:hAnsi="Garamond"/>
          <w:i/>
          <w:sz w:val="24"/>
          <w:szCs w:val="24"/>
          <w:lang w:val="sq-AL"/>
        </w:rPr>
        <w:t>(i përditësuar)</w:t>
      </w:r>
    </w:p>
    <w:p w:rsidR="0031042E" w:rsidRPr="00AA1D73" w:rsidRDefault="0031042E" w:rsidP="0031042E">
      <w:pPr>
        <w:pStyle w:val="Paragrafi"/>
        <w:rPr>
          <w:rFonts w:ascii="Garamond" w:hAnsi="Garamond"/>
          <w:sz w:val="24"/>
          <w:szCs w:val="24"/>
          <w:lang w:val="sq-AL"/>
        </w:rPr>
      </w:pPr>
    </w:p>
    <w:p w:rsidR="0031042E" w:rsidRPr="00AA1D73" w:rsidRDefault="0031042E" w:rsidP="0031042E">
      <w:pPr>
        <w:pStyle w:val="Paragrafi"/>
        <w:rPr>
          <w:rFonts w:ascii="Garamond" w:hAnsi="Garamond"/>
          <w:sz w:val="24"/>
          <w:szCs w:val="24"/>
          <w:lang w:val="sq-AL"/>
        </w:rPr>
      </w:pPr>
      <w:r w:rsidRPr="00AA1D73">
        <w:rPr>
          <w:rFonts w:ascii="Garamond" w:hAnsi="Garamond"/>
          <w:sz w:val="24"/>
          <w:szCs w:val="24"/>
          <w:lang w:val="sq-AL"/>
        </w:rPr>
        <w:t>Në mbështetje të nenit 100 të Kushtetutës, të neneve 5, pika 1, 20 dhe 21, të ligjit nr. 8561, datë 22.12.1999 “Për shpronësimet dhe marrjen në përdorim të përkohshëm të pasurisë, pronë private, për interes publik”, me propozimin e ministrit të Transportit dhe Infrastrukturës, Këshilli i Ministrave </w:t>
      </w:r>
      <w:bookmarkStart w:id="0" w:name="_GoBack"/>
    </w:p>
    <w:p w:rsidR="0031042E" w:rsidRPr="00AA1D73" w:rsidRDefault="0031042E" w:rsidP="0031042E">
      <w:pPr>
        <w:pStyle w:val="Paragrafi"/>
        <w:rPr>
          <w:rFonts w:ascii="Garamond" w:hAnsi="Garamond"/>
          <w:sz w:val="24"/>
          <w:szCs w:val="24"/>
          <w:lang w:val="sq-AL"/>
        </w:rPr>
      </w:pPr>
    </w:p>
    <w:bookmarkEnd w:id="0"/>
    <w:p w:rsidR="0031042E" w:rsidRPr="00AA1D73" w:rsidRDefault="0031042E" w:rsidP="0031042E">
      <w:pPr>
        <w:pStyle w:val="VENDOSI"/>
        <w:keepNext w:val="0"/>
        <w:rPr>
          <w:rFonts w:ascii="Garamond" w:hAnsi="Garamond"/>
          <w:sz w:val="24"/>
          <w:szCs w:val="24"/>
          <w:lang w:val="sq-AL"/>
        </w:rPr>
      </w:pPr>
      <w:r w:rsidRPr="00AA1D73">
        <w:rPr>
          <w:rFonts w:ascii="Garamond" w:hAnsi="Garamond"/>
          <w:sz w:val="24"/>
          <w:szCs w:val="24"/>
          <w:lang w:val="sq-AL"/>
        </w:rPr>
        <w:t>VENDOSI:</w:t>
      </w:r>
    </w:p>
    <w:p w:rsidR="0031042E" w:rsidRPr="00AA1D73" w:rsidRDefault="0031042E" w:rsidP="0031042E">
      <w:pPr>
        <w:pStyle w:val="Paragrafi"/>
        <w:rPr>
          <w:rFonts w:ascii="Garamond" w:hAnsi="Garamond"/>
          <w:sz w:val="24"/>
          <w:szCs w:val="24"/>
          <w:lang w:val="sq-AL"/>
        </w:rPr>
      </w:pPr>
      <w:r w:rsidRPr="00AA1D73">
        <w:rPr>
          <w:rFonts w:ascii="Garamond" w:hAnsi="Garamond"/>
          <w:sz w:val="24"/>
          <w:szCs w:val="24"/>
          <w:lang w:val="sq-AL"/>
        </w:rPr>
        <w:t xml:space="preserve"> </w:t>
      </w:r>
    </w:p>
    <w:p w:rsidR="0031042E" w:rsidRPr="00AA1D73" w:rsidRDefault="0031042E" w:rsidP="0031042E">
      <w:pPr>
        <w:pStyle w:val="Paragrafi"/>
        <w:rPr>
          <w:rFonts w:ascii="Garamond" w:hAnsi="Garamond"/>
          <w:sz w:val="24"/>
          <w:szCs w:val="24"/>
          <w:lang w:val="sq-AL"/>
        </w:rPr>
      </w:pPr>
      <w:r w:rsidRPr="00AA1D73">
        <w:rPr>
          <w:rFonts w:ascii="Garamond" w:hAnsi="Garamond"/>
          <w:sz w:val="24"/>
          <w:szCs w:val="24"/>
          <w:lang w:val="sq-AL"/>
        </w:rPr>
        <w:t>1. Shpronësimin, për interes publik, të pronarëve të pasurive të paluajtshme, pronë private, që preken nga ndërtimi i objektit “Furnizimi me ujë i plazheve Durrës-Kavajë (nga pusshpimet e Çermës, degëzimi në Kavajë, deri në depon e re, Arapaj, loti III)”.</w:t>
      </w:r>
    </w:p>
    <w:p w:rsidR="0031042E" w:rsidRPr="00AA1D73" w:rsidRDefault="0031042E" w:rsidP="0031042E">
      <w:pPr>
        <w:pStyle w:val="Paragrafi"/>
        <w:rPr>
          <w:rFonts w:ascii="Garamond" w:hAnsi="Garamond"/>
          <w:sz w:val="24"/>
          <w:szCs w:val="24"/>
          <w:lang w:val="sq-AL"/>
        </w:rPr>
      </w:pPr>
      <w:r w:rsidRPr="00AA1D73">
        <w:rPr>
          <w:rFonts w:ascii="Garamond" w:hAnsi="Garamond"/>
          <w:sz w:val="24"/>
          <w:szCs w:val="24"/>
          <w:lang w:val="sq-AL"/>
        </w:rPr>
        <w:t>2. Shpronësimi bëhet në favor të Drejtorisë së Përgjithshme të Ujësjellës-Kanalizimeve.</w:t>
      </w:r>
    </w:p>
    <w:p w:rsidR="00A81AB3" w:rsidRPr="00A81AB3" w:rsidRDefault="0031042E" w:rsidP="00A81AB3">
      <w:pPr>
        <w:pStyle w:val="Paragrafi"/>
        <w:rPr>
          <w:rFonts w:ascii="Garamond" w:hAnsi="Garamond"/>
          <w:i/>
          <w:sz w:val="24"/>
          <w:szCs w:val="24"/>
          <w:lang w:val="sq-AL"/>
        </w:rPr>
      </w:pPr>
      <w:r w:rsidRPr="00A81AB3">
        <w:rPr>
          <w:rFonts w:ascii="Garamond" w:hAnsi="Garamond"/>
          <w:i/>
          <w:sz w:val="24"/>
          <w:szCs w:val="24"/>
          <w:lang w:val="sq-AL"/>
        </w:rPr>
        <w:t xml:space="preserve">3. </w:t>
      </w:r>
      <w:r w:rsidR="00A81AB3" w:rsidRPr="00A81AB3">
        <w:rPr>
          <w:rFonts w:ascii="Garamond" w:hAnsi="Garamond"/>
          <w:i/>
          <w:sz w:val="24"/>
          <w:szCs w:val="24"/>
          <w:lang w:val="sq-AL"/>
        </w:rPr>
        <w:t>Pronarët e pasurive të paluajtshme, që shpronësohen, të kompensohen në vlerë të plotë, sipas masës përkatëse, që paraqitet në tabelën, që i bashkëlidhet këtij vendimi, për pasuritë “arë”, me sipërfaqe 5003.5 “pesë mijë e tre pikë pesë) m2, me vlerë 1 696 186.5 (një milion e gjashtëqind e nëntëdhjetë e gjashtë mijë e njëqind e tetëdhjetë e gjashtë pikë pesë) lekë.</w:t>
      </w:r>
    </w:p>
    <w:p w:rsidR="00A81AB3" w:rsidRPr="00A81AB3" w:rsidRDefault="00A81AB3" w:rsidP="00A81AB3">
      <w:pPr>
        <w:pStyle w:val="Paragrafi"/>
        <w:rPr>
          <w:rFonts w:ascii="Garamond" w:hAnsi="Garamond"/>
          <w:i/>
          <w:sz w:val="24"/>
          <w:szCs w:val="24"/>
          <w:lang w:val="sq-AL"/>
        </w:rPr>
      </w:pPr>
      <w:r w:rsidRPr="00A81AB3">
        <w:rPr>
          <w:rFonts w:ascii="Garamond" w:hAnsi="Garamond"/>
          <w:i/>
          <w:sz w:val="24"/>
          <w:szCs w:val="24"/>
          <w:lang w:val="sq-AL"/>
        </w:rPr>
        <w:t xml:space="preserve">4. </w:t>
      </w:r>
      <w:r w:rsidRPr="00A81AB3">
        <w:rPr>
          <w:rFonts w:ascii="Garamond" w:hAnsi="Garamond"/>
          <w:i/>
          <w:sz w:val="24"/>
          <w:szCs w:val="24"/>
          <w:lang w:val="sq-AL"/>
        </w:rPr>
        <w:t>Shpenzimet procedurale, në vlerën 80 000 (tetëdhjetë mijë) lekë, të përballohen nga Drejtoria e Përgjithshme e Ujësjellës-Kanalizimeve.</w:t>
      </w:r>
    </w:p>
    <w:p w:rsidR="00A81AB3" w:rsidRPr="00A81AB3" w:rsidRDefault="00A81AB3" w:rsidP="00A81AB3">
      <w:pPr>
        <w:pStyle w:val="Paragrafi"/>
        <w:rPr>
          <w:rFonts w:ascii="Garamond" w:hAnsi="Garamond"/>
          <w:i/>
          <w:sz w:val="24"/>
          <w:szCs w:val="24"/>
          <w:lang w:val="sq-AL"/>
        </w:rPr>
      </w:pPr>
      <w:r w:rsidRPr="00A81AB3">
        <w:rPr>
          <w:rFonts w:ascii="Garamond" w:hAnsi="Garamond"/>
          <w:i/>
          <w:sz w:val="24"/>
          <w:szCs w:val="24"/>
          <w:lang w:val="sq-AL"/>
        </w:rPr>
        <w:t>5.</w:t>
      </w:r>
      <w:r w:rsidRPr="00A81AB3">
        <w:rPr>
          <w:rFonts w:ascii="Garamond" w:hAnsi="Garamond"/>
          <w:i/>
          <w:sz w:val="24"/>
          <w:szCs w:val="24"/>
          <w:lang w:val="sq-AL"/>
        </w:rPr>
        <w:t xml:space="preserve"> </w:t>
      </w:r>
      <w:r w:rsidRPr="00A81AB3">
        <w:rPr>
          <w:rFonts w:ascii="Garamond" w:hAnsi="Garamond"/>
          <w:i/>
          <w:sz w:val="24"/>
          <w:szCs w:val="24"/>
          <w:lang w:val="sq-AL"/>
        </w:rPr>
        <w:t>Vlera e përgjithshme, prej 1 696 186.5 (një milion e gjashtëqind e nëntëdhjetë e gjashtë mijë e njëqind e tetëdhjetë e gjashtë pikë pesë) lekësh, të përballohet nga buxheti i vitit 2016, zëri “investime”, miratuar për Ministrinë e Transportit dhe Infrastrukturës, për programin “Furnizimi me ujë dhe kanalizime, zëri “Shpronësime” për objektet buxhetore, me kod projekti M063141.</w:t>
      </w:r>
    </w:p>
    <w:p w:rsidR="0031042E" w:rsidRPr="00A81AB3" w:rsidRDefault="00A81AB3" w:rsidP="00A81AB3">
      <w:pPr>
        <w:pStyle w:val="Paragrafi"/>
        <w:rPr>
          <w:rFonts w:ascii="Garamond" w:hAnsi="Garamond"/>
          <w:sz w:val="24"/>
          <w:szCs w:val="24"/>
          <w:lang w:val="sq-AL"/>
        </w:rPr>
      </w:pPr>
      <w:r w:rsidRPr="00A81AB3">
        <w:rPr>
          <w:rFonts w:ascii="Garamond" w:hAnsi="Garamond"/>
          <w:i/>
          <w:sz w:val="24"/>
          <w:szCs w:val="24"/>
          <w:lang w:val="sq-AL"/>
        </w:rPr>
        <w:t xml:space="preserve">6. </w:t>
      </w:r>
      <w:r w:rsidRPr="00A81AB3">
        <w:rPr>
          <w:rFonts w:ascii="Garamond" w:hAnsi="Garamond"/>
          <w:i/>
          <w:sz w:val="24"/>
          <w:szCs w:val="24"/>
          <w:lang w:val="sq-AL"/>
        </w:rPr>
        <w:t>Likuidimi i pronarëve të fillojë pas çeljes së fondit të përcaktuar në pikën 5, të këtij vendimi.</w:t>
      </w:r>
      <w:r w:rsidR="0031042E" w:rsidRPr="00A81AB3">
        <w:rPr>
          <w:rFonts w:ascii="Garamond" w:hAnsi="Garamond"/>
          <w:sz w:val="24"/>
          <w:szCs w:val="24"/>
          <w:lang w:val="sq-AL"/>
        </w:rPr>
        <w:t xml:space="preserve">  </w:t>
      </w:r>
    </w:p>
    <w:p w:rsidR="0031042E" w:rsidRPr="00AA1D73" w:rsidRDefault="0031042E" w:rsidP="0031042E">
      <w:pPr>
        <w:pStyle w:val="Paragrafi"/>
        <w:rPr>
          <w:rFonts w:ascii="Garamond" w:hAnsi="Garamond"/>
          <w:sz w:val="24"/>
          <w:szCs w:val="24"/>
          <w:lang w:val="sq-AL"/>
        </w:rPr>
      </w:pPr>
      <w:r w:rsidRPr="00AA1D73">
        <w:rPr>
          <w:rFonts w:ascii="Garamond" w:hAnsi="Garamond"/>
          <w:sz w:val="24"/>
          <w:szCs w:val="24"/>
          <w:lang w:val="sq-AL"/>
        </w:rPr>
        <w:t>7. Pronarët e pasurive për të cilat është bërë shënimi “Konfirmuar nga ZVRPP-ja”, të likuidohen, për efekt shpronësimi, në bazë të dokumentacionit të plotë të pronësisë, që do të dorëzojnë pranë Drejtorisë së Përgjithshme të Ujësjellës-Kanalizimeve.</w:t>
      </w:r>
    </w:p>
    <w:p w:rsidR="0031042E" w:rsidRPr="00AA1D73" w:rsidRDefault="0031042E" w:rsidP="0031042E">
      <w:pPr>
        <w:pStyle w:val="Paragrafi"/>
        <w:rPr>
          <w:rFonts w:ascii="Garamond" w:hAnsi="Garamond"/>
          <w:sz w:val="24"/>
          <w:szCs w:val="24"/>
          <w:lang w:val="sq-AL"/>
        </w:rPr>
      </w:pPr>
      <w:r w:rsidRPr="00AA1D73">
        <w:rPr>
          <w:rFonts w:ascii="Garamond" w:hAnsi="Garamond"/>
          <w:sz w:val="24"/>
          <w:szCs w:val="24"/>
          <w:lang w:val="sq-AL"/>
        </w:rPr>
        <w:t xml:space="preserve">8. Zyra Qendrore e Regjistrimit të Pasurive të Paluajtshme dhe Zyra Vendore e Regjistrimit të Pasurive të Paluajtshme, Durrës, në bashkëpunim me Drejtorinë e Përgjithshme të Ujësjellës-Kanalizimeve, brenda 30 ditëve nga data e miratimit të këtij vendimi, të fillojnë procedurat për hedhjen e planit të objektit në hartat kadastrale, sipas planimetrisë së shpronësimit që do t’i vihet në dispozicion nga Drejtoria e Përgjithshme e Ujësjellës-Kanalizimeve dhe, me nisjen e procesit të likuidimit, të fillojë dhe procesi i kalimit të pronësisë për pasuritë e shpronësuara në favor të shtetit. </w:t>
      </w:r>
    </w:p>
    <w:p w:rsidR="0031042E" w:rsidRPr="00AA1D73" w:rsidRDefault="0031042E" w:rsidP="0031042E">
      <w:pPr>
        <w:pStyle w:val="Paragrafi"/>
        <w:rPr>
          <w:rFonts w:ascii="Garamond" w:hAnsi="Garamond"/>
          <w:sz w:val="24"/>
          <w:szCs w:val="24"/>
          <w:lang w:val="sq-AL"/>
        </w:rPr>
      </w:pPr>
      <w:r w:rsidRPr="00AA1D73">
        <w:rPr>
          <w:rFonts w:ascii="Garamond" w:hAnsi="Garamond"/>
          <w:sz w:val="24"/>
          <w:szCs w:val="24"/>
          <w:lang w:val="sq-AL"/>
        </w:rPr>
        <w:t>9. Zyra Qendrore e Regjistrimit të Pasurive të Paluajtshme dhe Zyra Vendore e Regjistrimit të Pasurive të Paluajtshme, Durrës, të pezullojnë të gjitha transaksionet me pasuritë e shpronësuara deri në momentin kur do të realizohet procesi i hedhjes së planit të objektit mbi hartat kadastrale, si dhe kalimi i pronësisë për pasuritë e shpronësuara.</w:t>
      </w:r>
    </w:p>
    <w:p w:rsidR="0031042E" w:rsidRPr="00AA1D73" w:rsidRDefault="0031042E" w:rsidP="0031042E">
      <w:pPr>
        <w:pStyle w:val="Paragrafi"/>
        <w:rPr>
          <w:rFonts w:ascii="Garamond" w:hAnsi="Garamond"/>
          <w:sz w:val="24"/>
          <w:szCs w:val="24"/>
          <w:lang w:val="sq-AL"/>
        </w:rPr>
      </w:pPr>
      <w:r w:rsidRPr="00AA1D73">
        <w:rPr>
          <w:rFonts w:ascii="Garamond" w:hAnsi="Garamond"/>
          <w:sz w:val="24"/>
          <w:szCs w:val="24"/>
          <w:lang w:val="sq-AL"/>
        </w:rPr>
        <w:t>10. Ngarkohen Ministria e Transportit dhe Infrastrukturës, Drejtoria e Përgjithshme e Ujësjellës-Kanalizimeve, Zyra Qendrore e Regjistrimit të Pasurive të Paluajtshme dhe Zyra Vendore e Regjistrimit të Pasurive të Paluajtshme, Durrës, për zbatimin e këtij vendimi.</w:t>
      </w:r>
    </w:p>
    <w:p w:rsidR="0031042E" w:rsidRPr="00AA1D73" w:rsidRDefault="0031042E" w:rsidP="0031042E">
      <w:pPr>
        <w:pStyle w:val="Paragrafi"/>
        <w:rPr>
          <w:rFonts w:ascii="Garamond" w:hAnsi="Garamond"/>
          <w:sz w:val="24"/>
          <w:szCs w:val="24"/>
          <w:lang w:val="sq-AL"/>
        </w:rPr>
      </w:pPr>
      <w:r w:rsidRPr="00AA1D73">
        <w:rPr>
          <w:rFonts w:ascii="Garamond" w:hAnsi="Garamond"/>
          <w:sz w:val="24"/>
          <w:szCs w:val="24"/>
          <w:lang w:val="sq-AL"/>
        </w:rPr>
        <w:lastRenderedPageBreak/>
        <w:t>Ky vendim hyn në fuqi menjëherë dhe botohet në Fletoren Zyrtare.</w:t>
      </w:r>
    </w:p>
    <w:p w:rsidR="0031042E" w:rsidRPr="00AA1D73" w:rsidRDefault="0031042E" w:rsidP="0031042E">
      <w:pPr>
        <w:pStyle w:val="Autoriteti"/>
        <w:keepNext w:val="0"/>
        <w:rPr>
          <w:rFonts w:ascii="Garamond" w:hAnsi="Garamond"/>
          <w:sz w:val="24"/>
          <w:szCs w:val="24"/>
          <w:lang w:val="sq-AL"/>
        </w:rPr>
      </w:pPr>
      <w:r w:rsidRPr="00AA1D73">
        <w:rPr>
          <w:rFonts w:ascii="Garamond" w:hAnsi="Garamond"/>
          <w:sz w:val="24"/>
          <w:szCs w:val="24"/>
          <w:lang w:val="sq-AL"/>
        </w:rPr>
        <w:t>KRYEMINISTRI</w:t>
      </w:r>
    </w:p>
    <w:p w:rsidR="00AA1D73" w:rsidRDefault="0031042E" w:rsidP="0031042E">
      <w:pPr>
        <w:pStyle w:val="AutoritetiEmer"/>
        <w:rPr>
          <w:rFonts w:ascii="Garamond" w:hAnsi="Garamond"/>
          <w:sz w:val="24"/>
          <w:szCs w:val="24"/>
          <w:lang w:val="sq-AL"/>
        </w:rPr>
        <w:sectPr w:rsidR="00AA1D73" w:rsidSect="00AA1D73">
          <w:pgSz w:w="11907" w:h="16840" w:code="9"/>
          <w:pgMar w:top="1418" w:right="1418" w:bottom="1418" w:left="1418" w:header="1304" w:footer="1134" w:gutter="0"/>
          <w:cols w:space="720"/>
          <w:docGrid w:linePitch="360"/>
        </w:sectPr>
      </w:pPr>
      <w:r w:rsidRPr="00AA1D73">
        <w:rPr>
          <w:rFonts w:ascii="Garamond" w:hAnsi="Garamond"/>
          <w:sz w:val="24"/>
          <w:szCs w:val="24"/>
          <w:lang w:val="sq-AL"/>
        </w:rPr>
        <w:t>Edi Rama</w:t>
      </w:r>
    </w:p>
    <w:p w:rsidR="0031042E" w:rsidRPr="00CC42DD" w:rsidRDefault="0031042E" w:rsidP="0031042E">
      <w:pPr>
        <w:pStyle w:val="AutoritetiEmer"/>
        <w:rPr>
          <w:lang w:val="sq-AL"/>
        </w:rPr>
      </w:pPr>
    </w:p>
    <w:p w:rsidR="0031042E" w:rsidRPr="00CC42DD" w:rsidRDefault="0031042E" w:rsidP="0031042E">
      <w:pPr>
        <w:pStyle w:val="Paragrafi"/>
        <w:rPr>
          <w:lang w:val="sq-AL"/>
        </w:rPr>
        <w:sectPr w:rsidR="0031042E" w:rsidRPr="00CC42DD" w:rsidSect="00AA1D73">
          <w:type w:val="continuous"/>
          <w:pgSz w:w="11907" w:h="16840" w:code="9"/>
          <w:pgMar w:top="851" w:right="851" w:bottom="851" w:left="851" w:header="1134" w:footer="1134" w:gutter="0"/>
          <w:cols w:num="2" w:space="720"/>
          <w:docGrid w:linePitch="360"/>
        </w:sectPr>
      </w:pPr>
    </w:p>
    <w:p w:rsidR="0031042E" w:rsidRPr="00CC42DD" w:rsidRDefault="0031042E" w:rsidP="0031042E">
      <w:pPr>
        <w:widowControl w:val="0"/>
        <w:spacing w:after="0" w:line="240" w:lineRule="auto"/>
        <w:rPr>
          <w:rFonts w:ascii="CG Times" w:eastAsia="Times New Roman" w:hAnsi="CG Times" w:cs="Arial"/>
          <w:bCs/>
          <w:sz w:val="18"/>
          <w:szCs w:val="18"/>
          <w:lang w:val="sq-AL"/>
        </w:rPr>
      </w:pPr>
      <w:r w:rsidRPr="00CC42DD">
        <w:rPr>
          <w:rFonts w:ascii="CG Times" w:eastAsia="Times New Roman" w:hAnsi="CG Times" w:cs="Arial"/>
          <w:bCs/>
          <w:sz w:val="18"/>
          <w:szCs w:val="18"/>
          <w:lang w:val="sq-AL"/>
        </w:rPr>
        <w:lastRenderedPageBreak/>
        <w:t>REPUBLIKA E SHQIPËRISË</w:t>
      </w:r>
    </w:p>
    <w:p w:rsidR="0031042E" w:rsidRPr="00CC42DD" w:rsidRDefault="0031042E" w:rsidP="0031042E">
      <w:pPr>
        <w:widowControl w:val="0"/>
        <w:spacing w:after="0" w:line="240" w:lineRule="auto"/>
        <w:rPr>
          <w:rFonts w:ascii="CG Times" w:eastAsia="Times New Roman" w:hAnsi="CG Times" w:cs="Arial"/>
          <w:bCs/>
          <w:sz w:val="18"/>
          <w:szCs w:val="18"/>
          <w:lang w:val="sq-AL"/>
        </w:rPr>
      </w:pPr>
      <w:r w:rsidRPr="00CC42DD">
        <w:rPr>
          <w:rFonts w:ascii="CG Times" w:eastAsia="Times New Roman" w:hAnsi="CG Times" w:cs="Arial"/>
          <w:bCs/>
          <w:sz w:val="18"/>
          <w:szCs w:val="18"/>
          <w:lang w:val="sq-AL"/>
        </w:rPr>
        <w:t>MINISTRIA E TRANSPORTIT DHE INFRASTRUKTURËS</w:t>
      </w:r>
    </w:p>
    <w:p w:rsidR="0031042E" w:rsidRPr="00CC42DD" w:rsidRDefault="0031042E" w:rsidP="0031042E">
      <w:pPr>
        <w:widowControl w:val="0"/>
        <w:spacing w:after="0" w:line="240" w:lineRule="auto"/>
        <w:rPr>
          <w:rFonts w:ascii="CG Times" w:eastAsia="Times New Roman" w:hAnsi="CG Times" w:cs="Arial"/>
          <w:bCs/>
          <w:color w:val="000000"/>
          <w:sz w:val="18"/>
          <w:szCs w:val="18"/>
          <w:lang w:val="sq-AL"/>
        </w:rPr>
      </w:pPr>
      <w:r w:rsidRPr="00CC42DD">
        <w:rPr>
          <w:rFonts w:ascii="CG Times" w:eastAsia="Times New Roman" w:hAnsi="CG Times" w:cs="Arial"/>
          <w:bCs/>
          <w:color w:val="000000"/>
          <w:sz w:val="18"/>
          <w:szCs w:val="18"/>
          <w:lang w:val="sq-AL"/>
        </w:rPr>
        <w:t>DREJTORIA E PËRGJITHSHME E UJËSJELLËS-KANALIZIME</w:t>
      </w:r>
    </w:p>
    <w:p w:rsidR="0031042E" w:rsidRPr="00CC42DD" w:rsidRDefault="0031042E" w:rsidP="0031042E">
      <w:pPr>
        <w:widowControl w:val="0"/>
        <w:spacing w:after="0" w:line="240" w:lineRule="auto"/>
        <w:rPr>
          <w:rFonts w:ascii="CG Times" w:eastAsia="Times New Roman" w:hAnsi="CG Times" w:cs="Arial"/>
          <w:bCs/>
          <w:color w:val="000000"/>
          <w:sz w:val="18"/>
          <w:szCs w:val="18"/>
          <w:lang w:val="sq-AL"/>
        </w:rPr>
      </w:pPr>
      <w:r w:rsidRPr="00CC42DD">
        <w:rPr>
          <w:rFonts w:ascii="CG Times" w:eastAsia="Times New Roman" w:hAnsi="CG Times" w:cs="Arial"/>
          <w:bCs/>
          <w:color w:val="000000"/>
          <w:sz w:val="18"/>
          <w:szCs w:val="18"/>
          <w:lang w:val="sq-AL"/>
        </w:rPr>
        <w:t>SEKTORI I SHPRONËSIMEVE</w:t>
      </w:r>
    </w:p>
    <w:p w:rsidR="0031042E" w:rsidRPr="00CC42DD" w:rsidRDefault="0031042E" w:rsidP="0031042E">
      <w:pPr>
        <w:widowControl w:val="0"/>
        <w:spacing w:after="0" w:line="240" w:lineRule="auto"/>
        <w:rPr>
          <w:rFonts w:ascii="CG Times" w:eastAsia="Times New Roman" w:hAnsi="CG Times" w:cs="Arial"/>
          <w:b/>
          <w:bCs/>
          <w:color w:val="000000"/>
          <w:sz w:val="14"/>
          <w:szCs w:val="18"/>
          <w:lang w:val="sq-AL"/>
        </w:rPr>
      </w:pPr>
    </w:p>
    <w:p w:rsidR="0031042E" w:rsidRPr="00CC42DD" w:rsidRDefault="0031042E" w:rsidP="0031042E">
      <w:pPr>
        <w:pStyle w:val="TitulliTitull"/>
        <w:keepNext w:val="0"/>
        <w:rPr>
          <w:sz w:val="18"/>
          <w:szCs w:val="18"/>
          <w:lang w:val="sq-AL"/>
        </w:rPr>
      </w:pPr>
      <w:r w:rsidRPr="00CC42DD">
        <w:rPr>
          <w:sz w:val="18"/>
          <w:szCs w:val="18"/>
          <w:lang w:val="sq-AL"/>
        </w:rPr>
        <w:t xml:space="preserve">FURNIZIMI ME UJË I PLAZHEVE DURRËS-KAVAJË(NGA PUSSHPIMET E CERMËS, DEGËZIMI NË KAVAJË </w:t>
      </w:r>
    </w:p>
    <w:p w:rsidR="0031042E" w:rsidRPr="00CC42DD" w:rsidRDefault="0031042E" w:rsidP="0031042E">
      <w:pPr>
        <w:pStyle w:val="TitulliTitull"/>
        <w:keepNext w:val="0"/>
        <w:rPr>
          <w:sz w:val="18"/>
          <w:szCs w:val="18"/>
          <w:lang w:val="sq-AL"/>
        </w:rPr>
      </w:pPr>
      <w:r w:rsidRPr="00CC42DD">
        <w:rPr>
          <w:sz w:val="18"/>
          <w:szCs w:val="18"/>
          <w:lang w:val="sq-AL"/>
        </w:rPr>
        <w:t>DERI NË DEPON E RE ARAPAJ, LOTI III)</w:t>
      </w:r>
    </w:p>
    <w:p w:rsidR="0031042E" w:rsidRPr="00A81AB3" w:rsidRDefault="00A81AB3" w:rsidP="0031042E">
      <w:pPr>
        <w:pStyle w:val="TitulliTitull"/>
        <w:keepNext w:val="0"/>
        <w:rPr>
          <w:i/>
          <w:sz w:val="14"/>
          <w:lang w:val="sq-AL"/>
        </w:rPr>
      </w:pPr>
      <w:r w:rsidRPr="00A81AB3">
        <w:rPr>
          <w:i/>
          <w:caps w:val="0"/>
          <w:sz w:val="14"/>
          <w:lang w:val="sq-AL"/>
        </w:rPr>
        <w:t>(zëvendësuar me VKM nr.896, datë 21.12.2016)</w:t>
      </w:r>
    </w:p>
    <w:p w:rsidR="0031042E" w:rsidRPr="00CC42DD" w:rsidRDefault="0031042E" w:rsidP="0031042E">
      <w:pPr>
        <w:widowControl w:val="0"/>
        <w:spacing w:after="0" w:line="240" w:lineRule="auto"/>
        <w:rPr>
          <w:lang w:val="sq-AL"/>
        </w:rPr>
      </w:pPr>
    </w:p>
    <w:tbl>
      <w:tblPr>
        <w:tblW w:w="10690" w:type="dxa"/>
        <w:jc w:val="center"/>
        <w:tblLook w:val="04A0" w:firstRow="1" w:lastRow="0" w:firstColumn="1" w:lastColumn="0" w:noHBand="0" w:noVBand="1"/>
      </w:tblPr>
      <w:tblGrid>
        <w:gridCol w:w="477"/>
        <w:gridCol w:w="1022"/>
        <w:gridCol w:w="1059"/>
        <w:gridCol w:w="559"/>
        <w:gridCol w:w="1109"/>
        <w:gridCol w:w="1173"/>
        <w:gridCol w:w="991"/>
        <w:gridCol w:w="1000"/>
        <w:gridCol w:w="1100"/>
        <w:gridCol w:w="2200"/>
      </w:tblGrid>
      <w:tr w:rsidR="00A81AB3" w:rsidRPr="005C4F41" w:rsidTr="006746AE">
        <w:trPr>
          <w:trHeight w:val="50"/>
          <w:jc w:val="center"/>
        </w:trPr>
        <w:tc>
          <w:tcPr>
            <w:tcW w:w="477" w:type="dxa"/>
            <w:tcBorders>
              <w:top w:val="single" w:sz="8" w:space="0" w:color="auto"/>
              <w:left w:val="single" w:sz="8" w:space="0" w:color="auto"/>
              <w:bottom w:val="nil"/>
              <w:right w:val="single" w:sz="4" w:space="0" w:color="auto"/>
            </w:tcBorders>
            <w:shd w:val="clear" w:color="auto" w:fill="auto"/>
            <w:noWrap/>
            <w:vAlign w:val="center"/>
            <w:hideMark/>
          </w:tcPr>
          <w:p w:rsidR="00A81AB3" w:rsidRPr="005C4F41" w:rsidRDefault="00A81AB3" w:rsidP="006746AE">
            <w:pPr>
              <w:spacing w:after="0" w:line="240" w:lineRule="auto"/>
              <w:jc w:val="center"/>
              <w:rPr>
                <w:rFonts w:ascii="Garamond" w:eastAsia="Times New Roman" w:hAnsi="Garamond" w:cs="Arial"/>
                <w:b/>
                <w:bCs/>
                <w:sz w:val="18"/>
                <w:szCs w:val="18"/>
                <w:lang w:val="sq-AL"/>
              </w:rPr>
            </w:pPr>
            <w:r w:rsidRPr="005C4F41">
              <w:rPr>
                <w:rFonts w:ascii="Garamond" w:eastAsia="Times New Roman" w:hAnsi="Garamond" w:cs="Arial"/>
                <w:b/>
                <w:bCs/>
                <w:sz w:val="18"/>
                <w:szCs w:val="18"/>
                <w:lang w:val="sq-AL"/>
              </w:rPr>
              <w:t>Nr.</w:t>
            </w:r>
          </w:p>
        </w:tc>
        <w:tc>
          <w:tcPr>
            <w:tcW w:w="1022" w:type="dxa"/>
            <w:tcBorders>
              <w:top w:val="single" w:sz="8" w:space="0" w:color="auto"/>
              <w:left w:val="nil"/>
              <w:bottom w:val="nil"/>
              <w:right w:val="single" w:sz="4" w:space="0" w:color="auto"/>
            </w:tcBorders>
            <w:shd w:val="clear" w:color="auto" w:fill="auto"/>
            <w:noWrap/>
            <w:vAlign w:val="center"/>
            <w:hideMark/>
          </w:tcPr>
          <w:p w:rsidR="00A81AB3" w:rsidRPr="005C4F41" w:rsidRDefault="00A81AB3" w:rsidP="006746AE">
            <w:pPr>
              <w:spacing w:after="0" w:line="240" w:lineRule="auto"/>
              <w:jc w:val="center"/>
              <w:rPr>
                <w:rFonts w:ascii="Garamond" w:eastAsia="Times New Roman" w:hAnsi="Garamond" w:cs="Arial"/>
                <w:b/>
                <w:bCs/>
                <w:sz w:val="18"/>
                <w:szCs w:val="18"/>
                <w:lang w:val="sq-AL"/>
              </w:rPr>
            </w:pPr>
            <w:r w:rsidRPr="005C4F41">
              <w:rPr>
                <w:rFonts w:ascii="Garamond" w:eastAsia="Times New Roman" w:hAnsi="Garamond" w:cs="Arial"/>
                <w:b/>
                <w:bCs/>
                <w:sz w:val="18"/>
                <w:szCs w:val="18"/>
                <w:lang w:val="sq-AL"/>
              </w:rPr>
              <w:t>Emri</w:t>
            </w:r>
          </w:p>
        </w:tc>
        <w:tc>
          <w:tcPr>
            <w:tcW w:w="1059" w:type="dxa"/>
            <w:tcBorders>
              <w:top w:val="single" w:sz="8" w:space="0" w:color="auto"/>
              <w:left w:val="nil"/>
              <w:bottom w:val="nil"/>
              <w:right w:val="single" w:sz="4" w:space="0" w:color="auto"/>
            </w:tcBorders>
            <w:shd w:val="clear" w:color="auto" w:fill="auto"/>
            <w:noWrap/>
            <w:vAlign w:val="center"/>
            <w:hideMark/>
          </w:tcPr>
          <w:p w:rsidR="00A81AB3" w:rsidRPr="005C4F41" w:rsidRDefault="00A81AB3" w:rsidP="006746AE">
            <w:pPr>
              <w:spacing w:after="0" w:line="240" w:lineRule="auto"/>
              <w:jc w:val="center"/>
              <w:rPr>
                <w:rFonts w:ascii="Garamond" w:eastAsia="Times New Roman" w:hAnsi="Garamond" w:cs="Arial"/>
                <w:b/>
                <w:bCs/>
                <w:sz w:val="18"/>
                <w:szCs w:val="18"/>
                <w:lang w:val="sq-AL"/>
              </w:rPr>
            </w:pPr>
            <w:r w:rsidRPr="005C4F41">
              <w:rPr>
                <w:rFonts w:ascii="Garamond" w:eastAsia="Times New Roman" w:hAnsi="Garamond" w:cs="Arial"/>
                <w:b/>
                <w:bCs/>
                <w:sz w:val="18"/>
                <w:szCs w:val="18"/>
                <w:lang w:val="sq-AL"/>
              </w:rPr>
              <w:t>Mbiemri</w:t>
            </w:r>
          </w:p>
        </w:tc>
        <w:tc>
          <w:tcPr>
            <w:tcW w:w="559" w:type="dxa"/>
            <w:tcBorders>
              <w:top w:val="single" w:sz="8" w:space="0" w:color="auto"/>
              <w:left w:val="nil"/>
              <w:bottom w:val="nil"/>
              <w:right w:val="single" w:sz="4" w:space="0" w:color="auto"/>
            </w:tcBorders>
            <w:shd w:val="clear" w:color="auto" w:fill="auto"/>
            <w:noWrap/>
            <w:vAlign w:val="center"/>
            <w:hideMark/>
          </w:tcPr>
          <w:p w:rsidR="00A81AB3" w:rsidRPr="005C4F41" w:rsidRDefault="00A81AB3" w:rsidP="006746AE">
            <w:pPr>
              <w:spacing w:after="0" w:line="240" w:lineRule="auto"/>
              <w:jc w:val="center"/>
              <w:rPr>
                <w:rFonts w:ascii="Garamond" w:eastAsia="Times New Roman" w:hAnsi="Garamond" w:cs="Arial"/>
                <w:b/>
                <w:bCs/>
                <w:sz w:val="18"/>
                <w:szCs w:val="18"/>
                <w:lang w:val="sq-AL"/>
              </w:rPr>
            </w:pPr>
            <w:r w:rsidRPr="005C4F41">
              <w:rPr>
                <w:rFonts w:ascii="Garamond" w:eastAsia="Times New Roman" w:hAnsi="Garamond" w:cs="Arial"/>
                <w:b/>
                <w:bCs/>
                <w:sz w:val="18"/>
                <w:szCs w:val="18"/>
                <w:lang w:val="sq-AL"/>
              </w:rPr>
              <w:t>Z.K.</w:t>
            </w:r>
          </w:p>
        </w:tc>
        <w:tc>
          <w:tcPr>
            <w:tcW w:w="1109" w:type="dxa"/>
            <w:tcBorders>
              <w:top w:val="single" w:sz="8" w:space="0" w:color="auto"/>
              <w:left w:val="nil"/>
              <w:bottom w:val="nil"/>
              <w:right w:val="single" w:sz="4" w:space="0" w:color="auto"/>
            </w:tcBorders>
            <w:shd w:val="clear" w:color="auto" w:fill="auto"/>
            <w:noWrap/>
            <w:vAlign w:val="center"/>
            <w:hideMark/>
          </w:tcPr>
          <w:p w:rsidR="00A81AB3" w:rsidRPr="005C4F41" w:rsidRDefault="00A81AB3" w:rsidP="006746AE">
            <w:pPr>
              <w:spacing w:after="0" w:line="240" w:lineRule="auto"/>
              <w:jc w:val="center"/>
              <w:rPr>
                <w:rFonts w:ascii="Garamond" w:eastAsia="Times New Roman" w:hAnsi="Garamond" w:cs="Arial"/>
                <w:b/>
                <w:bCs/>
                <w:sz w:val="18"/>
                <w:szCs w:val="18"/>
                <w:lang w:val="sq-AL"/>
              </w:rPr>
            </w:pPr>
            <w:r w:rsidRPr="005C4F41">
              <w:rPr>
                <w:rFonts w:ascii="Garamond" w:eastAsia="Times New Roman" w:hAnsi="Garamond" w:cs="Arial"/>
                <w:b/>
                <w:bCs/>
                <w:sz w:val="18"/>
                <w:szCs w:val="18"/>
                <w:lang w:val="sq-AL"/>
              </w:rPr>
              <w:t>Nr. i pasurisë</w:t>
            </w:r>
          </w:p>
        </w:tc>
        <w:tc>
          <w:tcPr>
            <w:tcW w:w="3164" w:type="dxa"/>
            <w:gridSpan w:val="3"/>
            <w:tcBorders>
              <w:top w:val="single" w:sz="8" w:space="0" w:color="auto"/>
              <w:left w:val="nil"/>
              <w:bottom w:val="single" w:sz="4" w:space="0" w:color="auto"/>
              <w:right w:val="single" w:sz="4" w:space="0" w:color="000000"/>
            </w:tcBorders>
            <w:shd w:val="clear" w:color="auto" w:fill="auto"/>
            <w:noWrap/>
            <w:vAlign w:val="center"/>
            <w:hideMark/>
          </w:tcPr>
          <w:p w:rsidR="00A81AB3" w:rsidRPr="005C4F41" w:rsidRDefault="00A81AB3" w:rsidP="006746AE">
            <w:pPr>
              <w:spacing w:after="0" w:line="240" w:lineRule="auto"/>
              <w:jc w:val="center"/>
              <w:rPr>
                <w:rFonts w:ascii="Garamond" w:eastAsia="Times New Roman" w:hAnsi="Garamond" w:cs="Arial"/>
                <w:b/>
                <w:bCs/>
                <w:sz w:val="18"/>
                <w:szCs w:val="18"/>
                <w:lang w:val="sq-AL"/>
              </w:rPr>
            </w:pPr>
            <w:r w:rsidRPr="005C4F41">
              <w:rPr>
                <w:rFonts w:ascii="Garamond" w:eastAsia="Times New Roman" w:hAnsi="Garamond" w:cs="Arial"/>
                <w:b/>
                <w:bCs/>
                <w:sz w:val="18"/>
                <w:szCs w:val="18"/>
                <w:lang w:val="sq-AL"/>
              </w:rPr>
              <w:t>Arë</w:t>
            </w:r>
          </w:p>
        </w:tc>
        <w:tc>
          <w:tcPr>
            <w:tcW w:w="1100" w:type="dxa"/>
            <w:vMerge w:val="restart"/>
            <w:tcBorders>
              <w:top w:val="single" w:sz="8" w:space="0" w:color="auto"/>
              <w:left w:val="nil"/>
              <w:right w:val="single" w:sz="4" w:space="0" w:color="auto"/>
            </w:tcBorders>
            <w:shd w:val="clear" w:color="auto" w:fill="auto"/>
            <w:noWrap/>
            <w:vAlign w:val="center"/>
            <w:hideMark/>
          </w:tcPr>
          <w:p w:rsidR="00A81AB3" w:rsidRPr="005C4F41" w:rsidRDefault="00A81AB3" w:rsidP="006746AE">
            <w:pPr>
              <w:spacing w:after="0" w:line="240" w:lineRule="auto"/>
              <w:jc w:val="center"/>
              <w:rPr>
                <w:rFonts w:ascii="Garamond" w:eastAsia="Times New Roman" w:hAnsi="Garamond" w:cs="Arial"/>
                <w:b/>
                <w:bCs/>
                <w:sz w:val="18"/>
                <w:szCs w:val="18"/>
                <w:lang w:val="sq-AL"/>
              </w:rPr>
            </w:pPr>
            <w:r w:rsidRPr="005C4F41">
              <w:rPr>
                <w:rFonts w:ascii="Garamond" w:eastAsia="Times New Roman" w:hAnsi="Garamond" w:cs="Arial"/>
                <w:b/>
                <w:bCs/>
                <w:sz w:val="18"/>
                <w:szCs w:val="18"/>
                <w:lang w:val="sq-AL"/>
              </w:rPr>
              <w:t>Vlera</w:t>
            </w:r>
          </w:p>
          <w:p w:rsidR="00A81AB3" w:rsidRPr="005C4F41" w:rsidRDefault="00A81AB3" w:rsidP="006746AE">
            <w:pPr>
              <w:spacing w:after="0" w:line="240" w:lineRule="auto"/>
              <w:jc w:val="center"/>
              <w:rPr>
                <w:rFonts w:ascii="Garamond" w:eastAsia="Times New Roman" w:hAnsi="Garamond" w:cs="Arial"/>
                <w:b/>
                <w:bCs/>
                <w:sz w:val="18"/>
                <w:szCs w:val="18"/>
                <w:lang w:val="sq-AL"/>
              </w:rPr>
            </w:pPr>
            <w:r w:rsidRPr="005C4F41">
              <w:rPr>
                <w:rFonts w:ascii="Garamond" w:eastAsia="Times New Roman" w:hAnsi="Garamond" w:cs="Arial"/>
                <w:b/>
                <w:bCs/>
                <w:sz w:val="18"/>
                <w:szCs w:val="18"/>
                <w:lang w:val="sq-AL"/>
              </w:rPr>
              <w:t>totale (lekë)</w:t>
            </w:r>
          </w:p>
        </w:tc>
        <w:tc>
          <w:tcPr>
            <w:tcW w:w="2200" w:type="dxa"/>
            <w:vMerge w:val="restart"/>
            <w:tcBorders>
              <w:top w:val="single" w:sz="8" w:space="0" w:color="auto"/>
              <w:left w:val="nil"/>
              <w:right w:val="single" w:sz="8" w:space="0" w:color="auto"/>
            </w:tcBorders>
            <w:shd w:val="clear" w:color="auto" w:fill="auto"/>
            <w:noWrap/>
            <w:vAlign w:val="center"/>
            <w:hideMark/>
          </w:tcPr>
          <w:p w:rsidR="00A81AB3" w:rsidRPr="005C4F41" w:rsidRDefault="00A81AB3" w:rsidP="006746AE">
            <w:pPr>
              <w:spacing w:after="0" w:line="240" w:lineRule="auto"/>
              <w:jc w:val="center"/>
              <w:rPr>
                <w:rFonts w:ascii="Garamond" w:eastAsia="Times New Roman" w:hAnsi="Garamond" w:cs="Arial"/>
                <w:b/>
                <w:bCs/>
                <w:sz w:val="18"/>
                <w:szCs w:val="18"/>
                <w:lang w:val="sq-AL"/>
              </w:rPr>
            </w:pPr>
            <w:r w:rsidRPr="005C4F41">
              <w:rPr>
                <w:rFonts w:ascii="Garamond" w:eastAsia="Times New Roman" w:hAnsi="Garamond" w:cs="Arial"/>
                <w:b/>
                <w:bCs/>
                <w:sz w:val="18"/>
                <w:szCs w:val="18"/>
                <w:lang w:val="sq-AL"/>
              </w:rPr>
              <w:t>Shënime</w:t>
            </w:r>
          </w:p>
        </w:tc>
      </w:tr>
      <w:tr w:rsidR="00A81AB3" w:rsidRPr="005C4F41" w:rsidTr="006746AE">
        <w:trPr>
          <w:trHeight w:val="139"/>
          <w:jc w:val="center"/>
        </w:trPr>
        <w:tc>
          <w:tcPr>
            <w:tcW w:w="477" w:type="dxa"/>
            <w:tcBorders>
              <w:top w:val="nil"/>
              <w:left w:val="single" w:sz="8" w:space="0" w:color="auto"/>
              <w:bottom w:val="single" w:sz="8" w:space="0" w:color="auto"/>
              <w:right w:val="single" w:sz="4" w:space="0" w:color="auto"/>
            </w:tcBorders>
            <w:shd w:val="clear" w:color="auto" w:fill="auto"/>
            <w:noWrap/>
            <w:vAlign w:val="center"/>
            <w:hideMark/>
          </w:tcPr>
          <w:p w:rsidR="00A81AB3" w:rsidRPr="005C4F41" w:rsidRDefault="00A81AB3" w:rsidP="006746AE">
            <w:pPr>
              <w:spacing w:after="0" w:line="240" w:lineRule="auto"/>
              <w:jc w:val="center"/>
              <w:rPr>
                <w:rFonts w:ascii="Garamond" w:eastAsia="Times New Roman" w:hAnsi="Garamond" w:cs="Arial"/>
                <w:b/>
                <w:bCs/>
                <w:sz w:val="18"/>
                <w:szCs w:val="18"/>
                <w:lang w:val="sq-AL"/>
              </w:rPr>
            </w:pPr>
          </w:p>
        </w:tc>
        <w:tc>
          <w:tcPr>
            <w:tcW w:w="1022" w:type="dxa"/>
            <w:tcBorders>
              <w:top w:val="nil"/>
              <w:left w:val="nil"/>
              <w:bottom w:val="single" w:sz="8" w:space="0" w:color="auto"/>
              <w:right w:val="single" w:sz="4" w:space="0" w:color="auto"/>
            </w:tcBorders>
            <w:shd w:val="clear" w:color="auto" w:fill="auto"/>
            <w:noWrap/>
            <w:vAlign w:val="center"/>
            <w:hideMark/>
          </w:tcPr>
          <w:p w:rsidR="00A81AB3" w:rsidRPr="005C4F41" w:rsidRDefault="00A81AB3" w:rsidP="006746AE">
            <w:pPr>
              <w:spacing w:after="0" w:line="240" w:lineRule="auto"/>
              <w:jc w:val="center"/>
              <w:rPr>
                <w:rFonts w:ascii="Garamond" w:eastAsia="Times New Roman" w:hAnsi="Garamond" w:cs="Arial"/>
                <w:b/>
                <w:bCs/>
                <w:sz w:val="18"/>
                <w:szCs w:val="18"/>
                <w:lang w:val="sq-AL"/>
              </w:rPr>
            </w:pPr>
          </w:p>
        </w:tc>
        <w:tc>
          <w:tcPr>
            <w:tcW w:w="1059" w:type="dxa"/>
            <w:tcBorders>
              <w:top w:val="nil"/>
              <w:left w:val="nil"/>
              <w:bottom w:val="single" w:sz="8" w:space="0" w:color="auto"/>
              <w:right w:val="single" w:sz="4" w:space="0" w:color="auto"/>
            </w:tcBorders>
            <w:shd w:val="clear" w:color="auto" w:fill="auto"/>
            <w:noWrap/>
            <w:vAlign w:val="center"/>
            <w:hideMark/>
          </w:tcPr>
          <w:p w:rsidR="00A81AB3" w:rsidRPr="005C4F41" w:rsidRDefault="00A81AB3" w:rsidP="006746AE">
            <w:pPr>
              <w:spacing w:after="0" w:line="240" w:lineRule="auto"/>
              <w:jc w:val="center"/>
              <w:rPr>
                <w:rFonts w:ascii="Garamond" w:eastAsia="Times New Roman" w:hAnsi="Garamond" w:cs="Arial"/>
                <w:b/>
                <w:bCs/>
                <w:sz w:val="18"/>
                <w:szCs w:val="18"/>
                <w:lang w:val="sq-AL"/>
              </w:rPr>
            </w:pPr>
          </w:p>
        </w:tc>
        <w:tc>
          <w:tcPr>
            <w:tcW w:w="559" w:type="dxa"/>
            <w:tcBorders>
              <w:top w:val="nil"/>
              <w:left w:val="nil"/>
              <w:bottom w:val="single" w:sz="8" w:space="0" w:color="auto"/>
              <w:right w:val="single" w:sz="4" w:space="0" w:color="auto"/>
            </w:tcBorders>
            <w:shd w:val="clear" w:color="auto" w:fill="auto"/>
            <w:noWrap/>
            <w:vAlign w:val="center"/>
            <w:hideMark/>
          </w:tcPr>
          <w:p w:rsidR="00A81AB3" w:rsidRPr="005C4F41" w:rsidRDefault="00A81AB3" w:rsidP="006746AE">
            <w:pPr>
              <w:spacing w:after="0" w:line="240" w:lineRule="auto"/>
              <w:jc w:val="center"/>
              <w:rPr>
                <w:rFonts w:ascii="Garamond" w:eastAsia="Times New Roman" w:hAnsi="Garamond" w:cs="Arial"/>
                <w:b/>
                <w:bCs/>
                <w:sz w:val="18"/>
                <w:szCs w:val="18"/>
                <w:lang w:val="sq-AL"/>
              </w:rPr>
            </w:pPr>
          </w:p>
        </w:tc>
        <w:tc>
          <w:tcPr>
            <w:tcW w:w="1109" w:type="dxa"/>
            <w:tcBorders>
              <w:top w:val="nil"/>
              <w:left w:val="nil"/>
              <w:bottom w:val="single" w:sz="8" w:space="0" w:color="auto"/>
              <w:right w:val="single" w:sz="4" w:space="0" w:color="auto"/>
            </w:tcBorders>
            <w:shd w:val="clear" w:color="auto" w:fill="auto"/>
            <w:noWrap/>
            <w:vAlign w:val="center"/>
            <w:hideMark/>
          </w:tcPr>
          <w:p w:rsidR="00A81AB3" w:rsidRPr="005C4F41" w:rsidRDefault="00A81AB3" w:rsidP="006746AE">
            <w:pPr>
              <w:spacing w:after="0" w:line="240" w:lineRule="auto"/>
              <w:jc w:val="center"/>
              <w:rPr>
                <w:rFonts w:ascii="Garamond" w:eastAsia="Times New Roman" w:hAnsi="Garamond" w:cs="Arial"/>
                <w:b/>
                <w:bCs/>
                <w:sz w:val="18"/>
                <w:szCs w:val="18"/>
                <w:lang w:val="sq-AL"/>
              </w:rPr>
            </w:pPr>
          </w:p>
        </w:tc>
        <w:tc>
          <w:tcPr>
            <w:tcW w:w="1173" w:type="dxa"/>
            <w:tcBorders>
              <w:top w:val="nil"/>
              <w:left w:val="nil"/>
              <w:bottom w:val="single" w:sz="8" w:space="0" w:color="auto"/>
              <w:right w:val="single" w:sz="4" w:space="0" w:color="auto"/>
            </w:tcBorders>
            <w:shd w:val="clear" w:color="auto" w:fill="auto"/>
            <w:noWrap/>
            <w:vAlign w:val="center"/>
            <w:hideMark/>
          </w:tcPr>
          <w:p w:rsidR="00A81AB3" w:rsidRPr="005C4F41" w:rsidRDefault="00A81AB3" w:rsidP="006746AE">
            <w:pPr>
              <w:spacing w:after="0" w:line="240" w:lineRule="auto"/>
              <w:jc w:val="center"/>
              <w:rPr>
                <w:rFonts w:ascii="Garamond" w:eastAsia="Times New Roman" w:hAnsi="Garamond" w:cs="Arial"/>
                <w:b/>
                <w:bCs/>
                <w:sz w:val="18"/>
                <w:szCs w:val="18"/>
                <w:lang w:val="sq-AL"/>
              </w:rPr>
            </w:pPr>
            <w:r w:rsidRPr="005C4F41">
              <w:rPr>
                <w:rFonts w:ascii="Garamond" w:eastAsia="Times New Roman" w:hAnsi="Garamond" w:cs="Arial"/>
                <w:b/>
                <w:bCs/>
                <w:sz w:val="18"/>
                <w:szCs w:val="18"/>
                <w:lang w:val="sq-AL"/>
              </w:rPr>
              <w:t>sip.shp.(m</w:t>
            </w:r>
            <w:r w:rsidRPr="005C4F41">
              <w:rPr>
                <w:rFonts w:ascii="Garamond" w:eastAsia="Times New Roman" w:hAnsi="Garamond" w:cs="Arial"/>
                <w:b/>
                <w:bCs/>
                <w:sz w:val="18"/>
                <w:szCs w:val="18"/>
                <w:vertAlign w:val="superscript"/>
                <w:lang w:val="sq-AL"/>
              </w:rPr>
              <w:t>2</w:t>
            </w:r>
            <w:r w:rsidRPr="005C4F41">
              <w:rPr>
                <w:rFonts w:ascii="Garamond" w:eastAsia="Times New Roman" w:hAnsi="Garamond" w:cs="Arial"/>
                <w:b/>
                <w:bCs/>
                <w:sz w:val="18"/>
                <w:szCs w:val="18"/>
                <w:lang w:val="sq-AL"/>
              </w:rPr>
              <w:t>)</w:t>
            </w:r>
          </w:p>
        </w:tc>
        <w:tc>
          <w:tcPr>
            <w:tcW w:w="991" w:type="dxa"/>
            <w:tcBorders>
              <w:top w:val="nil"/>
              <w:left w:val="nil"/>
              <w:bottom w:val="single" w:sz="8" w:space="0" w:color="auto"/>
              <w:right w:val="single" w:sz="4" w:space="0" w:color="auto"/>
            </w:tcBorders>
            <w:shd w:val="clear" w:color="auto" w:fill="auto"/>
            <w:vAlign w:val="center"/>
            <w:hideMark/>
          </w:tcPr>
          <w:p w:rsidR="00A81AB3" w:rsidRPr="005C4F41" w:rsidRDefault="00A81AB3" w:rsidP="006746AE">
            <w:pPr>
              <w:spacing w:after="0" w:line="240" w:lineRule="auto"/>
              <w:jc w:val="center"/>
              <w:rPr>
                <w:rFonts w:ascii="Garamond" w:eastAsia="Times New Roman" w:hAnsi="Garamond" w:cs="Arial"/>
                <w:b/>
                <w:bCs/>
                <w:sz w:val="18"/>
                <w:szCs w:val="18"/>
                <w:lang w:val="sq-AL"/>
              </w:rPr>
            </w:pPr>
            <w:r w:rsidRPr="005C4F41">
              <w:rPr>
                <w:rFonts w:ascii="Garamond" w:eastAsia="Times New Roman" w:hAnsi="Garamond" w:cs="Arial"/>
                <w:b/>
                <w:bCs/>
                <w:sz w:val="18"/>
                <w:szCs w:val="18"/>
                <w:lang w:val="sq-AL"/>
              </w:rPr>
              <w:t>çmimi (lekë/m</w:t>
            </w:r>
            <w:r w:rsidRPr="005C4F41">
              <w:rPr>
                <w:rFonts w:ascii="Garamond" w:eastAsia="Times New Roman" w:hAnsi="Garamond" w:cs="Arial"/>
                <w:b/>
                <w:bCs/>
                <w:sz w:val="18"/>
                <w:szCs w:val="18"/>
                <w:vertAlign w:val="superscript"/>
                <w:lang w:val="sq-AL"/>
              </w:rPr>
              <w:t>2</w:t>
            </w:r>
            <w:r w:rsidRPr="005C4F41">
              <w:rPr>
                <w:rFonts w:ascii="Garamond" w:eastAsia="Times New Roman" w:hAnsi="Garamond" w:cs="Arial"/>
                <w:b/>
                <w:bCs/>
                <w:sz w:val="18"/>
                <w:szCs w:val="18"/>
                <w:lang w:val="sq-AL"/>
              </w:rPr>
              <w:t>)</w:t>
            </w:r>
          </w:p>
        </w:tc>
        <w:tc>
          <w:tcPr>
            <w:tcW w:w="1000" w:type="dxa"/>
            <w:tcBorders>
              <w:top w:val="nil"/>
              <w:left w:val="nil"/>
              <w:bottom w:val="single" w:sz="8" w:space="0" w:color="auto"/>
              <w:right w:val="single" w:sz="4" w:space="0" w:color="auto"/>
            </w:tcBorders>
            <w:shd w:val="clear" w:color="auto" w:fill="auto"/>
            <w:noWrap/>
            <w:vAlign w:val="center"/>
            <w:hideMark/>
          </w:tcPr>
          <w:p w:rsidR="00A81AB3" w:rsidRPr="005C4F41" w:rsidRDefault="00A81AB3" w:rsidP="006746AE">
            <w:pPr>
              <w:spacing w:after="0" w:line="240" w:lineRule="auto"/>
              <w:jc w:val="center"/>
              <w:rPr>
                <w:rFonts w:ascii="Garamond" w:eastAsia="Times New Roman" w:hAnsi="Garamond" w:cs="Arial"/>
                <w:b/>
                <w:bCs/>
                <w:sz w:val="18"/>
                <w:szCs w:val="18"/>
                <w:lang w:val="sq-AL"/>
              </w:rPr>
            </w:pPr>
            <w:r w:rsidRPr="005C4F41">
              <w:rPr>
                <w:rFonts w:ascii="Garamond" w:eastAsia="Times New Roman" w:hAnsi="Garamond" w:cs="Arial"/>
                <w:b/>
                <w:bCs/>
                <w:sz w:val="18"/>
                <w:szCs w:val="18"/>
                <w:lang w:val="sq-AL"/>
              </w:rPr>
              <w:t>vlera (lekë)</w:t>
            </w:r>
          </w:p>
        </w:tc>
        <w:tc>
          <w:tcPr>
            <w:tcW w:w="1100" w:type="dxa"/>
            <w:vMerge/>
            <w:tcBorders>
              <w:left w:val="nil"/>
              <w:bottom w:val="single" w:sz="8" w:space="0" w:color="auto"/>
              <w:right w:val="single" w:sz="4" w:space="0" w:color="auto"/>
            </w:tcBorders>
            <w:shd w:val="clear" w:color="auto" w:fill="auto"/>
            <w:vAlign w:val="center"/>
            <w:hideMark/>
          </w:tcPr>
          <w:p w:rsidR="00A81AB3" w:rsidRPr="005C4F41" w:rsidRDefault="00A81AB3" w:rsidP="006746AE">
            <w:pPr>
              <w:spacing w:after="0" w:line="240" w:lineRule="auto"/>
              <w:jc w:val="center"/>
              <w:rPr>
                <w:rFonts w:ascii="Garamond" w:eastAsia="Times New Roman" w:hAnsi="Garamond" w:cs="Arial"/>
                <w:b/>
                <w:bCs/>
                <w:sz w:val="18"/>
                <w:szCs w:val="18"/>
                <w:lang w:val="sq-AL"/>
              </w:rPr>
            </w:pPr>
          </w:p>
        </w:tc>
        <w:tc>
          <w:tcPr>
            <w:tcW w:w="2200" w:type="dxa"/>
            <w:vMerge/>
            <w:tcBorders>
              <w:left w:val="nil"/>
              <w:bottom w:val="single" w:sz="8" w:space="0" w:color="auto"/>
              <w:right w:val="single" w:sz="8" w:space="0" w:color="auto"/>
            </w:tcBorders>
            <w:shd w:val="clear" w:color="auto" w:fill="auto"/>
            <w:noWrap/>
            <w:vAlign w:val="center"/>
            <w:hideMark/>
          </w:tcPr>
          <w:p w:rsidR="00A81AB3" w:rsidRPr="005C4F41" w:rsidRDefault="00A81AB3" w:rsidP="006746AE">
            <w:pPr>
              <w:spacing w:after="0" w:line="240" w:lineRule="auto"/>
              <w:jc w:val="center"/>
              <w:rPr>
                <w:rFonts w:ascii="Garamond" w:eastAsia="Times New Roman" w:hAnsi="Garamond" w:cs="Arial"/>
                <w:b/>
                <w:bCs/>
                <w:sz w:val="18"/>
                <w:szCs w:val="18"/>
                <w:lang w:val="sq-AL"/>
              </w:rPr>
            </w:pPr>
          </w:p>
        </w:tc>
      </w:tr>
      <w:tr w:rsidR="00A81AB3" w:rsidRPr="005C4F41" w:rsidTr="006746AE">
        <w:trPr>
          <w:trHeight w:val="139"/>
          <w:jc w:val="center"/>
        </w:trPr>
        <w:tc>
          <w:tcPr>
            <w:tcW w:w="477" w:type="dxa"/>
            <w:tcBorders>
              <w:top w:val="single" w:sz="4" w:space="0" w:color="auto"/>
              <w:left w:val="single" w:sz="8" w:space="0" w:color="auto"/>
              <w:bottom w:val="nil"/>
              <w:right w:val="single" w:sz="4" w:space="0" w:color="auto"/>
            </w:tcBorders>
            <w:shd w:val="clear" w:color="auto" w:fill="auto"/>
            <w:noWrap/>
            <w:hideMark/>
          </w:tcPr>
          <w:p w:rsidR="00A81AB3" w:rsidRPr="005C4F41" w:rsidRDefault="00A81AB3" w:rsidP="006746AE">
            <w:pPr>
              <w:spacing w:after="0" w:line="240" w:lineRule="auto"/>
              <w:jc w:val="center"/>
              <w:rPr>
                <w:rFonts w:ascii="Garamond" w:eastAsia="Times New Roman" w:hAnsi="Garamond" w:cs="Arial"/>
                <w:sz w:val="18"/>
                <w:szCs w:val="18"/>
                <w:lang w:val="sq-AL"/>
              </w:rPr>
            </w:pPr>
            <w:r w:rsidRPr="005C4F41">
              <w:rPr>
                <w:rFonts w:ascii="Garamond" w:eastAsia="Times New Roman" w:hAnsi="Garamond" w:cs="Arial"/>
                <w:sz w:val="18"/>
                <w:szCs w:val="18"/>
                <w:lang w:val="sq-AL"/>
              </w:rPr>
              <w:t>1</w:t>
            </w:r>
          </w:p>
        </w:tc>
        <w:tc>
          <w:tcPr>
            <w:tcW w:w="1022" w:type="dxa"/>
            <w:tcBorders>
              <w:top w:val="single" w:sz="4" w:space="0" w:color="auto"/>
              <w:left w:val="nil"/>
              <w:bottom w:val="single" w:sz="4" w:space="0" w:color="auto"/>
              <w:right w:val="single" w:sz="4" w:space="0" w:color="auto"/>
            </w:tcBorders>
            <w:shd w:val="clear" w:color="auto" w:fill="auto"/>
            <w:noWrap/>
            <w:hideMark/>
          </w:tcPr>
          <w:p w:rsidR="00A81AB3" w:rsidRPr="005C4F41" w:rsidRDefault="00A81AB3" w:rsidP="006746AE">
            <w:pPr>
              <w:spacing w:after="0" w:line="240" w:lineRule="auto"/>
              <w:rPr>
                <w:rFonts w:ascii="Garamond" w:eastAsia="Times New Roman" w:hAnsi="Garamond" w:cs="Arial"/>
                <w:sz w:val="18"/>
                <w:szCs w:val="18"/>
                <w:lang w:val="sq-AL"/>
              </w:rPr>
            </w:pPr>
            <w:r w:rsidRPr="005C4F41">
              <w:rPr>
                <w:rFonts w:ascii="Garamond" w:eastAsia="Times New Roman" w:hAnsi="Garamond" w:cs="Arial"/>
                <w:sz w:val="18"/>
                <w:szCs w:val="18"/>
                <w:lang w:val="sq-AL"/>
              </w:rPr>
              <w:t>Sabri</w:t>
            </w:r>
          </w:p>
        </w:tc>
        <w:tc>
          <w:tcPr>
            <w:tcW w:w="1059" w:type="dxa"/>
            <w:tcBorders>
              <w:top w:val="single" w:sz="4" w:space="0" w:color="auto"/>
              <w:left w:val="nil"/>
              <w:bottom w:val="single" w:sz="4" w:space="0" w:color="auto"/>
              <w:right w:val="single" w:sz="4" w:space="0" w:color="auto"/>
            </w:tcBorders>
            <w:shd w:val="clear" w:color="auto" w:fill="auto"/>
            <w:noWrap/>
            <w:hideMark/>
          </w:tcPr>
          <w:p w:rsidR="00A81AB3" w:rsidRPr="005C4F41" w:rsidRDefault="00A81AB3" w:rsidP="006746AE">
            <w:pPr>
              <w:spacing w:after="0" w:line="240" w:lineRule="auto"/>
              <w:jc w:val="center"/>
              <w:rPr>
                <w:rFonts w:ascii="Garamond" w:eastAsia="Times New Roman" w:hAnsi="Garamond" w:cs="Arial"/>
                <w:sz w:val="18"/>
                <w:szCs w:val="18"/>
                <w:lang w:val="sq-AL"/>
              </w:rPr>
            </w:pPr>
            <w:r w:rsidRPr="005C4F41">
              <w:rPr>
                <w:rFonts w:ascii="Garamond" w:eastAsia="Times New Roman" w:hAnsi="Garamond" w:cs="Arial"/>
                <w:sz w:val="18"/>
                <w:szCs w:val="18"/>
                <w:lang w:val="sq-AL"/>
              </w:rPr>
              <w:t>Kacmolli</w:t>
            </w:r>
          </w:p>
        </w:tc>
        <w:tc>
          <w:tcPr>
            <w:tcW w:w="559" w:type="dxa"/>
            <w:tcBorders>
              <w:top w:val="single" w:sz="4" w:space="0" w:color="auto"/>
              <w:left w:val="nil"/>
              <w:bottom w:val="nil"/>
              <w:right w:val="single" w:sz="4" w:space="0" w:color="auto"/>
            </w:tcBorders>
            <w:shd w:val="clear" w:color="auto" w:fill="auto"/>
            <w:noWrap/>
            <w:hideMark/>
          </w:tcPr>
          <w:p w:rsidR="00A81AB3" w:rsidRPr="005C4F41" w:rsidRDefault="00A81AB3" w:rsidP="006746AE">
            <w:pPr>
              <w:spacing w:after="0" w:line="240" w:lineRule="auto"/>
              <w:jc w:val="right"/>
              <w:rPr>
                <w:rFonts w:ascii="Garamond" w:eastAsia="Times New Roman" w:hAnsi="Garamond" w:cs="Arial"/>
                <w:sz w:val="18"/>
                <w:szCs w:val="18"/>
                <w:lang w:val="sq-AL"/>
              </w:rPr>
            </w:pPr>
            <w:r w:rsidRPr="005C4F41">
              <w:rPr>
                <w:rFonts w:ascii="Garamond" w:eastAsia="Times New Roman" w:hAnsi="Garamond" w:cs="Arial"/>
                <w:sz w:val="18"/>
                <w:szCs w:val="18"/>
                <w:lang w:val="sq-AL"/>
              </w:rPr>
              <w:t>1031</w:t>
            </w:r>
          </w:p>
        </w:tc>
        <w:tc>
          <w:tcPr>
            <w:tcW w:w="1109" w:type="dxa"/>
            <w:tcBorders>
              <w:top w:val="single" w:sz="4" w:space="0" w:color="auto"/>
              <w:left w:val="nil"/>
              <w:bottom w:val="nil"/>
              <w:right w:val="single" w:sz="4" w:space="0" w:color="auto"/>
            </w:tcBorders>
            <w:shd w:val="clear" w:color="auto" w:fill="auto"/>
            <w:noWrap/>
            <w:hideMark/>
          </w:tcPr>
          <w:p w:rsidR="00A81AB3" w:rsidRPr="005C4F41" w:rsidRDefault="00A81AB3" w:rsidP="006746AE">
            <w:pPr>
              <w:spacing w:after="0" w:line="240" w:lineRule="auto"/>
              <w:jc w:val="right"/>
              <w:rPr>
                <w:rFonts w:ascii="Garamond" w:eastAsia="Times New Roman" w:hAnsi="Garamond" w:cs="Arial"/>
                <w:sz w:val="18"/>
                <w:szCs w:val="18"/>
                <w:lang w:val="sq-AL"/>
              </w:rPr>
            </w:pPr>
            <w:r w:rsidRPr="005C4F41">
              <w:rPr>
                <w:rFonts w:ascii="Garamond" w:eastAsia="Times New Roman" w:hAnsi="Garamond" w:cs="Arial"/>
                <w:sz w:val="18"/>
                <w:szCs w:val="18"/>
                <w:lang w:val="sq-AL"/>
              </w:rPr>
              <w:t>119/11</w:t>
            </w:r>
          </w:p>
        </w:tc>
        <w:tc>
          <w:tcPr>
            <w:tcW w:w="1173" w:type="dxa"/>
            <w:tcBorders>
              <w:top w:val="single" w:sz="4" w:space="0" w:color="auto"/>
              <w:left w:val="nil"/>
              <w:bottom w:val="nil"/>
              <w:right w:val="single" w:sz="4" w:space="0" w:color="auto"/>
            </w:tcBorders>
            <w:shd w:val="clear" w:color="auto" w:fill="auto"/>
            <w:noWrap/>
            <w:hideMark/>
          </w:tcPr>
          <w:p w:rsidR="00A81AB3" w:rsidRPr="005C4F41" w:rsidRDefault="00A81AB3" w:rsidP="006746AE">
            <w:pPr>
              <w:spacing w:after="0" w:line="240" w:lineRule="auto"/>
              <w:jc w:val="right"/>
              <w:rPr>
                <w:rFonts w:ascii="Garamond" w:eastAsia="Times New Roman" w:hAnsi="Garamond" w:cs="Arial"/>
                <w:sz w:val="18"/>
                <w:szCs w:val="18"/>
                <w:lang w:val="sq-AL"/>
              </w:rPr>
            </w:pPr>
            <w:r w:rsidRPr="005C4F41">
              <w:rPr>
                <w:rFonts w:ascii="Garamond" w:eastAsia="Times New Roman" w:hAnsi="Garamond" w:cs="Arial"/>
                <w:sz w:val="18"/>
                <w:szCs w:val="18"/>
                <w:lang w:val="sq-AL"/>
              </w:rPr>
              <w:t>2229</w:t>
            </w:r>
          </w:p>
        </w:tc>
        <w:tc>
          <w:tcPr>
            <w:tcW w:w="991" w:type="dxa"/>
            <w:tcBorders>
              <w:top w:val="single" w:sz="4" w:space="0" w:color="auto"/>
              <w:left w:val="nil"/>
              <w:bottom w:val="single" w:sz="4" w:space="0" w:color="auto"/>
              <w:right w:val="single" w:sz="4" w:space="0" w:color="auto"/>
            </w:tcBorders>
            <w:shd w:val="clear" w:color="auto" w:fill="auto"/>
            <w:noWrap/>
            <w:hideMark/>
          </w:tcPr>
          <w:p w:rsidR="00A81AB3" w:rsidRPr="005C4F41" w:rsidRDefault="00A81AB3" w:rsidP="006746AE">
            <w:pPr>
              <w:spacing w:after="0" w:line="240" w:lineRule="auto"/>
              <w:jc w:val="right"/>
              <w:rPr>
                <w:rFonts w:ascii="Garamond" w:eastAsia="Times New Roman" w:hAnsi="Garamond" w:cs="Arial"/>
                <w:sz w:val="18"/>
                <w:szCs w:val="18"/>
                <w:lang w:val="sq-AL"/>
              </w:rPr>
            </w:pPr>
            <w:r w:rsidRPr="005C4F41">
              <w:rPr>
                <w:rFonts w:ascii="Garamond" w:eastAsia="Times New Roman" w:hAnsi="Garamond" w:cs="Arial"/>
                <w:sz w:val="18"/>
                <w:szCs w:val="18"/>
                <w:lang w:val="sq-AL"/>
              </w:rPr>
              <w:t>339</w:t>
            </w:r>
          </w:p>
        </w:tc>
        <w:tc>
          <w:tcPr>
            <w:tcW w:w="1000" w:type="dxa"/>
            <w:tcBorders>
              <w:top w:val="single" w:sz="4" w:space="0" w:color="auto"/>
              <w:left w:val="nil"/>
              <w:bottom w:val="single" w:sz="4" w:space="0" w:color="auto"/>
              <w:right w:val="single" w:sz="4" w:space="0" w:color="auto"/>
            </w:tcBorders>
            <w:shd w:val="clear" w:color="auto" w:fill="auto"/>
            <w:noWrap/>
            <w:hideMark/>
          </w:tcPr>
          <w:p w:rsidR="00A81AB3" w:rsidRPr="005C4F41" w:rsidRDefault="00A81AB3" w:rsidP="006746AE">
            <w:pPr>
              <w:spacing w:after="0" w:line="240" w:lineRule="auto"/>
              <w:jc w:val="right"/>
              <w:rPr>
                <w:rFonts w:ascii="Garamond" w:eastAsia="Times New Roman" w:hAnsi="Garamond" w:cs="Arial"/>
                <w:sz w:val="18"/>
                <w:szCs w:val="18"/>
                <w:lang w:val="sq-AL"/>
              </w:rPr>
            </w:pPr>
            <w:r w:rsidRPr="005C4F41">
              <w:rPr>
                <w:rFonts w:ascii="Garamond" w:eastAsia="Times New Roman" w:hAnsi="Garamond" w:cs="Arial"/>
                <w:sz w:val="18"/>
                <w:szCs w:val="18"/>
                <w:lang w:val="sq-AL"/>
              </w:rPr>
              <w:t>755631</w:t>
            </w:r>
          </w:p>
        </w:tc>
        <w:tc>
          <w:tcPr>
            <w:tcW w:w="1100" w:type="dxa"/>
            <w:tcBorders>
              <w:top w:val="single" w:sz="4" w:space="0" w:color="auto"/>
              <w:left w:val="nil"/>
              <w:bottom w:val="single" w:sz="4" w:space="0" w:color="auto"/>
              <w:right w:val="single" w:sz="4" w:space="0" w:color="auto"/>
            </w:tcBorders>
            <w:shd w:val="clear" w:color="auto" w:fill="auto"/>
            <w:noWrap/>
            <w:hideMark/>
          </w:tcPr>
          <w:p w:rsidR="00A81AB3" w:rsidRPr="005C4F41" w:rsidRDefault="00A81AB3" w:rsidP="006746AE">
            <w:pPr>
              <w:spacing w:after="0" w:line="240" w:lineRule="auto"/>
              <w:jc w:val="right"/>
              <w:rPr>
                <w:rFonts w:ascii="Garamond" w:eastAsia="Times New Roman" w:hAnsi="Garamond" w:cs="Arial"/>
                <w:sz w:val="18"/>
                <w:szCs w:val="18"/>
                <w:lang w:val="sq-AL"/>
              </w:rPr>
            </w:pPr>
            <w:r w:rsidRPr="005C4F41">
              <w:rPr>
                <w:rFonts w:ascii="Garamond" w:eastAsia="Times New Roman" w:hAnsi="Garamond" w:cs="Arial"/>
                <w:sz w:val="18"/>
                <w:szCs w:val="18"/>
                <w:lang w:val="sq-AL"/>
              </w:rPr>
              <w:t>755631</w:t>
            </w:r>
          </w:p>
        </w:tc>
        <w:tc>
          <w:tcPr>
            <w:tcW w:w="2200" w:type="dxa"/>
            <w:tcBorders>
              <w:top w:val="single" w:sz="4" w:space="0" w:color="auto"/>
              <w:left w:val="nil"/>
              <w:bottom w:val="single" w:sz="4" w:space="0" w:color="auto"/>
              <w:right w:val="single" w:sz="8" w:space="0" w:color="auto"/>
            </w:tcBorders>
            <w:shd w:val="clear" w:color="auto" w:fill="auto"/>
            <w:noWrap/>
            <w:hideMark/>
          </w:tcPr>
          <w:p w:rsidR="00A81AB3" w:rsidRPr="005C4F41" w:rsidRDefault="00A81AB3" w:rsidP="006746AE">
            <w:pPr>
              <w:spacing w:after="0" w:line="240" w:lineRule="auto"/>
              <w:jc w:val="center"/>
              <w:rPr>
                <w:rFonts w:ascii="Garamond" w:eastAsia="Times New Roman" w:hAnsi="Garamond" w:cs="Arial"/>
                <w:sz w:val="18"/>
                <w:szCs w:val="18"/>
                <w:lang w:val="sq-AL"/>
              </w:rPr>
            </w:pPr>
            <w:r w:rsidRPr="005C4F41">
              <w:rPr>
                <w:rFonts w:ascii="Garamond" w:eastAsia="Times New Roman" w:hAnsi="Garamond" w:cs="Arial"/>
                <w:sz w:val="18"/>
                <w:szCs w:val="18"/>
                <w:lang w:val="sq-AL"/>
              </w:rPr>
              <w:t>Konfirmuar nga ZVRPP-ja</w:t>
            </w:r>
          </w:p>
        </w:tc>
      </w:tr>
      <w:tr w:rsidR="00A81AB3" w:rsidRPr="005C4F41" w:rsidTr="006746AE">
        <w:trPr>
          <w:trHeight w:val="139"/>
          <w:jc w:val="center"/>
        </w:trPr>
        <w:tc>
          <w:tcPr>
            <w:tcW w:w="477" w:type="dxa"/>
            <w:tcBorders>
              <w:top w:val="single" w:sz="4" w:space="0" w:color="auto"/>
              <w:left w:val="single" w:sz="8" w:space="0" w:color="auto"/>
              <w:bottom w:val="nil"/>
              <w:right w:val="single" w:sz="4" w:space="0" w:color="auto"/>
            </w:tcBorders>
            <w:shd w:val="clear" w:color="auto" w:fill="auto"/>
            <w:noWrap/>
            <w:hideMark/>
          </w:tcPr>
          <w:p w:rsidR="00A81AB3" w:rsidRPr="005C4F41" w:rsidRDefault="00A81AB3" w:rsidP="006746AE">
            <w:pPr>
              <w:spacing w:after="0" w:line="240" w:lineRule="auto"/>
              <w:jc w:val="center"/>
              <w:rPr>
                <w:rFonts w:ascii="Garamond" w:eastAsia="Times New Roman" w:hAnsi="Garamond" w:cs="Arial"/>
                <w:sz w:val="18"/>
                <w:szCs w:val="18"/>
                <w:lang w:val="sq-AL"/>
              </w:rPr>
            </w:pPr>
            <w:r w:rsidRPr="005C4F41">
              <w:rPr>
                <w:rFonts w:ascii="Garamond" w:eastAsia="Times New Roman" w:hAnsi="Garamond" w:cs="Arial"/>
                <w:sz w:val="18"/>
                <w:szCs w:val="18"/>
                <w:lang w:val="sq-AL"/>
              </w:rPr>
              <w:t>2</w:t>
            </w:r>
          </w:p>
        </w:tc>
        <w:tc>
          <w:tcPr>
            <w:tcW w:w="1022" w:type="dxa"/>
            <w:tcBorders>
              <w:top w:val="nil"/>
              <w:left w:val="nil"/>
              <w:bottom w:val="nil"/>
              <w:right w:val="single" w:sz="4" w:space="0" w:color="auto"/>
            </w:tcBorders>
            <w:shd w:val="clear" w:color="auto" w:fill="auto"/>
            <w:noWrap/>
            <w:hideMark/>
          </w:tcPr>
          <w:p w:rsidR="00A81AB3" w:rsidRPr="005C4F41" w:rsidRDefault="00A81AB3" w:rsidP="006746AE">
            <w:pPr>
              <w:spacing w:after="0" w:line="240" w:lineRule="auto"/>
              <w:rPr>
                <w:rFonts w:ascii="Garamond" w:eastAsia="Times New Roman" w:hAnsi="Garamond" w:cs="Arial"/>
                <w:sz w:val="18"/>
                <w:szCs w:val="18"/>
                <w:lang w:val="sq-AL"/>
              </w:rPr>
            </w:pPr>
            <w:r w:rsidRPr="005C4F41">
              <w:rPr>
                <w:rFonts w:ascii="Garamond" w:eastAsia="Times New Roman" w:hAnsi="Garamond" w:cs="Arial"/>
                <w:sz w:val="18"/>
                <w:szCs w:val="18"/>
                <w:lang w:val="sq-AL"/>
              </w:rPr>
              <w:t>Ramazan</w:t>
            </w:r>
          </w:p>
        </w:tc>
        <w:tc>
          <w:tcPr>
            <w:tcW w:w="1059" w:type="dxa"/>
            <w:tcBorders>
              <w:top w:val="nil"/>
              <w:left w:val="nil"/>
              <w:bottom w:val="single" w:sz="4" w:space="0" w:color="auto"/>
              <w:right w:val="single" w:sz="4" w:space="0" w:color="auto"/>
            </w:tcBorders>
            <w:shd w:val="clear" w:color="auto" w:fill="auto"/>
            <w:noWrap/>
            <w:hideMark/>
          </w:tcPr>
          <w:p w:rsidR="00A81AB3" w:rsidRPr="005C4F41" w:rsidRDefault="00A81AB3" w:rsidP="006746AE">
            <w:pPr>
              <w:spacing w:after="0" w:line="240" w:lineRule="auto"/>
              <w:jc w:val="center"/>
              <w:rPr>
                <w:rFonts w:ascii="Garamond" w:eastAsia="Times New Roman" w:hAnsi="Garamond" w:cs="Arial"/>
                <w:sz w:val="18"/>
                <w:szCs w:val="18"/>
                <w:lang w:val="sq-AL"/>
              </w:rPr>
            </w:pPr>
            <w:r w:rsidRPr="005C4F41">
              <w:rPr>
                <w:rFonts w:ascii="Garamond" w:eastAsia="Times New Roman" w:hAnsi="Garamond" w:cs="Arial"/>
                <w:sz w:val="18"/>
                <w:szCs w:val="18"/>
                <w:lang w:val="sq-AL"/>
              </w:rPr>
              <w:t>Kacmolli</w:t>
            </w:r>
          </w:p>
        </w:tc>
        <w:tc>
          <w:tcPr>
            <w:tcW w:w="559" w:type="dxa"/>
            <w:tcBorders>
              <w:top w:val="single" w:sz="4" w:space="0" w:color="auto"/>
              <w:left w:val="nil"/>
              <w:bottom w:val="nil"/>
              <w:right w:val="single" w:sz="4" w:space="0" w:color="auto"/>
            </w:tcBorders>
            <w:shd w:val="clear" w:color="auto" w:fill="auto"/>
            <w:noWrap/>
            <w:hideMark/>
          </w:tcPr>
          <w:p w:rsidR="00A81AB3" w:rsidRPr="005C4F41" w:rsidRDefault="00A81AB3" w:rsidP="006746AE">
            <w:pPr>
              <w:spacing w:after="0" w:line="240" w:lineRule="auto"/>
              <w:jc w:val="right"/>
              <w:rPr>
                <w:rFonts w:ascii="Garamond" w:eastAsia="Times New Roman" w:hAnsi="Garamond" w:cs="Arial"/>
                <w:sz w:val="18"/>
                <w:szCs w:val="18"/>
                <w:lang w:val="sq-AL"/>
              </w:rPr>
            </w:pPr>
            <w:r w:rsidRPr="005C4F41">
              <w:rPr>
                <w:rFonts w:ascii="Garamond" w:eastAsia="Times New Roman" w:hAnsi="Garamond" w:cs="Arial"/>
                <w:sz w:val="18"/>
                <w:szCs w:val="18"/>
                <w:lang w:val="sq-AL"/>
              </w:rPr>
              <w:t>1031</w:t>
            </w:r>
          </w:p>
        </w:tc>
        <w:tc>
          <w:tcPr>
            <w:tcW w:w="1109" w:type="dxa"/>
            <w:tcBorders>
              <w:top w:val="single" w:sz="4" w:space="0" w:color="auto"/>
              <w:left w:val="nil"/>
              <w:bottom w:val="nil"/>
              <w:right w:val="single" w:sz="4" w:space="0" w:color="auto"/>
            </w:tcBorders>
            <w:shd w:val="clear" w:color="auto" w:fill="auto"/>
            <w:noWrap/>
            <w:hideMark/>
          </w:tcPr>
          <w:p w:rsidR="00A81AB3" w:rsidRPr="005C4F41" w:rsidRDefault="00A81AB3" w:rsidP="006746AE">
            <w:pPr>
              <w:spacing w:after="0" w:line="240" w:lineRule="auto"/>
              <w:jc w:val="right"/>
              <w:rPr>
                <w:rFonts w:ascii="Garamond" w:eastAsia="Times New Roman" w:hAnsi="Garamond" w:cs="Arial"/>
                <w:sz w:val="18"/>
                <w:szCs w:val="18"/>
                <w:lang w:val="sq-AL"/>
              </w:rPr>
            </w:pPr>
            <w:r w:rsidRPr="005C4F41">
              <w:rPr>
                <w:rFonts w:ascii="Garamond" w:eastAsia="Times New Roman" w:hAnsi="Garamond" w:cs="Arial"/>
                <w:sz w:val="18"/>
                <w:szCs w:val="18"/>
                <w:lang w:val="sq-AL"/>
              </w:rPr>
              <w:t>119/14</w:t>
            </w:r>
          </w:p>
        </w:tc>
        <w:tc>
          <w:tcPr>
            <w:tcW w:w="1173" w:type="dxa"/>
            <w:tcBorders>
              <w:top w:val="single" w:sz="4" w:space="0" w:color="auto"/>
              <w:left w:val="nil"/>
              <w:bottom w:val="nil"/>
              <w:right w:val="single" w:sz="4" w:space="0" w:color="auto"/>
            </w:tcBorders>
            <w:shd w:val="clear" w:color="auto" w:fill="auto"/>
            <w:noWrap/>
            <w:hideMark/>
          </w:tcPr>
          <w:p w:rsidR="00A81AB3" w:rsidRPr="005C4F41" w:rsidRDefault="00A81AB3" w:rsidP="006746AE">
            <w:pPr>
              <w:spacing w:after="0" w:line="240" w:lineRule="auto"/>
              <w:jc w:val="right"/>
              <w:rPr>
                <w:rFonts w:ascii="Garamond" w:eastAsia="Times New Roman" w:hAnsi="Garamond" w:cs="Arial"/>
                <w:sz w:val="18"/>
                <w:szCs w:val="18"/>
                <w:lang w:val="sq-AL"/>
              </w:rPr>
            </w:pPr>
            <w:r w:rsidRPr="005C4F41">
              <w:rPr>
                <w:rFonts w:ascii="Garamond" w:eastAsia="Times New Roman" w:hAnsi="Garamond" w:cs="Arial"/>
                <w:sz w:val="18"/>
                <w:szCs w:val="18"/>
                <w:lang w:val="sq-AL"/>
              </w:rPr>
              <w:t>2774.5</w:t>
            </w:r>
          </w:p>
        </w:tc>
        <w:tc>
          <w:tcPr>
            <w:tcW w:w="991" w:type="dxa"/>
            <w:tcBorders>
              <w:top w:val="nil"/>
              <w:left w:val="nil"/>
              <w:bottom w:val="single" w:sz="4" w:space="0" w:color="auto"/>
              <w:right w:val="single" w:sz="4" w:space="0" w:color="auto"/>
            </w:tcBorders>
            <w:shd w:val="clear" w:color="auto" w:fill="auto"/>
            <w:noWrap/>
            <w:hideMark/>
          </w:tcPr>
          <w:p w:rsidR="00A81AB3" w:rsidRPr="005C4F41" w:rsidRDefault="00A81AB3" w:rsidP="006746AE">
            <w:pPr>
              <w:spacing w:after="0" w:line="240" w:lineRule="auto"/>
              <w:jc w:val="right"/>
              <w:rPr>
                <w:rFonts w:ascii="Garamond" w:eastAsia="Times New Roman" w:hAnsi="Garamond" w:cs="Arial"/>
                <w:sz w:val="18"/>
                <w:szCs w:val="18"/>
                <w:lang w:val="sq-AL"/>
              </w:rPr>
            </w:pPr>
            <w:r w:rsidRPr="005C4F41">
              <w:rPr>
                <w:rFonts w:ascii="Garamond" w:eastAsia="Times New Roman" w:hAnsi="Garamond" w:cs="Arial"/>
                <w:sz w:val="18"/>
                <w:szCs w:val="18"/>
                <w:lang w:val="sq-AL"/>
              </w:rPr>
              <w:t>339</w:t>
            </w:r>
          </w:p>
        </w:tc>
        <w:tc>
          <w:tcPr>
            <w:tcW w:w="1000" w:type="dxa"/>
            <w:tcBorders>
              <w:top w:val="nil"/>
              <w:left w:val="nil"/>
              <w:bottom w:val="single" w:sz="4" w:space="0" w:color="auto"/>
              <w:right w:val="single" w:sz="4" w:space="0" w:color="auto"/>
            </w:tcBorders>
            <w:shd w:val="clear" w:color="auto" w:fill="auto"/>
            <w:noWrap/>
            <w:hideMark/>
          </w:tcPr>
          <w:p w:rsidR="00A81AB3" w:rsidRPr="005C4F41" w:rsidRDefault="00A81AB3" w:rsidP="006746AE">
            <w:pPr>
              <w:spacing w:after="0" w:line="240" w:lineRule="auto"/>
              <w:jc w:val="right"/>
              <w:rPr>
                <w:rFonts w:ascii="Garamond" w:eastAsia="Times New Roman" w:hAnsi="Garamond" w:cs="Arial"/>
                <w:sz w:val="18"/>
                <w:szCs w:val="18"/>
                <w:lang w:val="sq-AL"/>
              </w:rPr>
            </w:pPr>
            <w:r w:rsidRPr="005C4F41">
              <w:rPr>
                <w:rFonts w:ascii="Garamond" w:eastAsia="Times New Roman" w:hAnsi="Garamond" w:cs="Arial"/>
                <w:sz w:val="18"/>
                <w:szCs w:val="18"/>
                <w:lang w:val="sq-AL"/>
              </w:rPr>
              <w:t>940555.5</w:t>
            </w:r>
          </w:p>
        </w:tc>
        <w:tc>
          <w:tcPr>
            <w:tcW w:w="1100" w:type="dxa"/>
            <w:tcBorders>
              <w:top w:val="nil"/>
              <w:left w:val="nil"/>
              <w:bottom w:val="single" w:sz="4" w:space="0" w:color="auto"/>
              <w:right w:val="single" w:sz="4" w:space="0" w:color="auto"/>
            </w:tcBorders>
            <w:shd w:val="clear" w:color="auto" w:fill="auto"/>
            <w:noWrap/>
            <w:hideMark/>
          </w:tcPr>
          <w:p w:rsidR="00A81AB3" w:rsidRPr="005C4F41" w:rsidRDefault="00A81AB3" w:rsidP="006746AE">
            <w:pPr>
              <w:spacing w:after="0" w:line="240" w:lineRule="auto"/>
              <w:jc w:val="right"/>
              <w:rPr>
                <w:rFonts w:ascii="Garamond" w:eastAsia="Times New Roman" w:hAnsi="Garamond" w:cs="Arial"/>
                <w:sz w:val="18"/>
                <w:szCs w:val="18"/>
                <w:lang w:val="sq-AL"/>
              </w:rPr>
            </w:pPr>
            <w:r w:rsidRPr="005C4F41">
              <w:rPr>
                <w:rFonts w:ascii="Garamond" w:eastAsia="Times New Roman" w:hAnsi="Garamond" w:cs="Arial"/>
                <w:sz w:val="18"/>
                <w:szCs w:val="18"/>
                <w:lang w:val="sq-AL"/>
              </w:rPr>
              <w:t>940555.5</w:t>
            </w:r>
          </w:p>
        </w:tc>
        <w:tc>
          <w:tcPr>
            <w:tcW w:w="2200" w:type="dxa"/>
            <w:tcBorders>
              <w:top w:val="nil"/>
              <w:left w:val="nil"/>
              <w:bottom w:val="single" w:sz="4" w:space="0" w:color="auto"/>
              <w:right w:val="single" w:sz="8" w:space="0" w:color="auto"/>
            </w:tcBorders>
            <w:shd w:val="clear" w:color="auto" w:fill="auto"/>
            <w:noWrap/>
            <w:hideMark/>
          </w:tcPr>
          <w:p w:rsidR="00A81AB3" w:rsidRPr="005C4F41" w:rsidRDefault="00A81AB3" w:rsidP="006746AE">
            <w:pPr>
              <w:spacing w:after="0" w:line="240" w:lineRule="auto"/>
              <w:jc w:val="center"/>
              <w:rPr>
                <w:rFonts w:ascii="Garamond" w:eastAsia="Times New Roman" w:hAnsi="Garamond" w:cs="Arial"/>
                <w:sz w:val="18"/>
                <w:szCs w:val="18"/>
                <w:lang w:val="sq-AL"/>
              </w:rPr>
            </w:pPr>
            <w:r w:rsidRPr="005C4F41">
              <w:rPr>
                <w:rFonts w:ascii="Garamond" w:eastAsia="Times New Roman" w:hAnsi="Garamond" w:cs="Arial"/>
                <w:sz w:val="18"/>
                <w:szCs w:val="18"/>
                <w:lang w:val="sq-AL"/>
              </w:rPr>
              <w:t>Konfirmuar nga ZVRPP-ja</w:t>
            </w:r>
          </w:p>
        </w:tc>
      </w:tr>
      <w:tr w:rsidR="00A81AB3" w:rsidRPr="005C4F41" w:rsidTr="006746AE">
        <w:trPr>
          <w:trHeight w:val="139"/>
          <w:jc w:val="center"/>
        </w:trPr>
        <w:tc>
          <w:tcPr>
            <w:tcW w:w="477" w:type="dxa"/>
            <w:tcBorders>
              <w:top w:val="single" w:sz="4" w:space="0" w:color="auto"/>
              <w:left w:val="single" w:sz="8" w:space="0" w:color="auto"/>
              <w:bottom w:val="single" w:sz="8" w:space="0" w:color="auto"/>
              <w:right w:val="single" w:sz="4" w:space="0" w:color="auto"/>
            </w:tcBorders>
            <w:shd w:val="clear" w:color="auto" w:fill="auto"/>
            <w:noWrap/>
            <w:hideMark/>
          </w:tcPr>
          <w:p w:rsidR="00A81AB3" w:rsidRPr="005C4F41" w:rsidRDefault="00A81AB3" w:rsidP="006746AE">
            <w:pPr>
              <w:spacing w:after="0" w:line="240" w:lineRule="auto"/>
              <w:rPr>
                <w:rFonts w:ascii="Garamond" w:eastAsia="Times New Roman" w:hAnsi="Garamond" w:cs="Arial"/>
                <w:sz w:val="18"/>
                <w:szCs w:val="18"/>
                <w:lang w:val="sq-AL"/>
              </w:rPr>
            </w:pPr>
            <w:r w:rsidRPr="005C4F41">
              <w:rPr>
                <w:rFonts w:ascii="Garamond" w:eastAsia="Times New Roman" w:hAnsi="Garamond" w:cs="Arial"/>
                <w:sz w:val="18"/>
                <w:szCs w:val="18"/>
                <w:lang w:val="sq-AL"/>
              </w:rPr>
              <w:t> </w:t>
            </w:r>
          </w:p>
        </w:tc>
        <w:tc>
          <w:tcPr>
            <w:tcW w:w="1022" w:type="dxa"/>
            <w:tcBorders>
              <w:top w:val="single" w:sz="4" w:space="0" w:color="auto"/>
              <w:left w:val="nil"/>
              <w:bottom w:val="single" w:sz="8" w:space="0" w:color="auto"/>
              <w:right w:val="single" w:sz="4" w:space="0" w:color="auto"/>
            </w:tcBorders>
            <w:shd w:val="clear" w:color="auto" w:fill="auto"/>
            <w:noWrap/>
            <w:hideMark/>
          </w:tcPr>
          <w:p w:rsidR="00A81AB3" w:rsidRPr="005C4F41" w:rsidRDefault="00A81AB3" w:rsidP="006746AE">
            <w:pPr>
              <w:spacing w:after="0" w:line="240" w:lineRule="auto"/>
              <w:rPr>
                <w:rFonts w:ascii="Garamond" w:eastAsia="Times New Roman" w:hAnsi="Garamond" w:cs="Arial"/>
                <w:b/>
                <w:bCs/>
                <w:sz w:val="18"/>
                <w:szCs w:val="18"/>
                <w:lang w:val="sq-AL"/>
              </w:rPr>
            </w:pPr>
            <w:r w:rsidRPr="005C4F41">
              <w:rPr>
                <w:rFonts w:ascii="Garamond" w:eastAsia="Times New Roman" w:hAnsi="Garamond" w:cs="Arial"/>
                <w:b/>
                <w:bCs/>
                <w:sz w:val="18"/>
                <w:szCs w:val="18"/>
                <w:lang w:val="sq-AL"/>
              </w:rPr>
              <w:t>Shuma:</w:t>
            </w:r>
          </w:p>
        </w:tc>
        <w:tc>
          <w:tcPr>
            <w:tcW w:w="1059" w:type="dxa"/>
            <w:tcBorders>
              <w:top w:val="nil"/>
              <w:left w:val="nil"/>
              <w:bottom w:val="single" w:sz="8" w:space="0" w:color="auto"/>
              <w:right w:val="single" w:sz="4" w:space="0" w:color="auto"/>
            </w:tcBorders>
            <w:shd w:val="clear" w:color="auto" w:fill="auto"/>
            <w:noWrap/>
            <w:hideMark/>
          </w:tcPr>
          <w:p w:rsidR="00A81AB3" w:rsidRPr="005C4F41" w:rsidRDefault="00A81AB3" w:rsidP="006746AE">
            <w:pPr>
              <w:spacing w:after="0" w:line="240" w:lineRule="auto"/>
              <w:rPr>
                <w:rFonts w:ascii="Garamond" w:eastAsia="Times New Roman" w:hAnsi="Garamond" w:cs="Arial"/>
                <w:sz w:val="18"/>
                <w:szCs w:val="18"/>
                <w:lang w:val="sq-AL"/>
              </w:rPr>
            </w:pPr>
            <w:r w:rsidRPr="005C4F41">
              <w:rPr>
                <w:rFonts w:ascii="Garamond" w:eastAsia="Times New Roman" w:hAnsi="Garamond" w:cs="Arial"/>
                <w:sz w:val="18"/>
                <w:szCs w:val="18"/>
                <w:lang w:val="sq-AL"/>
              </w:rPr>
              <w:t> </w:t>
            </w:r>
          </w:p>
        </w:tc>
        <w:tc>
          <w:tcPr>
            <w:tcW w:w="559" w:type="dxa"/>
            <w:tcBorders>
              <w:top w:val="single" w:sz="4" w:space="0" w:color="auto"/>
              <w:left w:val="nil"/>
              <w:bottom w:val="single" w:sz="8" w:space="0" w:color="auto"/>
              <w:right w:val="single" w:sz="4" w:space="0" w:color="auto"/>
            </w:tcBorders>
            <w:shd w:val="clear" w:color="auto" w:fill="auto"/>
            <w:noWrap/>
            <w:hideMark/>
          </w:tcPr>
          <w:p w:rsidR="00A81AB3" w:rsidRPr="005C4F41" w:rsidRDefault="00A81AB3" w:rsidP="006746AE">
            <w:pPr>
              <w:spacing w:after="0" w:line="240" w:lineRule="auto"/>
              <w:jc w:val="right"/>
              <w:rPr>
                <w:rFonts w:ascii="Garamond" w:eastAsia="Times New Roman" w:hAnsi="Garamond" w:cs="Arial"/>
                <w:sz w:val="18"/>
                <w:szCs w:val="18"/>
                <w:lang w:val="sq-AL"/>
              </w:rPr>
            </w:pPr>
            <w:r w:rsidRPr="005C4F41">
              <w:rPr>
                <w:rFonts w:ascii="Garamond" w:eastAsia="Times New Roman" w:hAnsi="Garamond" w:cs="Arial"/>
                <w:sz w:val="18"/>
                <w:szCs w:val="18"/>
                <w:lang w:val="sq-AL"/>
              </w:rPr>
              <w:t> </w:t>
            </w:r>
          </w:p>
        </w:tc>
        <w:tc>
          <w:tcPr>
            <w:tcW w:w="1109" w:type="dxa"/>
            <w:tcBorders>
              <w:top w:val="single" w:sz="4" w:space="0" w:color="auto"/>
              <w:left w:val="nil"/>
              <w:bottom w:val="single" w:sz="8" w:space="0" w:color="auto"/>
              <w:right w:val="single" w:sz="4" w:space="0" w:color="auto"/>
            </w:tcBorders>
            <w:shd w:val="clear" w:color="auto" w:fill="auto"/>
            <w:noWrap/>
            <w:hideMark/>
          </w:tcPr>
          <w:p w:rsidR="00A81AB3" w:rsidRPr="005C4F41" w:rsidRDefault="00A81AB3" w:rsidP="006746AE">
            <w:pPr>
              <w:spacing w:after="0" w:line="240" w:lineRule="auto"/>
              <w:jc w:val="right"/>
              <w:rPr>
                <w:rFonts w:ascii="Garamond" w:eastAsia="Times New Roman" w:hAnsi="Garamond" w:cs="Arial"/>
                <w:sz w:val="18"/>
                <w:szCs w:val="18"/>
                <w:lang w:val="sq-AL"/>
              </w:rPr>
            </w:pPr>
            <w:r w:rsidRPr="005C4F41">
              <w:rPr>
                <w:rFonts w:ascii="Garamond" w:eastAsia="Times New Roman" w:hAnsi="Garamond" w:cs="Arial"/>
                <w:sz w:val="18"/>
                <w:szCs w:val="18"/>
                <w:lang w:val="sq-AL"/>
              </w:rPr>
              <w:t> </w:t>
            </w:r>
          </w:p>
        </w:tc>
        <w:tc>
          <w:tcPr>
            <w:tcW w:w="1173" w:type="dxa"/>
            <w:tcBorders>
              <w:top w:val="single" w:sz="4" w:space="0" w:color="auto"/>
              <w:left w:val="nil"/>
              <w:bottom w:val="single" w:sz="8" w:space="0" w:color="auto"/>
              <w:right w:val="single" w:sz="4" w:space="0" w:color="auto"/>
            </w:tcBorders>
            <w:shd w:val="clear" w:color="auto" w:fill="auto"/>
            <w:noWrap/>
            <w:vAlign w:val="center"/>
            <w:hideMark/>
          </w:tcPr>
          <w:p w:rsidR="00A81AB3" w:rsidRPr="005C4F41" w:rsidRDefault="00A81AB3" w:rsidP="006746AE">
            <w:pPr>
              <w:spacing w:after="0" w:line="240" w:lineRule="auto"/>
              <w:jc w:val="right"/>
              <w:rPr>
                <w:rFonts w:ascii="Garamond" w:eastAsia="Times New Roman" w:hAnsi="Garamond" w:cs="Arial"/>
                <w:sz w:val="18"/>
                <w:szCs w:val="18"/>
                <w:lang w:val="sq-AL"/>
              </w:rPr>
            </w:pPr>
            <w:r w:rsidRPr="005C4F41">
              <w:rPr>
                <w:rFonts w:ascii="Garamond" w:eastAsia="Times New Roman" w:hAnsi="Garamond" w:cs="Arial"/>
                <w:sz w:val="18"/>
                <w:szCs w:val="18"/>
                <w:lang w:val="sq-AL"/>
              </w:rPr>
              <w:t>5003.5</w:t>
            </w:r>
          </w:p>
        </w:tc>
        <w:tc>
          <w:tcPr>
            <w:tcW w:w="991" w:type="dxa"/>
            <w:tcBorders>
              <w:top w:val="nil"/>
              <w:left w:val="nil"/>
              <w:bottom w:val="single" w:sz="8" w:space="0" w:color="auto"/>
              <w:right w:val="single" w:sz="4" w:space="0" w:color="auto"/>
            </w:tcBorders>
            <w:shd w:val="clear" w:color="auto" w:fill="auto"/>
            <w:noWrap/>
            <w:hideMark/>
          </w:tcPr>
          <w:p w:rsidR="00A81AB3" w:rsidRPr="005C4F41" w:rsidRDefault="00A81AB3" w:rsidP="006746AE">
            <w:pPr>
              <w:spacing w:after="0" w:line="240" w:lineRule="auto"/>
              <w:jc w:val="right"/>
              <w:rPr>
                <w:rFonts w:ascii="Garamond" w:eastAsia="Times New Roman" w:hAnsi="Garamond" w:cs="Arial"/>
                <w:sz w:val="18"/>
                <w:szCs w:val="18"/>
                <w:lang w:val="sq-AL"/>
              </w:rPr>
            </w:pPr>
            <w:r w:rsidRPr="005C4F41">
              <w:rPr>
                <w:rFonts w:ascii="Garamond" w:eastAsia="Times New Roman" w:hAnsi="Garamond" w:cs="Arial"/>
                <w:sz w:val="18"/>
                <w:szCs w:val="18"/>
                <w:lang w:val="sq-AL"/>
              </w:rPr>
              <w:t> </w:t>
            </w:r>
          </w:p>
        </w:tc>
        <w:tc>
          <w:tcPr>
            <w:tcW w:w="1000" w:type="dxa"/>
            <w:tcBorders>
              <w:top w:val="nil"/>
              <w:left w:val="nil"/>
              <w:bottom w:val="single" w:sz="8" w:space="0" w:color="auto"/>
              <w:right w:val="single" w:sz="4" w:space="0" w:color="auto"/>
            </w:tcBorders>
            <w:shd w:val="clear" w:color="auto" w:fill="auto"/>
            <w:noWrap/>
            <w:hideMark/>
          </w:tcPr>
          <w:p w:rsidR="00A81AB3" w:rsidRPr="005C4F41" w:rsidRDefault="00A81AB3" w:rsidP="006746AE">
            <w:pPr>
              <w:spacing w:after="0" w:line="240" w:lineRule="auto"/>
              <w:jc w:val="right"/>
              <w:rPr>
                <w:rFonts w:ascii="Garamond" w:eastAsia="Times New Roman" w:hAnsi="Garamond" w:cs="Arial"/>
                <w:sz w:val="18"/>
                <w:szCs w:val="18"/>
                <w:lang w:val="sq-AL"/>
              </w:rPr>
            </w:pPr>
            <w:r w:rsidRPr="005C4F41">
              <w:rPr>
                <w:rFonts w:ascii="Garamond" w:eastAsia="Times New Roman" w:hAnsi="Garamond" w:cs="Arial"/>
                <w:sz w:val="18"/>
                <w:szCs w:val="18"/>
                <w:lang w:val="sq-AL"/>
              </w:rPr>
              <w:t> </w:t>
            </w:r>
          </w:p>
        </w:tc>
        <w:tc>
          <w:tcPr>
            <w:tcW w:w="1100" w:type="dxa"/>
            <w:tcBorders>
              <w:top w:val="nil"/>
              <w:left w:val="nil"/>
              <w:bottom w:val="single" w:sz="8" w:space="0" w:color="auto"/>
              <w:right w:val="single" w:sz="4" w:space="0" w:color="auto"/>
            </w:tcBorders>
            <w:shd w:val="clear" w:color="auto" w:fill="auto"/>
            <w:noWrap/>
            <w:hideMark/>
          </w:tcPr>
          <w:p w:rsidR="00A81AB3" w:rsidRPr="005C4F41" w:rsidRDefault="00A81AB3" w:rsidP="006746AE">
            <w:pPr>
              <w:spacing w:after="0" w:line="240" w:lineRule="auto"/>
              <w:jc w:val="right"/>
              <w:rPr>
                <w:rFonts w:ascii="Garamond" w:eastAsia="Times New Roman" w:hAnsi="Garamond" w:cs="Arial"/>
                <w:b/>
                <w:bCs/>
                <w:sz w:val="18"/>
                <w:szCs w:val="18"/>
                <w:lang w:val="sq-AL"/>
              </w:rPr>
            </w:pPr>
            <w:r w:rsidRPr="005C4F41">
              <w:rPr>
                <w:rFonts w:ascii="Garamond" w:eastAsia="Times New Roman" w:hAnsi="Garamond" w:cs="Arial"/>
                <w:b/>
                <w:bCs/>
                <w:sz w:val="18"/>
                <w:szCs w:val="18"/>
                <w:lang w:val="sq-AL"/>
              </w:rPr>
              <w:t>1696186.5</w:t>
            </w:r>
          </w:p>
        </w:tc>
        <w:tc>
          <w:tcPr>
            <w:tcW w:w="2200" w:type="dxa"/>
            <w:tcBorders>
              <w:top w:val="nil"/>
              <w:left w:val="nil"/>
              <w:bottom w:val="single" w:sz="8" w:space="0" w:color="auto"/>
              <w:right w:val="single" w:sz="8" w:space="0" w:color="auto"/>
            </w:tcBorders>
            <w:shd w:val="clear" w:color="auto" w:fill="auto"/>
            <w:noWrap/>
            <w:hideMark/>
          </w:tcPr>
          <w:p w:rsidR="00A81AB3" w:rsidRPr="005C4F41" w:rsidRDefault="00A81AB3" w:rsidP="006746AE">
            <w:pPr>
              <w:spacing w:after="0" w:line="240" w:lineRule="auto"/>
              <w:rPr>
                <w:rFonts w:ascii="Garamond" w:eastAsia="Times New Roman" w:hAnsi="Garamond" w:cs="Arial"/>
                <w:sz w:val="18"/>
                <w:szCs w:val="18"/>
                <w:lang w:val="sq-AL"/>
              </w:rPr>
            </w:pPr>
            <w:r w:rsidRPr="005C4F41">
              <w:rPr>
                <w:rFonts w:ascii="Garamond" w:eastAsia="Times New Roman" w:hAnsi="Garamond" w:cs="Arial"/>
                <w:sz w:val="18"/>
                <w:szCs w:val="18"/>
                <w:lang w:val="sq-AL"/>
              </w:rPr>
              <w:t> </w:t>
            </w:r>
          </w:p>
        </w:tc>
      </w:tr>
    </w:tbl>
    <w:p w:rsidR="000724E4" w:rsidRDefault="000724E4"/>
    <w:sectPr w:rsidR="000724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042E"/>
    <w:rsid w:val="000724E4"/>
    <w:rsid w:val="0031042E"/>
    <w:rsid w:val="00A81AB3"/>
    <w:rsid w:val="00AA1D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0DD758B-7EB3-4C70-BCB1-018B48ECC8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31042E"/>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31042E"/>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31042E"/>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31042E"/>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basedOn w:val="DefaultParagraphFont"/>
    <w:link w:val="NumriData"/>
    <w:locked/>
    <w:rsid w:val="0031042E"/>
    <w:rPr>
      <w:rFonts w:ascii="CG Times" w:eastAsia="MS Mincho" w:hAnsi="CG Times" w:cs="CG Times"/>
      <w:b/>
      <w:bCs/>
      <w:sz w:val="21"/>
      <w:lang w:val="en-GB"/>
    </w:rPr>
  </w:style>
  <w:style w:type="paragraph" w:customStyle="1" w:styleId="Paragrafi">
    <w:name w:val="Paragrafi"/>
    <w:link w:val="ParagrafiChar"/>
    <w:rsid w:val="0031042E"/>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basedOn w:val="DefaultParagraphFont"/>
    <w:link w:val="Paragrafi"/>
    <w:locked/>
    <w:rsid w:val="0031042E"/>
    <w:rPr>
      <w:rFonts w:ascii="CG Times" w:eastAsia="MS Mincho" w:hAnsi="CG Times" w:cs="CG Times"/>
      <w:sz w:val="21"/>
    </w:rPr>
  </w:style>
  <w:style w:type="paragraph" w:customStyle="1" w:styleId="Titulli">
    <w:name w:val="Titulli"/>
    <w:next w:val="Normal"/>
    <w:link w:val="TitulliChar"/>
    <w:rsid w:val="0031042E"/>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31042E"/>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basedOn w:val="DefaultParagraphFont"/>
    <w:link w:val="VENDOSI"/>
    <w:locked/>
    <w:rsid w:val="0031042E"/>
    <w:rPr>
      <w:rFonts w:ascii="CG Times" w:eastAsia="MS Mincho" w:hAnsi="CG Times" w:cs="CG Times"/>
      <w:caps/>
      <w:sz w:val="21"/>
      <w:lang w:val="en-GB"/>
    </w:rPr>
  </w:style>
  <w:style w:type="character" w:customStyle="1" w:styleId="TitulliChar">
    <w:name w:val="Titulli Char"/>
    <w:basedOn w:val="DefaultParagraphFont"/>
    <w:link w:val="Titulli"/>
    <w:rsid w:val="0031042E"/>
    <w:rPr>
      <w:rFonts w:ascii="CG Times" w:eastAsia="MS Mincho" w:hAnsi="CG Times" w:cs="CG Times"/>
      <w:b/>
      <w:bCs/>
      <w:caps/>
      <w:sz w:val="21"/>
      <w:lang w:val="en-GB"/>
    </w:rPr>
  </w:style>
  <w:style w:type="character" w:customStyle="1" w:styleId="AutoritetiChar">
    <w:name w:val="Autoriteti Char"/>
    <w:basedOn w:val="DefaultParagraphFont"/>
    <w:link w:val="Autoriteti"/>
    <w:locked/>
    <w:rsid w:val="0031042E"/>
    <w:rPr>
      <w:rFonts w:ascii="CG Times" w:eastAsia="MS Mincho" w:hAnsi="CG Times" w:cs="CG Times"/>
      <w:caps/>
      <w:sz w:val="21"/>
      <w:lang w:val="en-GB"/>
    </w:rPr>
  </w:style>
  <w:style w:type="character" w:customStyle="1" w:styleId="AktiChar">
    <w:name w:val="Akti Char"/>
    <w:basedOn w:val="DefaultParagraphFont"/>
    <w:link w:val="Akti"/>
    <w:rsid w:val="0031042E"/>
    <w:rPr>
      <w:rFonts w:ascii="CG Times" w:eastAsia="MS Mincho" w:hAnsi="CG Times" w:cs="CG Times"/>
      <w:b/>
      <w:bCs/>
      <w:caps/>
      <w:color w:val="000000"/>
      <w:sz w:val="21"/>
      <w:lang w:val="en-GB"/>
    </w:rPr>
  </w:style>
  <w:style w:type="paragraph" w:customStyle="1" w:styleId="TitulliTitull">
    <w:name w:val="Titulli_Titull"/>
    <w:link w:val="TitulliTitullChar"/>
    <w:rsid w:val="0031042E"/>
    <w:pPr>
      <w:keepNext/>
      <w:widowControl w:val="0"/>
      <w:spacing w:after="0" w:line="240" w:lineRule="auto"/>
      <w:jc w:val="center"/>
      <w:outlineLvl w:val="0"/>
    </w:pPr>
    <w:rPr>
      <w:rFonts w:ascii="CG Times" w:eastAsia="MS Mincho" w:hAnsi="CG Times" w:cs="CG Times"/>
      <w:caps/>
      <w:sz w:val="21"/>
      <w:lang w:val="en-GB"/>
    </w:rPr>
  </w:style>
  <w:style w:type="character" w:customStyle="1" w:styleId="TitulliTitullChar">
    <w:name w:val="Titulli_Titull Char"/>
    <w:basedOn w:val="DefaultParagraphFont"/>
    <w:link w:val="TitulliTitull"/>
    <w:rsid w:val="0031042E"/>
    <w:rPr>
      <w:rFonts w:ascii="CG Times" w:eastAsia="MS Mincho" w:hAnsi="CG Times" w:cs="CG Times"/>
      <w:caps/>
      <w:sz w:val="21"/>
      <w:lang w:val="en-GB"/>
    </w:rPr>
  </w:style>
  <w:style w:type="character" w:customStyle="1" w:styleId="AutoritetiEmerChar">
    <w:name w:val="Autoriteti_Emer Char"/>
    <w:link w:val="AutoritetiEmer"/>
    <w:locked/>
    <w:rsid w:val="0031042E"/>
    <w:rPr>
      <w:rFonts w:ascii="CG Times" w:eastAsia="MS Mincho" w:hAnsi="CG Times" w:cs="Times New Roman"/>
      <w:b/>
      <w:bCs/>
      <w:sz w:val="21"/>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622</Words>
  <Characters>3552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4166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Sara Mborja</cp:lastModifiedBy>
  <cp:revision>2</cp:revision>
  <dcterms:created xsi:type="dcterms:W3CDTF">2025-04-08T09:17:00Z</dcterms:created>
  <dcterms:modified xsi:type="dcterms:W3CDTF">2025-04-08T09:17:00Z</dcterms:modified>
</cp:coreProperties>
</file>