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27B" w:rsidRPr="0031327B" w:rsidRDefault="0031327B" w:rsidP="0031327B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>VENDIM</w:t>
      </w:r>
    </w:p>
    <w:p w:rsidR="0031327B" w:rsidRPr="0031327B" w:rsidRDefault="0031327B" w:rsidP="0031327B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>Nr. 287, datë 14.5.2014</w:t>
      </w: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1327B" w:rsidRPr="0031327B" w:rsidRDefault="0031327B" w:rsidP="0031327B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>PËR SHPRONËSIMIN, PËR INTERES PUBLIK, TË PRONARËVE TË PASURIVE TË PALUAJTSHME, PRONË PRIVATE, TË CILËT PREKEN NGA RESTAURIMI I OBJEKTIT, MERKATO-QENDËR, TË BASHKISË SË BERATIT</w:t>
      </w: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>Në mbështetje të nenit 100 të Kushtetutës, të neneve 5, pika 1, 20 e 21, të ligjit nr. 8561, datë 22.12.1999, “Për shpronësimet dhe marrjen në përdorim të përkohshëm të pasurisë, pronë private, për interes publik”, me propozimin e ministrit të Punëve të Brendshme, Këshilli i Ministrave</w:t>
      </w: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1327B" w:rsidRPr="0031327B" w:rsidRDefault="0031327B" w:rsidP="0031327B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>VENDOSI:</w:t>
      </w: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>1. Shpronësimin, për interes publik, të pronarëve të pasurive të paluajtshme, pronë private, që preken nga restaurimi i objektit, Merkato-Qendër, të bashkisë së Beratit.</w:t>
      </w: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>2. Shpronësimi bëhet në favor të bashkisë së Beratit.</w:t>
      </w: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>3. Pronarët e pasurive të paluajtshme, pronë private, që shpronësohen, të kompensohen sipas masës së dhënë në tabelën që i bashkëlidhet këtij vendimi, për sipërfaqen  32 (tridhjetë e dy) m² truall, në vlerën 1 888 800 (një milion e tetëqind e tetëdhjetë e tetë mijë e tetëqind) lekë.</w:t>
      </w: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>4. Vlera e përgjithshme e shpronësimit prej 1 888 800 (një milion e tetëqind e tetëdhjetë e tetë mijë e tetëqind) lekë të përballohet nga të ardhurat e bashkisë së Beratit, planifikuar në buxhetin e saj.</w:t>
      </w: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>5. Vlera e shpenzimeve procedurale të përballohet nga bashkia e Beratit.</w:t>
      </w: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 xml:space="preserve">6. Afati i përfundimit të shpronësimit të jetë tre muaj pas miratimit të projektit. </w:t>
      </w: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 xml:space="preserve">7. Regjistrimi i ri i pasurisë për sipërfaqen 32 (tridhjetë e dy) m² truall të bëhet në favor të bashkisë së Beratit. </w:t>
      </w: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 xml:space="preserve">8. Afati i përfundimit të punimeve të objektit të jetë në përputhje me afatet e parashikuara nga bashkia e Beratit. </w:t>
      </w: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>9. Ngarkohen Ministria e Punëve të Brendshme dhe bashkia e Beratit për zbatimin e këtij vendimi.</w:t>
      </w:r>
    </w:p>
    <w:p w:rsidR="0031327B" w:rsidRPr="0031327B" w:rsidRDefault="0031327B" w:rsidP="0031327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31327B" w:rsidRDefault="0031327B" w:rsidP="0031327B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</w:p>
    <w:p w:rsidR="0031327B" w:rsidRPr="0031327B" w:rsidRDefault="0031327B" w:rsidP="0031327B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31327B">
        <w:rPr>
          <w:rFonts w:ascii="Garamond" w:hAnsi="Garamond"/>
          <w:sz w:val="24"/>
          <w:szCs w:val="24"/>
          <w:lang w:val="sq-AL"/>
        </w:rPr>
        <w:t>KRYEMINISTRI</w:t>
      </w:r>
    </w:p>
    <w:p w:rsidR="0031327B" w:rsidRPr="0031327B" w:rsidRDefault="0031327B" w:rsidP="0031327B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31327B">
        <w:rPr>
          <w:rFonts w:ascii="Garamond" w:hAnsi="Garamond"/>
          <w:sz w:val="24"/>
          <w:szCs w:val="24"/>
          <w:lang w:val="sq-AL"/>
        </w:rPr>
        <w:t>Edi  Rama</w:t>
      </w:r>
    </w:p>
    <w:p w:rsidR="0031327B" w:rsidRPr="008F18EA" w:rsidRDefault="0031327B" w:rsidP="0031327B">
      <w:pPr>
        <w:widowControl w:val="0"/>
        <w:spacing w:after="0" w:line="240" w:lineRule="auto"/>
        <w:ind w:firstLine="0"/>
        <w:rPr>
          <w:rFonts w:ascii="CG Times" w:hAnsi="CG Times"/>
          <w:b/>
          <w:sz w:val="20"/>
          <w:szCs w:val="20"/>
          <w:lang w:val="sq-AL"/>
        </w:rPr>
        <w:sectPr w:rsidR="0031327B" w:rsidRPr="008F18EA" w:rsidSect="0031327B">
          <w:headerReference w:type="even" r:id="rId6"/>
          <w:footerReference w:type="even" r:id="rId7"/>
          <w:pgSz w:w="11907" w:h="16840" w:code="9"/>
          <w:pgMar w:top="1418" w:right="1418" w:bottom="1418" w:left="1418" w:header="1304" w:footer="1134" w:gutter="0"/>
          <w:pgNumType w:start="2689"/>
          <w:cols w:space="454"/>
          <w:docGrid w:linePitch="360"/>
        </w:sectPr>
      </w:pPr>
    </w:p>
    <w:p w:rsidR="0031327B" w:rsidRPr="008F18EA" w:rsidRDefault="0031327B" w:rsidP="0031327B">
      <w:pPr>
        <w:widowControl w:val="0"/>
        <w:spacing w:after="0" w:line="240" w:lineRule="auto"/>
        <w:ind w:firstLine="0"/>
        <w:rPr>
          <w:rFonts w:ascii="CG Times" w:hAnsi="CG Times"/>
          <w:b/>
          <w:sz w:val="20"/>
          <w:szCs w:val="20"/>
          <w:lang w:val="sq-AL"/>
        </w:rPr>
      </w:pPr>
    </w:p>
    <w:p w:rsidR="0031327B" w:rsidRPr="008F18EA" w:rsidRDefault="0031327B" w:rsidP="0031327B">
      <w:pPr>
        <w:widowControl w:val="0"/>
        <w:spacing w:after="0" w:line="240" w:lineRule="auto"/>
        <w:ind w:firstLine="0"/>
        <w:rPr>
          <w:rFonts w:ascii="CG Times" w:hAnsi="CG Times"/>
          <w:b/>
          <w:sz w:val="20"/>
          <w:szCs w:val="20"/>
          <w:lang w:val="sq-AL"/>
        </w:rPr>
      </w:pPr>
    </w:p>
    <w:p w:rsidR="0031327B" w:rsidRPr="008F18EA" w:rsidRDefault="0031327B" w:rsidP="0031327B">
      <w:pPr>
        <w:widowControl w:val="0"/>
        <w:spacing w:after="0" w:line="240" w:lineRule="auto"/>
        <w:ind w:firstLine="0"/>
        <w:rPr>
          <w:rFonts w:ascii="CG Times" w:hAnsi="CG Times"/>
          <w:b/>
          <w:sz w:val="20"/>
          <w:szCs w:val="20"/>
          <w:lang w:val="sq-AL"/>
        </w:rPr>
      </w:pPr>
    </w:p>
    <w:p w:rsidR="0031327B" w:rsidRPr="008F18EA" w:rsidRDefault="0031327B" w:rsidP="0031327B">
      <w:pPr>
        <w:widowControl w:val="0"/>
        <w:spacing w:after="0" w:line="240" w:lineRule="auto"/>
        <w:ind w:firstLine="0"/>
        <w:rPr>
          <w:rFonts w:ascii="CG Times" w:hAnsi="CG Times"/>
          <w:b/>
          <w:sz w:val="20"/>
          <w:szCs w:val="20"/>
          <w:lang w:val="sq-AL"/>
        </w:rPr>
      </w:pPr>
    </w:p>
    <w:p w:rsidR="0031327B" w:rsidRPr="008F18EA" w:rsidRDefault="0031327B" w:rsidP="0031327B">
      <w:pPr>
        <w:pStyle w:val="TitulliTitull"/>
        <w:keepNext w:val="0"/>
        <w:rPr>
          <w:lang w:val="sq-AL"/>
        </w:rPr>
      </w:pPr>
      <w:r w:rsidRPr="008F18EA">
        <w:rPr>
          <w:lang w:val="sq-AL"/>
        </w:rPr>
        <w:t>Të dhëna mbi listën emërore të pronarëve dhe pronave që do të shpronësohen “Për RESTAURIMIN e objektit, Merkato-Qendër”, Bashkia Berat</w:t>
      </w:r>
    </w:p>
    <w:p w:rsidR="0031327B" w:rsidRPr="008F18EA" w:rsidRDefault="0031327B" w:rsidP="0031327B">
      <w:pPr>
        <w:pStyle w:val="Paragrafi"/>
        <w:ind w:firstLine="0"/>
        <w:jc w:val="center"/>
        <w:rPr>
          <w:lang w:val="sq-AL"/>
        </w:rPr>
      </w:pPr>
      <w:r w:rsidRPr="008F18EA">
        <w:rPr>
          <w:lang w:val="sq-AL"/>
        </w:rPr>
        <w:t>Zona kadastrale 8502</w:t>
      </w:r>
    </w:p>
    <w:p w:rsidR="0031327B" w:rsidRPr="008F18EA" w:rsidRDefault="0031327B" w:rsidP="0031327B">
      <w:pPr>
        <w:pStyle w:val="Paragrafi"/>
        <w:ind w:firstLine="0"/>
        <w:jc w:val="center"/>
        <w:rPr>
          <w:lang w:val="sq-AL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701"/>
        <w:gridCol w:w="1701"/>
        <w:gridCol w:w="1559"/>
        <w:gridCol w:w="1276"/>
        <w:gridCol w:w="1275"/>
        <w:gridCol w:w="1701"/>
      </w:tblGrid>
      <w:tr w:rsidR="0031327B" w:rsidRPr="008F18EA" w:rsidTr="00D8475F">
        <w:trPr>
          <w:jc w:val="center"/>
        </w:trPr>
        <w:tc>
          <w:tcPr>
            <w:tcW w:w="534" w:type="dxa"/>
          </w:tcPr>
          <w:p w:rsidR="0031327B" w:rsidRPr="008F18EA" w:rsidRDefault="0031327B" w:rsidP="00996A2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F18EA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F18EA">
              <w:rPr>
                <w:b/>
                <w:sz w:val="20"/>
                <w:szCs w:val="20"/>
                <w:lang w:val="sq-AL"/>
              </w:rPr>
              <w:t>Emër, mbiemër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F18EA">
              <w:rPr>
                <w:b/>
                <w:sz w:val="20"/>
                <w:szCs w:val="20"/>
                <w:lang w:val="sq-AL"/>
              </w:rPr>
              <w:t>Nr. i pasurisë</w:t>
            </w:r>
          </w:p>
        </w:tc>
        <w:tc>
          <w:tcPr>
            <w:tcW w:w="1559" w:type="dxa"/>
          </w:tcPr>
          <w:p w:rsidR="0031327B" w:rsidRPr="008F18EA" w:rsidRDefault="0031327B" w:rsidP="00996A2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F18EA">
              <w:rPr>
                <w:b/>
                <w:sz w:val="20"/>
                <w:szCs w:val="20"/>
                <w:lang w:val="sq-AL"/>
              </w:rPr>
              <w:t>Sipërfaqe/m²</w:t>
            </w:r>
          </w:p>
        </w:tc>
        <w:tc>
          <w:tcPr>
            <w:tcW w:w="1276" w:type="dxa"/>
          </w:tcPr>
          <w:p w:rsidR="0031327B" w:rsidRPr="008F18EA" w:rsidRDefault="0031327B" w:rsidP="00996A2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F18EA">
              <w:rPr>
                <w:b/>
                <w:sz w:val="20"/>
                <w:szCs w:val="20"/>
                <w:lang w:val="sq-AL"/>
              </w:rPr>
              <w:t>Çmimi në lekë/m²</w:t>
            </w:r>
          </w:p>
        </w:tc>
        <w:tc>
          <w:tcPr>
            <w:tcW w:w="1275" w:type="dxa"/>
          </w:tcPr>
          <w:p w:rsidR="0031327B" w:rsidRPr="008F18EA" w:rsidRDefault="0031327B" w:rsidP="00996A2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F18EA">
              <w:rPr>
                <w:b/>
                <w:sz w:val="20"/>
                <w:szCs w:val="20"/>
                <w:lang w:val="sq-AL"/>
              </w:rPr>
              <w:t>Vlera në lekë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 xml:space="preserve">Lloji i </w:t>
            </w:r>
            <w:r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d</w:t>
            </w:r>
            <w:r w:rsidRPr="008F18EA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okumentit</w:t>
            </w:r>
          </w:p>
        </w:tc>
      </w:tr>
      <w:tr w:rsidR="0031327B" w:rsidRPr="008F18EA" w:rsidTr="00D8475F">
        <w:trPr>
          <w:jc w:val="center"/>
        </w:trPr>
        <w:tc>
          <w:tcPr>
            <w:tcW w:w="534" w:type="dxa"/>
          </w:tcPr>
          <w:p w:rsidR="0031327B" w:rsidRPr="008F18EA" w:rsidRDefault="0031327B" w:rsidP="00996A2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F18E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 xml:space="preserve">Ferdi Dura 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8/139</w:t>
            </w:r>
          </w:p>
        </w:tc>
        <w:tc>
          <w:tcPr>
            <w:tcW w:w="1559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76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59 025</w:t>
            </w:r>
          </w:p>
        </w:tc>
        <w:tc>
          <w:tcPr>
            <w:tcW w:w="1275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295 125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 xml:space="preserve">Vërtetim </w:t>
            </w:r>
            <w:r>
              <w:rPr>
                <w:rFonts w:ascii="CG Times" w:eastAsia="MS Mincho" w:hAnsi="CG Times"/>
                <w:sz w:val="20"/>
                <w:szCs w:val="20"/>
                <w:lang w:val="sq-AL"/>
              </w:rPr>
              <w:t>p</w:t>
            </w: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ronësie</w:t>
            </w:r>
          </w:p>
        </w:tc>
      </w:tr>
      <w:tr w:rsidR="0031327B" w:rsidRPr="008F18EA" w:rsidTr="00D8475F">
        <w:trPr>
          <w:jc w:val="center"/>
        </w:trPr>
        <w:tc>
          <w:tcPr>
            <w:tcW w:w="534" w:type="dxa"/>
          </w:tcPr>
          <w:p w:rsidR="0031327B" w:rsidRPr="008F18EA" w:rsidRDefault="0031327B" w:rsidP="00996A2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F18E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Beniamin Dura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8/139</w:t>
            </w:r>
          </w:p>
        </w:tc>
        <w:tc>
          <w:tcPr>
            <w:tcW w:w="1559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12</w:t>
            </w:r>
          </w:p>
        </w:tc>
        <w:tc>
          <w:tcPr>
            <w:tcW w:w="1276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59 025</w:t>
            </w:r>
          </w:p>
        </w:tc>
        <w:tc>
          <w:tcPr>
            <w:tcW w:w="1275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708 300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 xml:space="preserve">Vërtetim </w:t>
            </w:r>
            <w:r>
              <w:rPr>
                <w:rFonts w:ascii="CG Times" w:eastAsia="MS Mincho" w:hAnsi="CG Times"/>
                <w:sz w:val="20"/>
                <w:szCs w:val="20"/>
                <w:lang w:val="sq-AL"/>
              </w:rPr>
              <w:t>p</w:t>
            </w: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ronësie</w:t>
            </w:r>
          </w:p>
        </w:tc>
      </w:tr>
      <w:tr w:rsidR="0031327B" w:rsidRPr="008F18EA" w:rsidTr="00D8475F">
        <w:trPr>
          <w:jc w:val="center"/>
        </w:trPr>
        <w:tc>
          <w:tcPr>
            <w:tcW w:w="534" w:type="dxa"/>
          </w:tcPr>
          <w:p w:rsidR="0031327B" w:rsidRPr="008F18EA" w:rsidRDefault="0031327B" w:rsidP="00996A2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F18E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Hajrulla Dura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8/139</w:t>
            </w:r>
          </w:p>
        </w:tc>
        <w:tc>
          <w:tcPr>
            <w:tcW w:w="1559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1276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59 025</w:t>
            </w:r>
          </w:p>
        </w:tc>
        <w:tc>
          <w:tcPr>
            <w:tcW w:w="1275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295 125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 xml:space="preserve">Vërtetim </w:t>
            </w:r>
            <w:r>
              <w:rPr>
                <w:rFonts w:ascii="CG Times" w:eastAsia="MS Mincho" w:hAnsi="CG Times"/>
                <w:sz w:val="20"/>
                <w:szCs w:val="20"/>
                <w:lang w:val="sq-AL"/>
              </w:rPr>
              <w:t>p</w:t>
            </w: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ronësie</w:t>
            </w:r>
          </w:p>
        </w:tc>
      </w:tr>
      <w:tr w:rsidR="0031327B" w:rsidRPr="008F18EA" w:rsidTr="00D8475F">
        <w:trPr>
          <w:jc w:val="center"/>
        </w:trPr>
        <w:tc>
          <w:tcPr>
            <w:tcW w:w="534" w:type="dxa"/>
          </w:tcPr>
          <w:p w:rsidR="0031327B" w:rsidRPr="008F18EA" w:rsidRDefault="0031327B" w:rsidP="00996A2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F18EA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Nuredin Seitaj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8/139</w:t>
            </w:r>
          </w:p>
        </w:tc>
        <w:tc>
          <w:tcPr>
            <w:tcW w:w="1559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10</w:t>
            </w:r>
          </w:p>
        </w:tc>
        <w:tc>
          <w:tcPr>
            <w:tcW w:w="1276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59 025</w:t>
            </w:r>
          </w:p>
        </w:tc>
        <w:tc>
          <w:tcPr>
            <w:tcW w:w="1275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590 250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 xml:space="preserve">Vërtetim </w:t>
            </w:r>
            <w:r>
              <w:rPr>
                <w:rFonts w:ascii="CG Times" w:eastAsia="MS Mincho" w:hAnsi="CG Times"/>
                <w:sz w:val="20"/>
                <w:szCs w:val="20"/>
                <w:lang w:val="sq-AL"/>
              </w:rPr>
              <w:t>p</w:t>
            </w:r>
            <w:r w:rsidRPr="008F18EA">
              <w:rPr>
                <w:rFonts w:ascii="CG Times" w:eastAsia="MS Mincho" w:hAnsi="CG Times"/>
                <w:sz w:val="20"/>
                <w:szCs w:val="20"/>
                <w:lang w:val="sq-AL"/>
              </w:rPr>
              <w:t>ronësie</w:t>
            </w:r>
          </w:p>
        </w:tc>
      </w:tr>
      <w:tr w:rsidR="0031327B" w:rsidRPr="008F18EA" w:rsidTr="00D8475F">
        <w:trPr>
          <w:jc w:val="center"/>
        </w:trPr>
        <w:tc>
          <w:tcPr>
            <w:tcW w:w="534" w:type="dxa"/>
          </w:tcPr>
          <w:p w:rsidR="0031327B" w:rsidRPr="008F18EA" w:rsidRDefault="0031327B" w:rsidP="00996A2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32</w:t>
            </w:r>
          </w:p>
        </w:tc>
        <w:tc>
          <w:tcPr>
            <w:tcW w:w="1276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1275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8F18EA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>1 888 800</w:t>
            </w:r>
          </w:p>
        </w:tc>
        <w:tc>
          <w:tcPr>
            <w:tcW w:w="1701" w:type="dxa"/>
          </w:tcPr>
          <w:p w:rsidR="0031327B" w:rsidRPr="008F18EA" w:rsidRDefault="0031327B" w:rsidP="00996A2D">
            <w:pPr>
              <w:widowControl w:val="0"/>
              <w:tabs>
                <w:tab w:val="center" w:pos="4680"/>
                <w:tab w:val="right" w:pos="9360"/>
              </w:tabs>
              <w:spacing w:after="0" w:line="240" w:lineRule="auto"/>
              <w:ind w:firstLine="0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</w:p>
        </w:tc>
      </w:tr>
    </w:tbl>
    <w:p w:rsidR="0031327B" w:rsidRPr="008F18EA" w:rsidRDefault="0031327B" w:rsidP="0031327B">
      <w:pPr>
        <w:pStyle w:val="Paragrafi"/>
        <w:rPr>
          <w:lang w:val="sq-AL"/>
        </w:rPr>
      </w:pPr>
    </w:p>
    <w:p w:rsidR="00131791" w:rsidRDefault="00131791"/>
    <w:sectPr w:rsidR="00131791" w:rsidSect="00313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4F1E" w:rsidRDefault="00C24F1E" w:rsidP="0031327B">
      <w:pPr>
        <w:spacing w:after="0" w:line="240" w:lineRule="auto"/>
      </w:pPr>
      <w:r>
        <w:separator/>
      </w:r>
    </w:p>
  </w:endnote>
  <w:endnote w:type="continuationSeparator" w:id="0">
    <w:p w:rsidR="00C24F1E" w:rsidRDefault="00C24F1E" w:rsidP="00313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392B" w:rsidRPr="007508BA" w:rsidRDefault="00C24F1E" w:rsidP="006474AB">
    <w:pPr>
      <w:spacing w:after="0" w:line="240" w:lineRule="auto"/>
      <w:ind w:firstLine="0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2692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4F1E" w:rsidRDefault="00C24F1E" w:rsidP="0031327B">
      <w:pPr>
        <w:spacing w:after="0" w:line="240" w:lineRule="auto"/>
      </w:pPr>
      <w:r>
        <w:separator/>
      </w:r>
    </w:p>
  </w:footnote>
  <w:footnote w:type="continuationSeparator" w:id="0">
    <w:p w:rsidR="00C24F1E" w:rsidRDefault="00C24F1E" w:rsidP="00313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392B" w:rsidRPr="00BD606E" w:rsidRDefault="00C24F1E" w:rsidP="00CE19B2">
    <w:pPr>
      <w:spacing w:after="0" w:line="240" w:lineRule="auto"/>
      <w:ind w:firstLine="0"/>
      <w:rPr>
        <w:rFonts w:ascii="CG Times" w:hAnsi="CG Times"/>
        <w:sz w:val="20"/>
        <w:szCs w:val="20"/>
      </w:rPr>
    </w:pPr>
    <w:proofErr w:type="spellStart"/>
    <w:r w:rsidRPr="00BD606E">
      <w:rPr>
        <w:rFonts w:ascii="CG Times" w:hAnsi="CG Times"/>
        <w:sz w:val="20"/>
        <w:szCs w:val="20"/>
      </w:rPr>
      <w:t>Fletore</w:t>
    </w:r>
    <w:proofErr w:type="spellEnd"/>
    <w:r w:rsidRPr="00BD606E">
      <w:rPr>
        <w:rFonts w:ascii="CG Times" w:hAnsi="CG Times"/>
        <w:sz w:val="20"/>
        <w:szCs w:val="20"/>
      </w:rPr>
      <w:t xml:space="preserve"> </w:t>
    </w:r>
    <w:proofErr w:type="spellStart"/>
    <w:r w:rsidRPr="00BD606E">
      <w:rPr>
        <w:rFonts w:ascii="CG Times" w:hAnsi="CG Times"/>
        <w:sz w:val="20"/>
        <w:szCs w:val="20"/>
      </w:rPr>
      <w:t>Zyrtare</w:t>
    </w:r>
    <w:proofErr w:type="spellEnd"/>
    <w:r w:rsidRPr="00BD606E">
      <w:rPr>
        <w:rFonts w:ascii="CG Times" w:hAnsi="CG Times"/>
        <w:sz w:val="20"/>
        <w:szCs w:val="20"/>
      </w:rPr>
      <w:t xml:space="preserve"> nr.</w:t>
    </w:r>
    <w:r>
      <w:rPr>
        <w:rFonts w:ascii="CG Times" w:hAnsi="CG Times"/>
        <w:sz w:val="20"/>
        <w:szCs w:val="20"/>
      </w:rPr>
      <w:t>75</w:t>
    </w:r>
    <w:r w:rsidRPr="00BD606E">
      <w:rPr>
        <w:rFonts w:ascii="CG Times" w:hAnsi="CG Times"/>
        <w:sz w:val="20"/>
        <w:szCs w:val="20"/>
      </w:rPr>
      <w:t xml:space="preserve">, </w:t>
    </w:r>
    <w:proofErr w:type="spellStart"/>
    <w:r w:rsidRPr="00BD606E"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28 </w:t>
    </w:r>
    <w:proofErr w:type="spellStart"/>
    <w:r>
      <w:rPr>
        <w:rFonts w:ascii="CG Times" w:hAnsi="CG Times"/>
        <w:sz w:val="20"/>
        <w:szCs w:val="20"/>
      </w:rPr>
      <w:t>maj</w:t>
    </w:r>
    <w:proofErr w:type="spellEnd"/>
    <w:r>
      <w:rPr>
        <w:rFonts w:ascii="CG Times" w:hAnsi="CG Times"/>
        <w:sz w:val="20"/>
        <w:szCs w:val="20"/>
      </w:rPr>
      <w:t xml:space="preserve"> 2014</w:t>
    </w:r>
    <w:r w:rsidRPr="00BD606E">
      <w:rPr>
        <w:rFonts w:ascii="CG Times" w:hAnsi="CG Times"/>
        <w:sz w:val="20"/>
        <w:szCs w:val="20"/>
      </w:rPr>
      <w:t xml:space="preserve"> </w:t>
    </w:r>
  </w:p>
  <w:p w:rsidR="00BC392B" w:rsidRPr="00BD606E" w:rsidRDefault="00C24F1E" w:rsidP="00214803">
    <w:pPr>
      <w:pBdr>
        <w:top w:val="single" w:sz="4" w:space="1" w:color="auto"/>
      </w:pBdr>
      <w:spacing w:after="0" w:line="240" w:lineRule="auto"/>
      <w:rPr>
        <w:rFonts w:ascii="CG Times" w:hAnsi="CG Times"/>
        <w:b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27B"/>
    <w:rsid w:val="00131791"/>
    <w:rsid w:val="0031327B"/>
    <w:rsid w:val="00C2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007A8"/>
  <w15:chartTrackingRefBased/>
  <w15:docId w15:val="{B0DD6849-F0BA-4684-98E3-6D262359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327B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327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eastAsia="en-US"/>
    </w:rPr>
  </w:style>
  <w:style w:type="paragraph" w:customStyle="1" w:styleId="Autoriteti">
    <w:name w:val="Autoriteti"/>
    <w:next w:val="Normal"/>
    <w:link w:val="AutoritetiChar"/>
    <w:rsid w:val="0031327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eastAsia="en-US"/>
    </w:rPr>
  </w:style>
  <w:style w:type="paragraph" w:customStyle="1" w:styleId="AutoritetiEmer">
    <w:name w:val="Autoriteti_Emer"/>
    <w:next w:val="Normal"/>
    <w:link w:val="AutoritetiEmerChar"/>
    <w:rsid w:val="0031327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eastAsia="en-US"/>
    </w:rPr>
  </w:style>
  <w:style w:type="paragraph" w:customStyle="1" w:styleId="NumriData">
    <w:name w:val="Numri_Data"/>
    <w:next w:val="Normal"/>
    <w:link w:val="NumriDataChar"/>
    <w:rsid w:val="0031327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eastAsia="en-US"/>
    </w:rPr>
  </w:style>
  <w:style w:type="character" w:customStyle="1" w:styleId="NumriDataChar">
    <w:name w:val="Numri_Data Char"/>
    <w:link w:val="NumriData"/>
    <w:locked/>
    <w:rsid w:val="0031327B"/>
    <w:rPr>
      <w:rFonts w:ascii="CG Times" w:eastAsia="MS Mincho" w:hAnsi="CG Times" w:cs="CG Times"/>
      <w:b/>
      <w:bCs/>
      <w:sz w:val="21"/>
      <w:lang w:eastAsia="en-US"/>
    </w:rPr>
  </w:style>
  <w:style w:type="paragraph" w:customStyle="1" w:styleId="Paragrafi">
    <w:name w:val="Paragrafi"/>
    <w:link w:val="ParagrafiChar"/>
    <w:rsid w:val="0031327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  <w:lang w:val="en-US" w:eastAsia="en-US"/>
    </w:rPr>
  </w:style>
  <w:style w:type="character" w:customStyle="1" w:styleId="ParagrafiChar">
    <w:name w:val="Paragrafi Char"/>
    <w:link w:val="Paragrafi"/>
    <w:locked/>
    <w:rsid w:val="0031327B"/>
    <w:rPr>
      <w:rFonts w:ascii="CG Times" w:eastAsia="MS Mincho" w:hAnsi="CG Times" w:cs="CG Times"/>
      <w:sz w:val="21"/>
      <w:lang w:val="en-US" w:eastAsia="en-US"/>
    </w:rPr>
  </w:style>
  <w:style w:type="paragraph" w:customStyle="1" w:styleId="Titulli">
    <w:name w:val="Titulli"/>
    <w:next w:val="Normal"/>
    <w:link w:val="TitulliChar"/>
    <w:rsid w:val="0031327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eastAsia="en-US"/>
    </w:rPr>
  </w:style>
  <w:style w:type="paragraph" w:customStyle="1" w:styleId="VENDOSI">
    <w:name w:val="VENDOSI"/>
    <w:next w:val="Normal"/>
    <w:link w:val="VENDOSIChar"/>
    <w:rsid w:val="0031327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eastAsia="en-US"/>
    </w:rPr>
  </w:style>
  <w:style w:type="character" w:customStyle="1" w:styleId="VENDOSIChar">
    <w:name w:val="VENDOSI Char"/>
    <w:link w:val="VENDOSI"/>
    <w:locked/>
    <w:rsid w:val="0031327B"/>
    <w:rPr>
      <w:rFonts w:ascii="CG Times" w:eastAsia="MS Mincho" w:hAnsi="CG Times" w:cs="CG Times"/>
      <w:caps/>
      <w:sz w:val="21"/>
      <w:lang w:eastAsia="en-US"/>
    </w:rPr>
  </w:style>
  <w:style w:type="character" w:customStyle="1" w:styleId="TitulliChar">
    <w:name w:val="Titulli Char"/>
    <w:link w:val="Titulli"/>
    <w:rsid w:val="0031327B"/>
    <w:rPr>
      <w:rFonts w:ascii="CG Times" w:eastAsia="MS Mincho" w:hAnsi="CG Times" w:cs="CG Times"/>
      <w:b/>
      <w:bCs/>
      <w:caps/>
      <w:sz w:val="21"/>
      <w:lang w:eastAsia="en-US"/>
    </w:rPr>
  </w:style>
  <w:style w:type="character" w:customStyle="1" w:styleId="AutoritetiChar">
    <w:name w:val="Autoriteti Char"/>
    <w:link w:val="Autoriteti"/>
    <w:locked/>
    <w:rsid w:val="0031327B"/>
    <w:rPr>
      <w:rFonts w:ascii="CG Times" w:eastAsia="MS Mincho" w:hAnsi="CG Times" w:cs="CG Times"/>
      <w:caps/>
      <w:sz w:val="21"/>
      <w:lang w:eastAsia="en-US"/>
    </w:rPr>
  </w:style>
  <w:style w:type="character" w:customStyle="1" w:styleId="AktiChar">
    <w:name w:val="Akti Char"/>
    <w:link w:val="Akti"/>
    <w:rsid w:val="0031327B"/>
    <w:rPr>
      <w:rFonts w:ascii="CG Times" w:eastAsia="MS Mincho" w:hAnsi="CG Times" w:cs="CG Times"/>
      <w:b/>
      <w:bCs/>
      <w:caps/>
      <w:color w:val="000000"/>
      <w:sz w:val="21"/>
      <w:lang w:eastAsia="en-US"/>
    </w:rPr>
  </w:style>
  <w:style w:type="paragraph" w:customStyle="1" w:styleId="TitulliTitull">
    <w:name w:val="Titulli_Titull"/>
    <w:link w:val="TitulliTitullChar"/>
    <w:rsid w:val="0031327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eastAsia="en-US"/>
    </w:rPr>
  </w:style>
  <w:style w:type="character" w:customStyle="1" w:styleId="TitulliTitullChar">
    <w:name w:val="Titulli_Titull Char"/>
    <w:link w:val="TitulliTitull"/>
    <w:rsid w:val="0031327B"/>
    <w:rPr>
      <w:rFonts w:ascii="CG Times" w:eastAsia="MS Mincho" w:hAnsi="CG Times" w:cs="CG Times"/>
      <w:caps/>
      <w:sz w:val="21"/>
      <w:lang w:eastAsia="en-US"/>
    </w:rPr>
  </w:style>
  <w:style w:type="character" w:customStyle="1" w:styleId="AutoritetiEmerChar">
    <w:name w:val="Autoriteti_Emer Char"/>
    <w:link w:val="AutoritetiEmer"/>
    <w:locked/>
    <w:rsid w:val="0031327B"/>
    <w:rPr>
      <w:rFonts w:ascii="CG Times" w:eastAsia="MS Mincho" w:hAnsi="CG Times" w:cs="Times New Roman"/>
      <w:b/>
      <w:bCs/>
      <w:sz w:val="21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13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27B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13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27B"/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Besiana Aleti</dc:creator>
  <cp:keywords/>
  <dc:description/>
  <cp:lastModifiedBy>Besiana Aleti</cp:lastModifiedBy>
  <cp:revision>1</cp:revision>
  <dcterms:created xsi:type="dcterms:W3CDTF">2025-01-06T12:21:00Z</dcterms:created>
  <dcterms:modified xsi:type="dcterms:W3CDTF">2025-01-06T12:28:00Z</dcterms:modified>
</cp:coreProperties>
</file>