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592F" w:rsidRPr="00EC566C" w:rsidRDefault="002D592F" w:rsidP="002D592F">
      <w:pPr>
        <w:pStyle w:val="Akti"/>
        <w:rPr>
          <w:rFonts w:ascii="Garamond" w:hAnsi="Garamond"/>
          <w:sz w:val="24"/>
          <w:szCs w:val="24"/>
          <w:lang w:val="sq-AL"/>
        </w:rPr>
      </w:pPr>
      <w:r w:rsidRPr="00EC566C">
        <w:rPr>
          <w:rFonts w:ascii="Garamond" w:hAnsi="Garamond"/>
          <w:sz w:val="24"/>
          <w:szCs w:val="24"/>
          <w:lang w:val="sq-AL"/>
        </w:rPr>
        <w:t>VENDIM</w:t>
      </w:r>
    </w:p>
    <w:p w:rsidR="002D592F" w:rsidRPr="00EC566C" w:rsidRDefault="002D592F" w:rsidP="002D592F">
      <w:pPr>
        <w:pStyle w:val="NumriData"/>
        <w:rPr>
          <w:rFonts w:ascii="Garamond" w:hAnsi="Garamond"/>
          <w:sz w:val="24"/>
          <w:szCs w:val="24"/>
          <w:lang w:val="sq-AL"/>
        </w:rPr>
      </w:pPr>
      <w:r w:rsidRPr="00EC566C">
        <w:rPr>
          <w:rFonts w:ascii="Garamond" w:hAnsi="Garamond"/>
          <w:sz w:val="24"/>
          <w:szCs w:val="24"/>
          <w:lang w:val="sq-AL"/>
        </w:rPr>
        <w:t>Nr. 301,  datë 21.5.2014</w:t>
      </w:r>
    </w:p>
    <w:p w:rsidR="002D592F" w:rsidRPr="00EC566C" w:rsidRDefault="002D592F" w:rsidP="002D592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D592F" w:rsidRPr="00EC566C" w:rsidRDefault="002D592F" w:rsidP="002D592F">
      <w:pPr>
        <w:pStyle w:val="Titulli"/>
        <w:rPr>
          <w:rFonts w:ascii="Garamond" w:hAnsi="Garamond"/>
          <w:sz w:val="24"/>
          <w:szCs w:val="24"/>
          <w:lang w:val="sq-AL"/>
        </w:rPr>
      </w:pPr>
      <w:r w:rsidRPr="00EC566C">
        <w:rPr>
          <w:rFonts w:ascii="Garamond" w:hAnsi="Garamond"/>
          <w:sz w:val="24"/>
          <w:szCs w:val="24"/>
          <w:lang w:val="sq-AL"/>
        </w:rPr>
        <w:t xml:space="preserve">PËR DISA NDRYSHIME NË VENDIMIN NR.35, DATË 29.1.2014, TË KËSHILLIT TË MINISTRAVE, “PËR PËRCAKTIMIN E NUMRIT TË PUNONJËSVE ME KONTRATË TË PËRKOHSHME PËR VITIN 2014 NË NJËSITË E QEVERISJES QENDRORE”, TË NDRYSHUAR </w:t>
      </w:r>
    </w:p>
    <w:p w:rsidR="002D592F" w:rsidRPr="00EC566C" w:rsidRDefault="002D592F" w:rsidP="002D592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D592F" w:rsidRPr="00EC566C" w:rsidRDefault="002D592F" w:rsidP="002D592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C566C">
        <w:rPr>
          <w:rFonts w:ascii="Garamond" w:hAnsi="Garamond"/>
          <w:sz w:val="24"/>
          <w:szCs w:val="24"/>
          <w:lang w:val="sq-AL"/>
        </w:rPr>
        <w:t>Në mbështetje të nenit 100 të Kushtetutës, të nenit 18, pika 2, të ligjit nr. 7961, datë 12.7.1995, “Kodi i Punës i Republikës së Shqipërisë”, dhe të nenit 11 të ligjit nr. 185, datë 28.12.2012, “Për buxhetin e vitit 2014”, me propozimin e ministrit të Financave, Këshilli i Ministrave</w:t>
      </w:r>
    </w:p>
    <w:p w:rsidR="002D592F" w:rsidRPr="00EC566C" w:rsidRDefault="002D592F" w:rsidP="002D592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D592F" w:rsidRPr="00EC566C" w:rsidRDefault="002D592F" w:rsidP="002D592F">
      <w:pPr>
        <w:pStyle w:val="VENDOSI"/>
        <w:rPr>
          <w:rFonts w:ascii="Garamond" w:hAnsi="Garamond"/>
          <w:sz w:val="24"/>
          <w:szCs w:val="24"/>
          <w:lang w:val="sq-AL"/>
        </w:rPr>
      </w:pPr>
      <w:r w:rsidRPr="00EC566C">
        <w:rPr>
          <w:rFonts w:ascii="Garamond" w:hAnsi="Garamond"/>
          <w:sz w:val="24"/>
          <w:szCs w:val="24"/>
          <w:lang w:val="sq-AL"/>
        </w:rPr>
        <w:t>VENDOSI:</w:t>
      </w:r>
    </w:p>
    <w:p w:rsidR="002D592F" w:rsidRPr="00EC566C" w:rsidRDefault="002D592F" w:rsidP="002D592F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2D592F" w:rsidRPr="00EC566C" w:rsidRDefault="002D592F" w:rsidP="002D592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C566C">
        <w:rPr>
          <w:rFonts w:ascii="Garamond" w:hAnsi="Garamond"/>
          <w:sz w:val="24"/>
          <w:szCs w:val="24"/>
          <w:lang w:val="sq-AL"/>
        </w:rPr>
        <w:t xml:space="preserve">1. Në vendimin nr. 35, datë 29.1.2014, të Këshillit të Ministrave, të ndryshuar, bëhen këto ndryshime: </w:t>
      </w:r>
    </w:p>
    <w:p w:rsidR="002D592F" w:rsidRPr="00EC566C" w:rsidRDefault="002D592F" w:rsidP="002D592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C566C">
        <w:rPr>
          <w:rFonts w:ascii="Garamond" w:hAnsi="Garamond"/>
          <w:sz w:val="24"/>
          <w:szCs w:val="24"/>
          <w:lang w:val="sq-AL"/>
        </w:rPr>
        <w:t>a) Pika 1 ndryshohet, si më poshtë vijon:</w:t>
      </w:r>
    </w:p>
    <w:p w:rsidR="002D592F" w:rsidRPr="00EC566C" w:rsidRDefault="002D592F" w:rsidP="002D592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C566C">
        <w:rPr>
          <w:rFonts w:ascii="Garamond" w:hAnsi="Garamond"/>
          <w:sz w:val="24"/>
          <w:szCs w:val="24"/>
          <w:lang w:val="sq-AL"/>
        </w:rPr>
        <w:t xml:space="preserve">“1. Numri i punonjësve me kontratë të përkohshme për vitin 2014, në njësitë e qeverisjes qendrore është 756 veta, sipas lidhjeve nr. 1, nr. 2 dhe nr. 3, që i bashkëlidhen këtij vendimi dhe janë pjesë përbërëse e tij.”. </w:t>
      </w:r>
    </w:p>
    <w:p w:rsidR="002D592F" w:rsidRPr="00EC566C" w:rsidRDefault="002D592F" w:rsidP="002D592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C566C">
        <w:rPr>
          <w:rFonts w:ascii="Garamond" w:hAnsi="Garamond"/>
          <w:sz w:val="24"/>
          <w:szCs w:val="24"/>
          <w:lang w:val="sq-AL"/>
        </w:rPr>
        <w:t>b) Pas lidhjes nr. 2, bashkëlidhur vendimit, shtohet lidhja nr. 3, që i  bashkëlidhet këtij vendimi, e cila detajon ndarjen e shtesës prej 146 punonjësish, të miratuar me këtë vendim.</w:t>
      </w:r>
    </w:p>
    <w:p w:rsidR="002D592F" w:rsidRPr="00EC566C" w:rsidRDefault="002D592F" w:rsidP="002D592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C566C">
        <w:rPr>
          <w:rFonts w:ascii="Garamond" w:hAnsi="Garamond"/>
          <w:sz w:val="24"/>
          <w:szCs w:val="24"/>
          <w:lang w:val="sq-AL"/>
        </w:rPr>
        <w:t xml:space="preserve">2. Efektet financiare për zbatimin e këtij vendimi përballohen nga shpenzimet korente të miratuara në buxhetin përkatës të institucioneve për vitin 2014. Përjashtimisht për Shtëpinë e Pushimit Durrës, efektet financiare përballohen nga të ardhurat e vetë institucionit.   </w:t>
      </w:r>
    </w:p>
    <w:p w:rsidR="002D592F" w:rsidRPr="00EC566C" w:rsidRDefault="002D592F" w:rsidP="002D592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C566C">
        <w:rPr>
          <w:rFonts w:ascii="Garamond" w:hAnsi="Garamond"/>
          <w:sz w:val="24"/>
          <w:szCs w:val="24"/>
          <w:lang w:val="sq-AL"/>
        </w:rPr>
        <w:t>3. Ngarkohen ministritë dhe institucionet buxhetore, sipas lidhjes nr. 3, të përmendur në pikën 1, të këtij vendimi, të depozitojnë pranë Ministrisë së Financave detajimin e numrit të punonjësve brenda kritereve të vendimit nr. 1703, datë 24.12.2008, të Këshillit të Ministrave, “Për vendosjen e standardeve të shërbimeve dhe aktiviteteve sezonale/të përkohshme për ministritë dhe institucionet buxhetore.”.</w:t>
      </w:r>
    </w:p>
    <w:p w:rsidR="002D592F" w:rsidRPr="00EC566C" w:rsidRDefault="002D592F" w:rsidP="002D592F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EC566C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2D592F" w:rsidRPr="00EC566C" w:rsidRDefault="002D592F" w:rsidP="002D592F">
      <w:pPr>
        <w:pStyle w:val="Autoriteti"/>
        <w:rPr>
          <w:rFonts w:ascii="Garamond" w:hAnsi="Garamond"/>
          <w:sz w:val="24"/>
          <w:szCs w:val="24"/>
          <w:lang w:val="sq-AL"/>
        </w:rPr>
      </w:pPr>
      <w:r w:rsidRPr="00EC566C">
        <w:rPr>
          <w:rFonts w:ascii="Garamond" w:hAnsi="Garamond"/>
          <w:sz w:val="24"/>
          <w:szCs w:val="24"/>
          <w:lang w:val="sq-AL"/>
        </w:rPr>
        <w:t>KRYEMINISTRI</w:t>
      </w:r>
    </w:p>
    <w:p w:rsidR="002D592F" w:rsidRPr="00EC566C" w:rsidRDefault="002D592F" w:rsidP="002D592F">
      <w:pPr>
        <w:pStyle w:val="AutoritetiEmer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  <w:r w:rsidRPr="00EC566C">
        <w:rPr>
          <w:rFonts w:ascii="Garamond" w:hAnsi="Garamond"/>
          <w:sz w:val="24"/>
          <w:szCs w:val="24"/>
          <w:lang w:val="sq-AL"/>
        </w:rPr>
        <w:t>Edi Rama</w:t>
      </w:r>
    </w:p>
    <w:p w:rsidR="002D592F" w:rsidRPr="00552DC2" w:rsidRDefault="002D592F" w:rsidP="002D592F">
      <w:pPr>
        <w:pStyle w:val="Akti"/>
        <w:keepNext w:val="0"/>
        <w:ind w:firstLine="0"/>
        <w:rPr>
          <w:lang w:val="sq-AL"/>
        </w:rPr>
        <w:sectPr w:rsidR="002D592F" w:rsidRPr="00552DC2" w:rsidSect="00EC566C">
          <w:headerReference w:type="even" r:id="rId6"/>
          <w:footerReference w:type="even" r:id="rId7"/>
          <w:pgSz w:w="11907" w:h="16840" w:code="9"/>
          <w:pgMar w:top="1418" w:right="1418" w:bottom="1418" w:left="1418" w:header="1304" w:footer="1134" w:gutter="0"/>
          <w:pgNumType w:start="3487"/>
          <w:cols w:space="454"/>
          <w:docGrid w:linePitch="360"/>
        </w:sectPr>
      </w:pPr>
    </w:p>
    <w:p w:rsidR="009A190A" w:rsidRDefault="002D592F" w:rsidP="002D592F">
      <w:r>
        <w:rPr>
          <w:noProof/>
        </w:rPr>
        <w:lastRenderedPageBreak/>
        <w:drawing>
          <wp:inline distT="0" distB="0" distL="0" distR="0">
            <wp:extent cx="6331585" cy="848868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1585" cy="8488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A19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40B9" w:rsidRDefault="00A540B9">
      <w:pPr>
        <w:spacing w:after="0" w:line="240" w:lineRule="auto"/>
      </w:pPr>
      <w:r>
        <w:separator/>
      </w:r>
    </w:p>
  </w:endnote>
  <w:endnote w:type="continuationSeparator" w:id="0">
    <w:p w:rsidR="00A540B9" w:rsidRDefault="00A540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4008" w:rsidRPr="00DD2AC2" w:rsidRDefault="002D592F" w:rsidP="00DD2AC2">
    <w:pPr>
      <w:spacing w:after="0" w:line="240" w:lineRule="auto"/>
      <w:rPr>
        <w:rFonts w:ascii="CG Times" w:hAnsi="CG Times"/>
        <w:sz w:val="21"/>
        <w:szCs w:val="21"/>
      </w:rPr>
    </w:pPr>
    <w:r w:rsidRPr="00DD2AC2">
      <w:rPr>
        <w:rFonts w:ascii="CG Times" w:hAnsi="CG Times"/>
        <w:sz w:val="21"/>
        <w:szCs w:val="21"/>
      </w:rPr>
      <w:fldChar w:fldCharType="begin"/>
    </w:r>
    <w:r w:rsidRPr="00DD2AC2">
      <w:rPr>
        <w:rFonts w:ascii="CG Times" w:hAnsi="CG Times"/>
        <w:sz w:val="21"/>
        <w:szCs w:val="21"/>
      </w:rPr>
      <w:instrText xml:space="preserve"> PAGE   \* MERGEFORMAT </w:instrText>
    </w:r>
    <w:r w:rsidRPr="00DD2AC2">
      <w:rPr>
        <w:rFonts w:ascii="CG Times" w:hAnsi="CG Times"/>
        <w:sz w:val="21"/>
        <w:szCs w:val="21"/>
      </w:rPr>
      <w:fldChar w:fldCharType="separate"/>
    </w:r>
    <w:r>
      <w:rPr>
        <w:rFonts w:ascii="CG Times" w:hAnsi="CG Times"/>
        <w:noProof/>
        <w:sz w:val="21"/>
        <w:szCs w:val="21"/>
      </w:rPr>
      <w:t>3488</w:t>
    </w:r>
    <w:r w:rsidRPr="00DD2AC2">
      <w:rPr>
        <w:rFonts w:ascii="CG Times" w:hAnsi="CG Times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40B9" w:rsidRDefault="00A540B9">
      <w:pPr>
        <w:spacing w:after="0" w:line="240" w:lineRule="auto"/>
      </w:pPr>
      <w:r>
        <w:separator/>
      </w:r>
    </w:p>
  </w:footnote>
  <w:footnote w:type="continuationSeparator" w:id="0">
    <w:p w:rsidR="00A540B9" w:rsidRDefault="00A540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4008" w:rsidRDefault="002D592F" w:rsidP="00890E6E">
    <w:pPr>
      <w:spacing w:after="0" w:line="240" w:lineRule="auto"/>
      <w:rPr>
        <w:rFonts w:ascii="CG Times" w:hAnsi="CG Times"/>
        <w:sz w:val="20"/>
        <w:szCs w:val="20"/>
      </w:rPr>
    </w:pPr>
    <w:proofErr w:type="spellStart"/>
    <w:r>
      <w:rPr>
        <w:rFonts w:ascii="CG Times" w:hAnsi="CG Times"/>
        <w:sz w:val="20"/>
        <w:szCs w:val="20"/>
      </w:rPr>
      <w:t>Fletore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nr.85</w:t>
    </w:r>
    <w:r w:rsidRPr="008A20B3">
      <w:rPr>
        <w:rFonts w:ascii="CG Times" w:hAnsi="CG Times"/>
        <w:sz w:val="20"/>
        <w:szCs w:val="20"/>
      </w:rPr>
      <w:t xml:space="preserve">, </w:t>
    </w:r>
    <w:proofErr w:type="spellStart"/>
    <w:r w:rsidRPr="008A20B3"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11 </w:t>
    </w:r>
    <w:proofErr w:type="spellStart"/>
    <w:r>
      <w:rPr>
        <w:rFonts w:ascii="CG Times" w:hAnsi="CG Times"/>
        <w:sz w:val="20"/>
        <w:szCs w:val="20"/>
      </w:rPr>
      <w:t>qershor</w:t>
    </w:r>
    <w:proofErr w:type="spellEnd"/>
    <w:r w:rsidRPr="008A20B3">
      <w:rPr>
        <w:rFonts w:ascii="CG Times" w:hAnsi="CG Times"/>
        <w:sz w:val="20"/>
        <w:szCs w:val="20"/>
      </w:rPr>
      <w:t xml:space="preserve"> 2014</w:t>
    </w:r>
  </w:p>
  <w:p w:rsidR="008E4008" w:rsidRPr="00045422" w:rsidRDefault="00A540B9" w:rsidP="007567B8">
    <w:pPr>
      <w:pBdr>
        <w:top w:val="single" w:sz="4" w:space="1" w:color="auto"/>
      </w:pBdr>
      <w:spacing w:after="0" w:line="240" w:lineRule="auto"/>
      <w:rPr>
        <w:rFonts w:ascii="CG Times" w:hAnsi="CG Times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592F"/>
    <w:rsid w:val="002D592F"/>
    <w:rsid w:val="009A190A"/>
    <w:rsid w:val="00A540B9"/>
    <w:rsid w:val="00EC5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20AA51E-12B8-4FED-A237-81E1497F5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D592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D592F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D592F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D592F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2D592F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D592F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D592F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D592F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D592F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2D592F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2D592F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2D592F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2D592F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D592F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5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9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C56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566C"/>
  </w:style>
  <w:style w:type="paragraph" w:styleId="Footer">
    <w:name w:val="footer"/>
    <w:basedOn w:val="Normal"/>
    <w:link w:val="FooterChar"/>
    <w:uiPriority w:val="99"/>
    <w:unhideWhenUsed/>
    <w:rsid w:val="00EC56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56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278</Words>
  <Characters>1586</Characters>
  <Application>Microsoft Office Word</Application>
  <DocSecurity>0</DocSecurity>
  <Lines>13</Lines>
  <Paragraphs>3</Paragraphs>
  <ScaleCrop>false</ScaleCrop>
  <Company>Grizli777</Company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Besiana Aleti</cp:lastModifiedBy>
  <cp:revision>3</cp:revision>
  <dcterms:created xsi:type="dcterms:W3CDTF">2014-09-24T14:00:00Z</dcterms:created>
  <dcterms:modified xsi:type="dcterms:W3CDTF">2025-01-06T13:00:00Z</dcterms:modified>
</cp:coreProperties>
</file>