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46B" w:rsidRPr="00D5603A" w:rsidRDefault="0053246B" w:rsidP="0053246B">
      <w:pPr>
        <w:pStyle w:val="Akti"/>
        <w:ind w:firstLine="0"/>
        <w:rPr>
          <w:rFonts w:ascii="Garamond" w:hAnsi="Garamond"/>
          <w:color w:val="auto"/>
          <w:sz w:val="24"/>
          <w:szCs w:val="24"/>
          <w:lang w:val="sq-AL"/>
        </w:rPr>
      </w:pPr>
      <w:r w:rsidRPr="00D5603A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53246B" w:rsidRPr="00D5603A" w:rsidRDefault="0053246B" w:rsidP="0053246B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Nr. 374, datë 11.6.2014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3246B" w:rsidRPr="00D5603A" w:rsidRDefault="0053246B" w:rsidP="00D5603A">
      <w:pPr>
        <w:pStyle w:val="Titull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PËR MIRATIMIN E MËNYRËS SË PËRDORIMIT TË FONDEVE KUNDËRPARTI, TË MBLEDHURA NGA GRANTET JAPONEZE PËR SEKTORIN E BUJQËSISË</w:t>
      </w:r>
    </w:p>
    <w:p w:rsidR="00D5603A" w:rsidRPr="00D5603A" w:rsidRDefault="00D5603A" w:rsidP="00D5603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D5603A">
        <w:rPr>
          <w:rFonts w:ascii="Garamond" w:hAnsi="Garamond"/>
          <w:i/>
          <w:sz w:val="24"/>
          <w:szCs w:val="24"/>
          <w:lang w:val="sq-AL"/>
        </w:rPr>
        <w:t>(ndryshuar me VKM nr. 954, datë 29.12.2014)</w:t>
      </w:r>
    </w:p>
    <w:p w:rsidR="00D5603A" w:rsidRPr="00D5603A" w:rsidRDefault="00D5603A" w:rsidP="00D5603A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D5603A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Në mbështetje të nenit 100 të Kushtetutës dhe të ligjit nr. 9936, datë 26.6.2008, “Për menaxhimin e sistemit buxhetor në Republikën e Shqipërisë”, të ndryshuar, me propozimin e ministrit të Bujqësisë, Zhvillimit Rural dhe Administrimit të Ujërave, Këshilli i Ministrave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:rsidR="0053246B" w:rsidRPr="00D5603A" w:rsidRDefault="0053246B" w:rsidP="0053246B">
      <w:pPr>
        <w:pStyle w:val="VENDOS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VENDOSI:</w:t>
      </w:r>
    </w:p>
    <w:p w:rsidR="0053246B" w:rsidRPr="00D5603A" w:rsidRDefault="0053246B" w:rsidP="0053246B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3246B" w:rsidRPr="00D5603A" w:rsidRDefault="0053246B" w:rsidP="0053246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5603A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D5603A" w:rsidRPr="00D5603A">
        <w:rPr>
          <w:rFonts w:ascii="Garamond" w:hAnsi="Garamond"/>
          <w:i/>
          <w:sz w:val="24"/>
          <w:szCs w:val="24"/>
          <w:lang w:val="sq-AL"/>
        </w:rPr>
        <w:t>Fondet kundërparti të dhëna nga qeveria japoneze dhe të mbledhura nga Agjencia për Zhvillim Bujqësor dhe Rural (AZHBR), si agjenci e pagesave, në shumën 130 517 500 (njëqind e tridhjetë milionë e pesëqind e shtatëmbëdhjetë mijë e pesëqind) lekë, të trajtohen si të ardhura jashtë limiti dhe të përdoren nëpërmjet llogarisë së thesarit brenda muajit mars të vitit 2015</w:t>
      </w:r>
      <w:r w:rsidRPr="00D5603A">
        <w:rPr>
          <w:rFonts w:ascii="Garamond" w:hAnsi="Garamond"/>
          <w:i/>
          <w:sz w:val="24"/>
          <w:szCs w:val="24"/>
          <w:lang w:val="sq-AL"/>
        </w:rPr>
        <w:t>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2. Këto fonde të përdoren nga AZHBR-ja në formën e huas pa interes, me qëllim nxitjen, rritjen e prodhimit bujqësor e blegtoral dhe përpunimin e këtyre produkteve.</w:t>
      </w:r>
    </w:p>
    <w:p w:rsidR="0053246B" w:rsidRPr="00D5603A" w:rsidRDefault="0053246B" w:rsidP="0053246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5603A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D5603A" w:rsidRPr="00D5603A">
        <w:rPr>
          <w:rFonts w:ascii="Garamond" w:hAnsi="Garamond"/>
          <w:i/>
          <w:sz w:val="24"/>
          <w:szCs w:val="24"/>
          <w:lang w:val="sq-AL"/>
        </w:rPr>
        <w:t>AZHBR-ja mund të realizojë disa herë, brenda muajit mars të vitit 2015, procedurën e pranimit dhe të vlerësimit të aplikimeve, deri në përdorimin e plotë të fondeve.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4. Vlerat monetare që do të përdoren për mbështetjen e zhvillimit bujqësor dhe blegtoral të jenë në përpjesëtim me masën e investimit të vetë përfituesit.</w:t>
      </w:r>
    </w:p>
    <w:p w:rsidR="0053246B" w:rsidRPr="00D5603A" w:rsidRDefault="0053246B" w:rsidP="0053246B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5603A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D5603A" w:rsidRPr="00D5603A">
        <w:rPr>
          <w:rFonts w:ascii="Garamond" w:hAnsi="Garamond"/>
          <w:i/>
          <w:sz w:val="24"/>
          <w:szCs w:val="24"/>
          <w:lang w:val="sq-AL"/>
        </w:rPr>
        <w:t>Me këto fonde të financohen investimet për</w:t>
      </w:r>
      <w:r w:rsidRPr="00D5603A">
        <w:rPr>
          <w:rFonts w:ascii="Garamond" w:hAnsi="Garamond"/>
          <w:i/>
          <w:sz w:val="24"/>
          <w:szCs w:val="24"/>
          <w:lang w:val="sq-AL"/>
        </w:rPr>
        <w:t>: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a) ndërtim/rikonstruksion të stallave, pularive apo modernizim të komplekseve blegtorale dhe instalim të impianteve të tyre ndihmëse;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b) ndërtim/rikonstruksion (përfshirë edhe serra), blerje dhe instalim të linjave për ruajtje, përpunim dhe ambalazhim të produkteve bujqësore, blegtorale.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6. Masa e financimit për këto investime të jetë në varësi të llojit dhe të vlerës së vetë investimit, përkatësisht: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a) Për ndërtim/rikonstruksion të stallave, pularive apo modernizim të komplekseve blegtorale dhe instalim të impianteve të tyre ndihmëse, deri në 70% të vlerës së përllogaritur të investimit, por jo më shumë se 25 000 000 (njëzet e pesë milionë) lekë;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b) Për ndërtim/rikonstruksion (përfshirë edhe serrat), blerje dhe instalim të linjave për ruajtje, përpunim dhe ambalazhim të produkteve bujqësore e blegtorale, deri në 80% të vlerës së përllogaritur të investimit, por jo më shumë se 25 000 000 (njëzet e pesë milionë) lekë.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7. Vlerat monetare të lëvruara për të mbështetur zhvillimin e investimeve të sipërpërmendura  në formën e  huas pa interes, të jenë me maturim 7 (shtatë)-vjeçar.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8. Procedurat, kriteret e përfitimit të huas, shlyerjes së detyrimeve dhe mënyra e administrimit të fondit të përcaktohen me udhëzim të përbashkët të ministrit të Bujqësisë, Zhvillimit Rural dhe Administrimit të Ujërave dhe të ministrit të Financave.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9. Kriteret e vlerësimit dhe pikëzimit përcaktohen në udhëzimin e ministrit të Bujqësisë, Zhvillimit Rural dhe Administrimit të Ujërave.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10. Ngarkohen Ministria e Bujqësisë, Zhvillimit Rural dhe Administrimit të Ujërave dhe Ministria e Financave për zbatimin e këtij vendimi.</w:t>
      </w:r>
    </w:p>
    <w:p w:rsidR="0053246B" w:rsidRPr="00D5603A" w:rsidRDefault="0053246B" w:rsidP="005324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lastRenderedPageBreak/>
        <w:t xml:space="preserve">Ky vendim hyn në fuqi pas botimit në Fletoren Zyrtare. </w:t>
      </w:r>
    </w:p>
    <w:p w:rsidR="0053246B" w:rsidRPr="00D5603A" w:rsidRDefault="0053246B" w:rsidP="0053246B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KRYEMINISTRI</w:t>
      </w:r>
    </w:p>
    <w:p w:rsidR="0053246B" w:rsidRPr="00D5603A" w:rsidRDefault="0053246B" w:rsidP="0053246B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D5603A">
        <w:rPr>
          <w:rFonts w:ascii="Garamond" w:hAnsi="Garamond"/>
          <w:sz w:val="24"/>
          <w:szCs w:val="24"/>
          <w:lang w:val="sq-AL"/>
        </w:rPr>
        <w:t>Edi Rama</w:t>
      </w:r>
    </w:p>
    <w:p w:rsidR="0053246B" w:rsidRPr="00D5603A" w:rsidRDefault="0053246B" w:rsidP="0053246B">
      <w:pPr>
        <w:pStyle w:val="Akti"/>
        <w:keepNext w:val="0"/>
        <w:ind w:firstLine="0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:rsidR="00B34861" w:rsidRPr="00D5603A" w:rsidRDefault="00B34861">
      <w:pPr>
        <w:rPr>
          <w:rFonts w:ascii="Garamond" w:hAnsi="Garamond"/>
          <w:sz w:val="24"/>
          <w:szCs w:val="24"/>
        </w:rPr>
      </w:pPr>
    </w:p>
    <w:sectPr w:rsidR="00B34861" w:rsidRPr="00D56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46B"/>
    <w:rsid w:val="0053246B"/>
    <w:rsid w:val="00B34861"/>
    <w:rsid w:val="00D5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609B34-EA18-4D05-97E0-D91CF48F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246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3246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3246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3246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246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3246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3246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3246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3246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3246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3246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3246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3246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3246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3</cp:revision>
  <dcterms:created xsi:type="dcterms:W3CDTF">2025-04-08T09:28:00Z</dcterms:created>
  <dcterms:modified xsi:type="dcterms:W3CDTF">2025-04-08T09:28:00Z</dcterms:modified>
</cp:coreProperties>
</file>