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2CA" w:rsidRPr="00143E3E" w:rsidRDefault="009D62CA" w:rsidP="009D62CA">
      <w:pPr>
        <w:pStyle w:val="Akti"/>
        <w:rPr>
          <w:rFonts w:ascii="Garamond" w:hAnsi="Garamond"/>
          <w:sz w:val="24"/>
          <w:szCs w:val="24"/>
        </w:rPr>
      </w:pPr>
      <w:r w:rsidRPr="00143E3E">
        <w:rPr>
          <w:rFonts w:ascii="Garamond" w:hAnsi="Garamond"/>
          <w:sz w:val="24"/>
          <w:szCs w:val="24"/>
        </w:rPr>
        <w:t>VENDIM</w:t>
      </w:r>
    </w:p>
    <w:p w:rsidR="009D62CA" w:rsidRPr="00143E3E" w:rsidRDefault="009D62CA" w:rsidP="009D62CA">
      <w:pPr>
        <w:pStyle w:val="NumriData"/>
        <w:rPr>
          <w:rFonts w:ascii="Garamond" w:hAnsi="Garamond"/>
          <w:sz w:val="24"/>
          <w:szCs w:val="24"/>
        </w:rPr>
      </w:pPr>
      <w:r w:rsidRPr="00143E3E">
        <w:rPr>
          <w:rFonts w:ascii="Garamond" w:hAnsi="Garamond"/>
          <w:sz w:val="24"/>
          <w:szCs w:val="24"/>
        </w:rPr>
        <w:t xml:space="preserve">Nr. 489, </w:t>
      </w:r>
      <w:proofErr w:type="spellStart"/>
      <w:r w:rsidRPr="00143E3E">
        <w:rPr>
          <w:rFonts w:ascii="Garamond" w:hAnsi="Garamond"/>
          <w:sz w:val="24"/>
          <w:szCs w:val="24"/>
        </w:rPr>
        <w:t>datë</w:t>
      </w:r>
      <w:proofErr w:type="spellEnd"/>
      <w:r w:rsidRPr="00143E3E">
        <w:rPr>
          <w:rFonts w:ascii="Garamond" w:hAnsi="Garamond"/>
          <w:sz w:val="24"/>
          <w:szCs w:val="24"/>
        </w:rPr>
        <w:t xml:space="preserve"> 22.7.2014</w:t>
      </w:r>
    </w:p>
    <w:p w:rsidR="009D62CA" w:rsidRPr="00143E3E" w:rsidRDefault="009D62CA" w:rsidP="009D62CA">
      <w:pPr>
        <w:pStyle w:val="Paragrafi"/>
        <w:rPr>
          <w:rFonts w:ascii="Garamond" w:hAnsi="Garamond"/>
          <w:sz w:val="24"/>
          <w:szCs w:val="24"/>
          <w:lang w:val="sq-AL"/>
        </w:rPr>
      </w:pPr>
    </w:p>
    <w:p w:rsidR="009D62CA" w:rsidRPr="00143E3E" w:rsidRDefault="009D62CA" w:rsidP="009D62CA">
      <w:pPr>
        <w:pStyle w:val="Titulli"/>
        <w:rPr>
          <w:rFonts w:ascii="Garamond" w:hAnsi="Garamond"/>
          <w:sz w:val="24"/>
          <w:szCs w:val="24"/>
        </w:rPr>
      </w:pPr>
      <w:r w:rsidRPr="00143E3E">
        <w:rPr>
          <w:rFonts w:ascii="Garamond" w:hAnsi="Garamond"/>
          <w:sz w:val="24"/>
          <w:szCs w:val="24"/>
        </w:rPr>
        <w:t xml:space="preserve">PËR SHPRONËSIMIN, PËR INTERES PUBLIK, TË PRONARËVE TË PASURIVE TË PALUAJTSHME, PRONË PRIVATE, QË PREKEN NGA NDËRTIMI I SEGMENTIT RRUGOR </w:t>
      </w:r>
    </w:p>
    <w:p w:rsidR="009D62CA" w:rsidRPr="00143E3E" w:rsidRDefault="009D62CA" w:rsidP="009D62CA">
      <w:pPr>
        <w:pStyle w:val="Titulli"/>
        <w:rPr>
          <w:rFonts w:ascii="Garamond" w:hAnsi="Garamond"/>
          <w:sz w:val="24"/>
          <w:szCs w:val="24"/>
        </w:rPr>
      </w:pPr>
      <w:r w:rsidRPr="00143E3E">
        <w:rPr>
          <w:rFonts w:ascii="Garamond" w:hAnsi="Garamond"/>
          <w:sz w:val="24"/>
          <w:szCs w:val="24"/>
        </w:rPr>
        <w:t>PLEPA - KAVAJË – RROGOZHINË (LOTI 10, ME RRUGËT DYTËSORE)</w:t>
      </w:r>
    </w:p>
    <w:p w:rsidR="009D62CA" w:rsidRPr="00143E3E" w:rsidRDefault="009D62CA" w:rsidP="009D62CA">
      <w:pPr>
        <w:pStyle w:val="Paragrafi"/>
        <w:ind w:firstLine="0"/>
        <w:rPr>
          <w:rFonts w:ascii="Garamond" w:hAnsi="Garamond"/>
          <w:sz w:val="24"/>
          <w:szCs w:val="24"/>
          <w:lang w:val="sq-AL"/>
        </w:rPr>
      </w:pP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Në mbështetje të nenit 100 të Kushtetutës, të neneve 5, pika 1, 20 dhe 21, të ligjit nr. 8561, datë 22.12.1999, “Për shpronësimet dhe marrjen në përdorim të përkohshëm të pasurisë, pronë private, për interes publik”, dhe të ligjit nr. 185/2013, “Për buxhetin e vitit 2014”, me propozimin e ministrit të Transportit dhe Infrastrukturës, Këshilli i Ministrave</w:t>
      </w:r>
    </w:p>
    <w:p w:rsidR="009D62CA" w:rsidRPr="00143E3E" w:rsidRDefault="009D62CA" w:rsidP="009D62CA">
      <w:pPr>
        <w:pStyle w:val="VENDOSI"/>
        <w:rPr>
          <w:rFonts w:ascii="Garamond" w:hAnsi="Garamond"/>
          <w:sz w:val="24"/>
          <w:szCs w:val="24"/>
        </w:rPr>
      </w:pPr>
      <w:r w:rsidRPr="00143E3E">
        <w:rPr>
          <w:rFonts w:ascii="Garamond" w:hAnsi="Garamond"/>
          <w:sz w:val="24"/>
          <w:szCs w:val="24"/>
        </w:rPr>
        <w:t>VENDOSI:</w:t>
      </w:r>
    </w:p>
    <w:p w:rsidR="009D62CA" w:rsidRPr="00143E3E" w:rsidRDefault="009D62CA" w:rsidP="009D62CA">
      <w:pPr>
        <w:pStyle w:val="Paragrafi"/>
        <w:ind w:firstLine="0"/>
        <w:rPr>
          <w:rFonts w:ascii="Garamond" w:hAnsi="Garamond"/>
          <w:sz w:val="24"/>
          <w:szCs w:val="24"/>
          <w:lang w:val="sq-AL"/>
        </w:rPr>
      </w:pP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1. Shpronësimin, për interes publik, të pronarëve të pasurive të paluajtshme, pronë private, që preken nga ndërtimi i segmentit rrugor Plepa – Kavajë – Rrogozhinë (loti 10, me rrugët dytësore).</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2. Shpronësimi bëhet në favor të Autoritetit Rrugor Shqiptar.</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3. Pronarët e pasurive të paluajtshme që shpronësohen, të kompensohen në vlerë të plotë, sipas masës së kompensimit përkatës, që paraqitet në tabelën bashkëlidhur këtij vendimi, për pasuritë tokë arë dhe truall, me sipërfaqe të përgjithshme prej 35 929 (tridhjetë e pesë mijë e nëntëqind e njëzet e nëntë) m</w:t>
      </w:r>
      <w:r w:rsidRPr="00143E3E">
        <w:rPr>
          <w:rFonts w:ascii="Garamond" w:hAnsi="Garamond"/>
          <w:sz w:val="24"/>
          <w:szCs w:val="24"/>
          <w:vertAlign w:val="superscript"/>
          <w:lang w:val="sq-AL"/>
        </w:rPr>
        <w:t>2</w:t>
      </w:r>
      <w:r w:rsidRPr="00143E3E">
        <w:rPr>
          <w:rFonts w:ascii="Garamond" w:hAnsi="Garamond"/>
          <w:sz w:val="24"/>
          <w:szCs w:val="24"/>
          <w:lang w:val="sq-AL"/>
        </w:rPr>
        <w:t>, me një vlerë të përgjithshme shpronësimi prej 16 073 831 (gjashtëmbëdhjetë milionë e shtatëdhjetë e tre mijë e tetëqind e tridhjetë e një) lekë.</w:t>
      </w:r>
      <w:r w:rsidRPr="00143E3E">
        <w:rPr>
          <w:rFonts w:ascii="Garamond" w:hAnsi="Garamond"/>
          <w:sz w:val="24"/>
          <w:szCs w:val="24"/>
          <w:lang w:val="sq-AL"/>
        </w:rPr>
        <w:tab/>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4. Shpenzimet procedurale, në vlerën 70 000 (shtatëdhjetë mijë) lekë, të përballohen nga Autoriteti Rrugor Shqiptar.</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 xml:space="preserve">5. Vlera e përgjithshme e shpronësimit, prej 16 073 831 (gjashtëmbëdhjetë milionë e shtatëdhjetë e tre mijë e tetëqind e tridhjetë e një) lekësh, të përballohet nga buxheti i vitit 2014, zëri “Detyrimet e prapambetura (detyrimet e infrastrukturës)”. </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6. Likuidimi i pronarëve të fillojë pas çeljes së fondit të përcaktuar në pikën 5 të këtij vendimi.</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 xml:space="preserve">7. Pronarët e listës që  i bashkëlidhet këtij vendimi, për të cilët është bërë shënimi “Rikonfimuar nga ZVRPP-ja”,  të kompensohen, për efekt shpronësimi, pasi të dorëzojnë dokumentacionin e plotë të pronësisë pranë Autoritetit Rrugor Shqiptar. </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8. Pronarët e listës që i bashkëlidhet këtij vendimi, për të cilët është bërë shënimi “Konflikt pronësie”, të kompensohen, për efekt shpronësimi, pasi të dorëzojnë  dokumentacionin e plotë të pronësisë pranë Autoritetit Rrugor Shqiptar.</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9. Autoriteti Rrugor Shqiptar të kryejë likuidimin e pronarëve, për efekt shpronësimi, në bazë të pikave 5, 6, 7 dhe 8 të këtij vendimi.</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 xml:space="preserve">10. Zyra Vendore e Regjistrimit të Pasurive të Paluajtshme Kavajë, në bashkëpunim me Autoritetin Rrugor Shqiptar, brenda 30 ditëve, nga data e miratimit të këtij vendimi, të fillojë procedurat për hedhjen e trupit të rrugës në hartën kadastrale, sipas planimetrisë së shpronësimit, që do t’i vihet në dispozicion nga Autoriteti Rrugor Shqiptar dhe, me fillimin e procesit të likuidimit, të fillojë edhe procesi i kalimit të pronësisë, për pasuritë e shpronësuara, në favor të shtetit. </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11. Zyra Vendore e Regjistrimit të Pasurive të Paluajtshme Kavajë të pezullojë të gjitha transaksionet me pasuritë e shpronësuara, deri në momentin që do të realizohet procesi i hedhjes së trupit të rrugës në hartat kadastrale, si dhe kalimi i pronësisë për pasuritë e shpronësuara.</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12. Ngarkohen Ministria e Transportit dhe Infrastrukturës, Ministria e Financave dhe Autoriteti Rrugor Shqiptar për zbatimin e këtij vendimi.</w:t>
      </w:r>
    </w:p>
    <w:p w:rsidR="009D62CA" w:rsidRPr="00143E3E" w:rsidRDefault="009D62CA" w:rsidP="009D62CA">
      <w:pPr>
        <w:pStyle w:val="Paragrafi"/>
        <w:rPr>
          <w:rFonts w:ascii="Garamond" w:hAnsi="Garamond"/>
          <w:sz w:val="24"/>
          <w:szCs w:val="24"/>
          <w:lang w:val="sq-AL"/>
        </w:rPr>
      </w:pPr>
      <w:r w:rsidRPr="00143E3E">
        <w:rPr>
          <w:rFonts w:ascii="Garamond" w:hAnsi="Garamond"/>
          <w:sz w:val="24"/>
          <w:szCs w:val="24"/>
          <w:lang w:val="sq-AL"/>
        </w:rPr>
        <w:t xml:space="preserve">Ky vendim hyn në fuqi menjëherë dhe botohet në Fletoren Zyrtare. </w:t>
      </w:r>
    </w:p>
    <w:p w:rsidR="009D62CA" w:rsidRPr="00143E3E" w:rsidRDefault="009D62CA" w:rsidP="009D62CA">
      <w:pPr>
        <w:pStyle w:val="Autoriteti"/>
        <w:rPr>
          <w:rFonts w:ascii="Garamond" w:hAnsi="Garamond"/>
          <w:sz w:val="24"/>
          <w:szCs w:val="24"/>
        </w:rPr>
      </w:pPr>
      <w:r w:rsidRPr="00143E3E">
        <w:rPr>
          <w:rFonts w:ascii="Garamond" w:hAnsi="Garamond"/>
          <w:sz w:val="24"/>
          <w:szCs w:val="24"/>
        </w:rPr>
        <w:t>KRYEMINISTRI</w:t>
      </w:r>
    </w:p>
    <w:p w:rsidR="009D62CA" w:rsidRPr="00143E3E" w:rsidRDefault="009D62CA" w:rsidP="009D62CA">
      <w:pPr>
        <w:pStyle w:val="AutoritetiEmer"/>
        <w:rPr>
          <w:rFonts w:ascii="Garamond" w:hAnsi="Garamond"/>
          <w:sz w:val="24"/>
          <w:szCs w:val="24"/>
        </w:rPr>
      </w:pPr>
      <w:r w:rsidRPr="00143E3E">
        <w:rPr>
          <w:rFonts w:ascii="Garamond" w:hAnsi="Garamond"/>
          <w:sz w:val="24"/>
          <w:szCs w:val="24"/>
        </w:rPr>
        <w:t>Edi Rama</w:t>
      </w:r>
    </w:p>
    <w:p w:rsidR="009D62CA" w:rsidRPr="00143E3E" w:rsidRDefault="009D62CA" w:rsidP="009D62CA">
      <w:pPr>
        <w:rPr>
          <w:rFonts w:ascii="Garamond" w:hAnsi="Garamond"/>
          <w:sz w:val="24"/>
          <w:szCs w:val="24"/>
          <w:lang w:val="en-GB"/>
        </w:rPr>
      </w:pPr>
    </w:p>
    <w:p w:rsidR="00143E3E" w:rsidRDefault="00143E3E" w:rsidP="009D62CA">
      <w:pPr>
        <w:rPr>
          <w:lang w:val="en-GB"/>
        </w:rPr>
        <w:sectPr w:rsidR="00143E3E" w:rsidSect="00143E3E">
          <w:pgSz w:w="11907" w:h="16840" w:code="9"/>
          <w:pgMar w:top="1418" w:right="1418" w:bottom="1418" w:left="1418" w:header="1304" w:footer="1134" w:gutter="0"/>
          <w:cols w:space="454"/>
          <w:docGrid w:linePitch="360"/>
        </w:sectPr>
      </w:pPr>
    </w:p>
    <w:tbl>
      <w:tblPr>
        <w:tblW w:w="5000" w:type="pct"/>
        <w:tblLook w:val="04A0" w:firstRow="1" w:lastRow="0" w:firstColumn="1" w:lastColumn="0" w:noHBand="0" w:noVBand="1"/>
      </w:tblPr>
      <w:tblGrid>
        <w:gridCol w:w="381"/>
        <w:gridCol w:w="1474"/>
        <w:gridCol w:w="747"/>
        <w:gridCol w:w="529"/>
        <w:gridCol w:w="758"/>
        <w:gridCol w:w="965"/>
        <w:gridCol w:w="594"/>
        <w:gridCol w:w="910"/>
        <w:gridCol w:w="847"/>
        <w:gridCol w:w="1927"/>
        <w:gridCol w:w="222"/>
        <w:gridCol w:w="222"/>
      </w:tblGrid>
      <w:tr w:rsidR="009D62CA" w:rsidRPr="00A21BEF" w:rsidTr="00143E3E">
        <w:trPr>
          <w:gridAfter w:val="2"/>
          <w:wAfter w:w="232" w:type="pct"/>
          <w:trHeight w:val="139"/>
        </w:trPr>
        <w:tc>
          <w:tcPr>
            <w:tcW w:w="199"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bookmarkStart w:id="0" w:name="_GoBack"/>
            <w:bookmarkEnd w:id="0"/>
          </w:p>
        </w:tc>
        <w:tc>
          <w:tcPr>
            <w:tcW w:w="77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39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27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39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504"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31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475"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442"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100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r>
      <w:tr w:rsidR="009D62CA" w:rsidRPr="00A21BEF" w:rsidTr="00143E3E">
        <w:trPr>
          <w:gridAfter w:val="2"/>
          <w:wAfter w:w="232" w:type="pct"/>
          <w:trHeight w:val="139"/>
        </w:trPr>
        <w:tc>
          <w:tcPr>
            <w:tcW w:w="2031" w:type="pct"/>
            <w:gridSpan w:val="5"/>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MINISTRIA E TRANSPORTIT DHE INFRASTRUKTURËS                  </w:t>
            </w:r>
          </w:p>
        </w:tc>
        <w:tc>
          <w:tcPr>
            <w:tcW w:w="504"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31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475"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442"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100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r>
      <w:tr w:rsidR="009D62CA" w:rsidRPr="00A21BEF" w:rsidTr="00143E3E">
        <w:trPr>
          <w:gridAfter w:val="2"/>
          <w:wAfter w:w="232" w:type="pct"/>
          <w:trHeight w:val="139"/>
        </w:trPr>
        <w:tc>
          <w:tcPr>
            <w:tcW w:w="1359" w:type="pct"/>
            <w:gridSpan w:val="3"/>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SEKTORI I SHPRONËSIMEVE</w:t>
            </w:r>
          </w:p>
        </w:tc>
        <w:tc>
          <w:tcPr>
            <w:tcW w:w="27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39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504"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31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475"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442"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100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r>
      <w:tr w:rsidR="009D62CA" w:rsidRPr="00A21BEF" w:rsidTr="00143E3E">
        <w:trPr>
          <w:trHeight w:val="139"/>
        </w:trPr>
        <w:tc>
          <w:tcPr>
            <w:tcW w:w="4884" w:type="pct"/>
            <w:gridSpan w:val="11"/>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LISTA EMËRORE E PRONAREVE QE SHPRONËSOHEN NGA NDËRTIMI I SEGMENTIT RRUGOR  " By-Pass Plepa Rrogozhin</w:t>
            </w:r>
            <w:r>
              <w:rPr>
                <w:rFonts w:ascii="CG Times" w:eastAsia="Times New Roman" w:hAnsi="CG Times" w:cs="Arial"/>
                <w:b/>
                <w:bCs/>
                <w:sz w:val="14"/>
                <w:szCs w:val="14"/>
                <w:lang w:val="sq-AL"/>
              </w:rPr>
              <w:t>ë</w:t>
            </w:r>
            <w:r w:rsidRPr="00A21BEF">
              <w:rPr>
                <w:rFonts w:ascii="CG Times" w:eastAsia="Times New Roman" w:hAnsi="CG Times" w:cs="Arial"/>
                <w:b/>
                <w:bCs/>
                <w:sz w:val="14"/>
                <w:szCs w:val="14"/>
                <w:lang w:val="sq-AL"/>
              </w:rPr>
              <w:t>" Loti 10</w:t>
            </w:r>
          </w:p>
        </w:tc>
        <w:tc>
          <w:tcPr>
            <w:tcW w:w="11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r>
      <w:tr w:rsidR="009D62CA" w:rsidRPr="00A21BEF" w:rsidTr="00143E3E">
        <w:trPr>
          <w:trHeight w:val="139"/>
        </w:trPr>
        <w:tc>
          <w:tcPr>
            <w:tcW w:w="199"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77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39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27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39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504"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31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475"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442"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p>
        </w:tc>
        <w:tc>
          <w:tcPr>
            <w:tcW w:w="100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65"/>
        </w:trPr>
        <w:tc>
          <w:tcPr>
            <w:tcW w:w="199" w:type="pct"/>
            <w:tcBorders>
              <w:top w:val="single" w:sz="8" w:space="0" w:color="auto"/>
              <w:left w:val="single" w:sz="8" w:space="0" w:color="auto"/>
              <w:bottom w:val="nil"/>
              <w:right w:val="single" w:sz="8"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Nr</w:t>
            </w:r>
          </w:p>
        </w:tc>
        <w:tc>
          <w:tcPr>
            <w:tcW w:w="770" w:type="pct"/>
            <w:tcBorders>
              <w:top w:val="single" w:sz="8" w:space="0" w:color="auto"/>
              <w:left w:val="nil"/>
              <w:bottom w:val="nil"/>
              <w:right w:val="single" w:sz="8"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Emri</w:t>
            </w:r>
          </w:p>
        </w:tc>
        <w:tc>
          <w:tcPr>
            <w:tcW w:w="390" w:type="pct"/>
            <w:tcBorders>
              <w:top w:val="single" w:sz="8" w:space="0" w:color="auto"/>
              <w:left w:val="nil"/>
              <w:bottom w:val="nil"/>
              <w:right w:val="single" w:sz="8"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Mbiemri</w:t>
            </w:r>
          </w:p>
        </w:tc>
        <w:tc>
          <w:tcPr>
            <w:tcW w:w="276" w:type="pct"/>
            <w:tcBorders>
              <w:top w:val="single" w:sz="8" w:space="0" w:color="auto"/>
              <w:left w:val="nil"/>
              <w:bottom w:val="nil"/>
              <w:right w:val="single" w:sz="8"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Zona</w:t>
            </w:r>
          </w:p>
        </w:tc>
        <w:tc>
          <w:tcPr>
            <w:tcW w:w="396" w:type="pct"/>
            <w:tcBorders>
              <w:top w:val="single" w:sz="8" w:space="0" w:color="auto"/>
              <w:left w:val="nil"/>
              <w:bottom w:val="nil"/>
              <w:right w:val="single" w:sz="8"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Nr.</w:t>
            </w:r>
          </w:p>
        </w:tc>
        <w:tc>
          <w:tcPr>
            <w:tcW w:w="504" w:type="pct"/>
            <w:tcBorders>
              <w:top w:val="single" w:sz="8" w:space="0" w:color="auto"/>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xml:space="preserve">Lloji </w:t>
            </w:r>
          </w:p>
        </w:tc>
        <w:tc>
          <w:tcPr>
            <w:tcW w:w="310" w:type="pct"/>
            <w:tcBorders>
              <w:top w:val="single" w:sz="8" w:space="0" w:color="auto"/>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75" w:type="pct"/>
            <w:tcBorders>
              <w:top w:val="single" w:sz="8" w:space="0" w:color="auto"/>
              <w:left w:val="nil"/>
              <w:bottom w:val="nil"/>
              <w:right w:val="single" w:sz="8"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442"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Vlera</w:t>
            </w:r>
          </w:p>
        </w:tc>
        <w:tc>
          <w:tcPr>
            <w:tcW w:w="1006" w:type="pct"/>
            <w:tcBorders>
              <w:top w:val="single" w:sz="8" w:space="0" w:color="auto"/>
              <w:left w:val="nil"/>
              <w:bottom w:val="nil"/>
              <w:right w:val="single" w:sz="8"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264B03" w:rsidTr="00143E3E">
        <w:trPr>
          <w:trHeight w:val="195"/>
        </w:trPr>
        <w:tc>
          <w:tcPr>
            <w:tcW w:w="199" w:type="pct"/>
            <w:tcBorders>
              <w:top w:val="single" w:sz="12" w:space="0" w:color="auto"/>
              <w:left w:val="single" w:sz="8" w:space="0" w:color="auto"/>
              <w:bottom w:val="single" w:sz="8" w:space="0" w:color="auto"/>
              <w:right w:val="single" w:sz="8" w:space="0" w:color="auto"/>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p>
        </w:tc>
        <w:tc>
          <w:tcPr>
            <w:tcW w:w="770" w:type="pct"/>
            <w:tcBorders>
              <w:top w:val="single" w:sz="12" w:space="0" w:color="auto"/>
              <w:left w:val="nil"/>
              <w:bottom w:val="single" w:sz="8" w:space="0" w:color="auto"/>
              <w:right w:val="single" w:sz="8" w:space="0" w:color="auto"/>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p>
        </w:tc>
        <w:tc>
          <w:tcPr>
            <w:tcW w:w="390" w:type="pct"/>
            <w:tcBorders>
              <w:top w:val="single" w:sz="12" w:space="0" w:color="auto"/>
              <w:left w:val="nil"/>
              <w:bottom w:val="single" w:sz="8" w:space="0" w:color="auto"/>
              <w:right w:val="single" w:sz="8" w:space="0" w:color="auto"/>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p>
        </w:tc>
        <w:tc>
          <w:tcPr>
            <w:tcW w:w="276" w:type="pct"/>
            <w:tcBorders>
              <w:top w:val="single" w:sz="12" w:space="0" w:color="auto"/>
              <w:left w:val="nil"/>
              <w:bottom w:val="single" w:sz="8" w:space="0" w:color="auto"/>
              <w:right w:val="single" w:sz="8" w:space="0" w:color="auto"/>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r w:rsidRPr="00264B03">
              <w:rPr>
                <w:rFonts w:ascii="CG Times" w:eastAsia="Times New Roman" w:hAnsi="CG Times" w:cs="Arial"/>
                <w:b/>
                <w:bCs/>
                <w:sz w:val="14"/>
                <w:szCs w:val="14"/>
                <w:lang w:val="sq-AL"/>
              </w:rPr>
              <w:t>Kad.</w:t>
            </w:r>
          </w:p>
        </w:tc>
        <w:tc>
          <w:tcPr>
            <w:tcW w:w="396" w:type="pct"/>
            <w:tcBorders>
              <w:top w:val="single" w:sz="12" w:space="0" w:color="auto"/>
              <w:left w:val="nil"/>
              <w:bottom w:val="single" w:sz="8" w:space="0" w:color="auto"/>
              <w:right w:val="single" w:sz="8" w:space="0" w:color="auto"/>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r w:rsidRPr="00264B03">
              <w:rPr>
                <w:rFonts w:ascii="CG Times" w:eastAsia="Times New Roman" w:hAnsi="CG Times" w:cs="Arial"/>
                <w:b/>
                <w:bCs/>
                <w:sz w:val="14"/>
                <w:szCs w:val="14"/>
                <w:lang w:val="sq-AL"/>
              </w:rPr>
              <w:t>Pas.</w:t>
            </w:r>
          </w:p>
        </w:tc>
        <w:tc>
          <w:tcPr>
            <w:tcW w:w="504" w:type="pct"/>
            <w:tcBorders>
              <w:top w:val="nil"/>
              <w:left w:val="nil"/>
              <w:bottom w:val="single" w:sz="8" w:space="0" w:color="auto"/>
              <w:right w:val="nil"/>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r w:rsidRPr="00264B03">
              <w:rPr>
                <w:rFonts w:ascii="CG Times" w:eastAsia="Times New Roman" w:hAnsi="CG Times" w:cs="Arial"/>
                <w:b/>
                <w:bCs/>
                <w:sz w:val="14"/>
                <w:szCs w:val="14"/>
                <w:lang w:val="sq-AL"/>
              </w:rPr>
              <w:t>i pasurisë</w:t>
            </w:r>
          </w:p>
        </w:tc>
        <w:tc>
          <w:tcPr>
            <w:tcW w:w="310" w:type="pct"/>
            <w:tcBorders>
              <w:top w:val="single" w:sz="12" w:space="0" w:color="auto"/>
              <w:left w:val="single" w:sz="8" w:space="0" w:color="auto"/>
              <w:bottom w:val="single" w:sz="8" w:space="0" w:color="auto"/>
              <w:right w:val="single" w:sz="8" w:space="0" w:color="auto"/>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r w:rsidRPr="00264B03">
              <w:rPr>
                <w:rFonts w:ascii="CG Times" w:eastAsia="Times New Roman" w:hAnsi="CG Times" w:cs="Arial"/>
                <w:b/>
                <w:bCs/>
                <w:sz w:val="14"/>
                <w:szCs w:val="14"/>
                <w:lang w:val="sq-AL"/>
              </w:rPr>
              <w:t>Sip.</w:t>
            </w:r>
          </w:p>
        </w:tc>
        <w:tc>
          <w:tcPr>
            <w:tcW w:w="475" w:type="pct"/>
            <w:tcBorders>
              <w:top w:val="single" w:sz="12" w:space="0" w:color="auto"/>
              <w:left w:val="nil"/>
              <w:bottom w:val="single" w:sz="8" w:space="0" w:color="auto"/>
              <w:right w:val="single" w:sz="8" w:space="0" w:color="auto"/>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r w:rsidRPr="00264B03">
              <w:rPr>
                <w:rFonts w:ascii="CG Times" w:eastAsia="Times New Roman" w:hAnsi="CG Times" w:cs="Arial"/>
                <w:b/>
                <w:bCs/>
                <w:sz w:val="14"/>
                <w:szCs w:val="14"/>
                <w:lang w:val="sq-AL"/>
              </w:rPr>
              <w:t>Çmimi</w:t>
            </w:r>
          </w:p>
        </w:tc>
        <w:tc>
          <w:tcPr>
            <w:tcW w:w="442" w:type="pct"/>
            <w:vMerge/>
            <w:tcBorders>
              <w:top w:val="single" w:sz="8" w:space="0" w:color="auto"/>
              <w:left w:val="single" w:sz="8" w:space="0" w:color="auto"/>
              <w:bottom w:val="single" w:sz="8" w:space="0" w:color="000000"/>
              <w:right w:val="single" w:sz="8" w:space="0" w:color="auto"/>
            </w:tcBorders>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p>
        </w:tc>
        <w:tc>
          <w:tcPr>
            <w:tcW w:w="1006" w:type="pct"/>
            <w:tcBorders>
              <w:top w:val="nil"/>
              <w:left w:val="nil"/>
              <w:bottom w:val="single" w:sz="8" w:space="0" w:color="auto"/>
              <w:right w:val="single" w:sz="8" w:space="0" w:color="auto"/>
            </w:tcBorders>
            <w:shd w:val="clear" w:color="auto" w:fill="auto"/>
            <w:noWrap/>
            <w:vAlign w:val="center"/>
            <w:hideMark/>
          </w:tcPr>
          <w:p w:rsidR="009D62CA" w:rsidRPr="00264B03" w:rsidRDefault="009D62CA" w:rsidP="00067CB9">
            <w:pPr>
              <w:spacing w:after="0" w:line="240" w:lineRule="auto"/>
              <w:rPr>
                <w:rFonts w:ascii="CG Times" w:eastAsia="Times New Roman" w:hAnsi="CG Times" w:cs="Arial"/>
                <w:b/>
                <w:bCs/>
                <w:sz w:val="14"/>
                <w:szCs w:val="14"/>
                <w:lang w:val="sq-AL"/>
              </w:rPr>
            </w:pPr>
            <w:r w:rsidRPr="00264B03">
              <w:rPr>
                <w:rFonts w:ascii="CG Times" w:eastAsia="Times New Roman" w:hAnsi="CG Times" w:cs="Arial"/>
                <w:b/>
                <w:bCs/>
                <w:sz w:val="14"/>
                <w:szCs w:val="14"/>
                <w:lang w:val="sq-AL"/>
              </w:rPr>
              <w:t>Shënime</w:t>
            </w:r>
          </w:p>
        </w:tc>
        <w:tc>
          <w:tcPr>
            <w:tcW w:w="116" w:type="pct"/>
            <w:vAlign w:val="center"/>
            <w:hideMark/>
          </w:tcPr>
          <w:p w:rsidR="009D62CA" w:rsidRPr="00264B03" w:rsidRDefault="009D62CA" w:rsidP="00067CB9">
            <w:pPr>
              <w:spacing w:after="0" w:line="240" w:lineRule="auto"/>
              <w:rPr>
                <w:rFonts w:ascii="Times New Roman" w:eastAsia="Times New Roman" w:hAnsi="Times New Roman"/>
                <w:b/>
                <w:sz w:val="20"/>
                <w:szCs w:val="20"/>
                <w:lang w:val="sq-AL"/>
              </w:rPr>
            </w:pPr>
          </w:p>
        </w:tc>
        <w:tc>
          <w:tcPr>
            <w:tcW w:w="116" w:type="pct"/>
            <w:vAlign w:val="center"/>
            <w:hideMark/>
          </w:tcPr>
          <w:p w:rsidR="009D62CA" w:rsidRPr="00264B03" w:rsidRDefault="009D62CA" w:rsidP="00067CB9">
            <w:pPr>
              <w:spacing w:after="0" w:line="240" w:lineRule="auto"/>
              <w:rPr>
                <w:rFonts w:ascii="Times New Roman" w:eastAsia="Times New Roman" w:hAnsi="Times New Roman"/>
                <w:b/>
                <w:sz w:val="20"/>
                <w:szCs w:val="20"/>
                <w:lang w:val="sq-AL"/>
              </w:rPr>
            </w:pPr>
          </w:p>
        </w:tc>
      </w:tr>
      <w:tr w:rsidR="009D62CA" w:rsidRPr="00A21BEF" w:rsidTr="00143E3E">
        <w:trPr>
          <w:trHeight w:val="139"/>
        </w:trPr>
        <w:tc>
          <w:tcPr>
            <w:tcW w:w="199" w:type="pct"/>
            <w:tcBorders>
              <w:top w:val="nil"/>
              <w:left w:val="single" w:sz="12" w:space="0" w:color="auto"/>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77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Fshati Lekaj</w:t>
            </w:r>
          </w:p>
        </w:tc>
        <w:tc>
          <w:tcPr>
            <w:tcW w:w="39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276"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96"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504"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31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475"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442"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1006" w:type="pct"/>
            <w:tcBorders>
              <w:top w:val="nil"/>
              <w:left w:val="nil"/>
              <w:bottom w:val="nil"/>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w:t>
            </w:r>
          </w:p>
        </w:tc>
        <w:tc>
          <w:tcPr>
            <w:tcW w:w="77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Rifat</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194/1</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Pr>
                <w:rFonts w:ascii="CG Times" w:eastAsia="Times New Roman" w:hAnsi="CG Times" w:cs="Arial"/>
                <w:sz w:val="14"/>
                <w:szCs w:val="14"/>
                <w:lang w:val="sq-AL"/>
              </w:rPr>
              <w:t>a</w:t>
            </w:r>
            <w:r w:rsidRPr="00A21BEF">
              <w:rPr>
                <w:rFonts w:ascii="CG Times" w:eastAsia="Times New Roman" w:hAnsi="CG Times" w:cs="Arial"/>
                <w:sz w:val="14"/>
                <w:szCs w:val="14"/>
                <w:lang w:val="sq-AL"/>
              </w:rPr>
              <w:t>r</w:t>
            </w:r>
            <w:r>
              <w:rPr>
                <w:rFonts w:ascii="CG Times" w:eastAsia="Times New Roman" w:hAnsi="CG Times" w:cs="Arial"/>
                <w:sz w:val="14"/>
                <w:szCs w:val="14"/>
                <w:lang w:val="sq-AL"/>
              </w:rPr>
              <w:t>ë</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1039</w:t>
            </w:r>
          </w:p>
        </w:tc>
        <w:tc>
          <w:tcPr>
            <w:tcW w:w="475"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357416</w:t>
            </w:r>
          </w:p>
        </w:tc>
        <w:tc>
          <w:tcPr>
            <w:tcW w:w="1006" w:type="pct"/>
            <w:tcBorders>
              <w:top w:val="single" w:sz="4" w:space="0" w:color="auto"/>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Pellumb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194/2</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97</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33368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Hysen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194/3</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96</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33024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Telha</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Cullhaj</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194/4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163</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56072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Sulejman</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Gjumsi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194/5</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183</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62952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paidentifikuar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195</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4259</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1465096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Konflikt pronësie</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paidentifikuar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280</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4438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1526672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Konflikt </w:t>
            </w:r>
            <w:r>
              <w:rPr>
                <w:rFonts w:ascii="CG Times" w:eastAsia="Times New Roman" w:hAnsi="CG Times" w:cs="Arial"/>
                <w:sz w:val="14"/>
                <w:szCs w:val="14"/>
                <w:lang w:val="sq-AL"/>
              </w:rPr>
              <w:t>pronësie</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Esat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133/17</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41</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14104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Shaban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Gjeci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133/18</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2408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Bakushe</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Gjeci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133/4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33</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11352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Vath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Gjeci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133/5</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55</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18920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Jakup</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Kercuku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133/17</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64</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22016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Besim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Korri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133/7</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32</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11008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Hysni</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Doda</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193/1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558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191952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Reshat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Korri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199</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68456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Bedri</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Korri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201/2</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116</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39904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Ramazan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Korri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201/3</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82</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28208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Rexhep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Korri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229</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78776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Nazmi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Stafa</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201/6</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50</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17200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Latif</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Korri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201/7</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77</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26488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Hajdar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Tafa</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201/8</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64</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22016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Mustafa</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Tafa</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201/9</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123</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42312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Tafil</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Tafa</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201/10</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106</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36464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Agim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47472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25</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Lirim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201/16</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87</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29928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Gezim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201/12</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37</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12728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27</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Mehmet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201/13</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87</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29928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Bashkim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286</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98384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29</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Bashkim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201/15</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123</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42312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30</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Bexhet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Kercuku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279/1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5160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31</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Jakup</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Kercuku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279/11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7912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32</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Dervish</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Kercuku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279/10</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55</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18920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33</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Riza</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30272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Mexhit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281/2</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72</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24768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35</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Nezir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281/3</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19952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36</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Ndricim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8944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37</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Njazi</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281/5</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65</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22360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38</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Zija</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281/6</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50</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17200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39</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Misir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281/7</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11696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40</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Rahim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281/8</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116</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39904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41</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Bexhet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281/9</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274</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94256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Mevlud</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Halili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281/13</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17544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43</w:t>
            </w:r>
          </w:p>
        </w:tc>
        <w:tc>
          <w:tcPr>
            <w:tcW w:w="77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Xhemil</w:t>
            </w:r>
          </w:p>
        </w:tc>
        <w:tc>
          <w:tcPr>
            <w:tcW w:w="39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28114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B75309">
              <w:rPr>
                <w:rFonts w:ascii="CG Times" w:eastAsia="Times New Roman" w:hAnsi="CG Times" w:cs="Arial"/>
                <w:sz w:val="14"/>
                <w:szCs w:val="14"/>
                <w:lang w:val="sq-AL"/>
              </w:rPr>
              <w:t>arë</w:t>
            </w:r>
          </w:p>
        </w:tc>
        <w:tc>
          <w:tcPr>
            <w:tcW w:w="31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126</w:t>
            </w:r>
          </w:p>
        </w:tc>
        <w:tc>
          <w:tcPr>
            <w:tcW w:w="475"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43344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single" w:sz="4" w:space="0" w:color="auto"/>
              <w:left w:val="single" w:sz="12" w:space="0" w:color="auto"/>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44</w:t>
            </w:r>
          </w:p>
        </w:tc>
        <w:tc>
          <w:tcPr>
            <w:tcW w:w="770" w:type="pct"/>
            <w:tcBorders>
              <w:top w:val="single" w:sz="4" w:space="0" w:color="auto"/>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Gezim</w:t>
            </w:r>
          </w:p>
        </w:tc>
        <w:tc>
          <w:tcPr>
            <w:tcW w:w="390" w:type="pct"/>
            <w:tcBorders>
              <w:top w:val="single" w:sz="4" w:space="0" w:color="auto"/>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single" w:sz="4" w:space="0" w:color="auto"/>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281/19</w:t>
            </w:r>
          </w:p>
        </w:tc>
        <w:tc>
          <w:tcPr>
            <w:tcW w:w="504"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Pr>
                <w:rFonts w:ascii="CG Times" w:eastAsia="Times New Roman" w:hAnsi="CG Times" w:cs="Arial"/>
                <w:sz w:val="14"/>
                <w:szCs w:val="14"/>
                <w:lang w:val="sq-AL"/>
              </w:rPr>
              <w:t>a</w:t>
            </w:r>
            <w:r w:rsidRPr="00A21BEF">
              <w:rPr>
                <w:rFonts w:ascii="CG Times" w:eastAsia="Times New Roman" w:hAnsi="CG Times" w:cs="Arial"/>
                <w:sz w:val="14"/>
                <w:szCs w:val="14"/>
                <w:lang w:val="sq-AL"/>
              </w:rPr>
              <w:t>r</w:t>
            </w:r>
            <w:r>
              <w:rPr>
                <w:rFonts w:ascii="CG Times" w:eastAsia="Times New Roman" w:hAnsi="CG Times" w:cs="Arial"/>
                <w:sz w:val="14"/>
                <w:szCs w:val="14"/>
                <w:lang w:val="sq-AL"/>
              </w:rPr>
              <w:t>ë</w:t>
            </w:r>
          </w:p>
        </w:tc>
        <w:tc>
          <w:tcPr>
            <w:tcW w:w="310" w:type="pct"/>
            <w:tcBorders>
              <w:top w:val="single" w:sz="4" w:space="0" w:color="auto"/>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77</w:t>
            </w:r>
          </w:p>
        </w:tc>
        <w:tc>
          <w:tcPr>
            <w:tcW w:w="475" w:type="pct"/>
            <w:tcBorders>
              <w:top w:val="single" w:sz="4" w:space="0" w:color="auto"/>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26488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single" w:sz="4" w:space="0" w:color="auto"/>
              <w:left w:val="single" w:sz="12" w:space="0" w:color="auto"/>
              <w:bottom w:val="single" w:sz="8"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45</w:t>
            </w:r>
          </w:p>
        </w:tc>
        <w:tc>
          <w:tcPr>
            <w:tcW w:w="770" w:type="pct"/>
            <w:tcBorders>
              <w:top w:val="single" w:sz="4" w:space="0" w:color="auto"/>
              <w:left w:val="nil"/>
              <w:bottom w:val="single" w:sz="8"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Ilir</w:t>
            </w:r>
          </w:p>
        </w:tc>
        <w:tc>
          <w:tcPr>
            <w:tcW w:w="390" w:type="pct"/>
            <w:tcBorders>
              <w:top w:val="single" w:sz="4" w:space="0" w:color="auto"/>
              <w:left w:val="nil"/>
              <w:bottom w:val="single" w:sz="8"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single" w:sz="8"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single" w:sz="4" w:space="0" w:color="auto"/>
              <w:left w:val="nil"/>
              <w:bottom w:val="single" w:sz="8"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281/20</w:t>
            </w:r>
          </w:p>
        </w:tc>
        <w:tc>
          <w:tcPr>
            <w:tcW w:w="504"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truall</w:t>
            </w:r>
          </w:p>
        </w:tc>
        <w:tc>
          <w:tcPr>
            <w:tcW w:w="310" w:type="pct"/>
            <w:tcBorders>
              <w:top w:val="single" w:sz="4" w:space="0" w:color="auto"/>
              <w:left w:val="nil"/>
              <w:bottom w:val="single" w:sz="8"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58</w:t>
            </w:r>
          </w:p>
        </w:tc>
        <w:tc>
          <w:tcPr>
            <w:tcW w:w="475" w:type="pct"/>
            <w:tcBorders>
              <w:top w:val="single" w:sz="4" w:space="0" w:color="auto"/>
              <w:left w:val="nil"/>
              <w:bottom w:val="single" w:sz="8"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1257</w:t>
            </w:r>
          </w:p>
        </w:tc>
        <w:tc>
          <w:tcPr>
            <w:tcW w:w="442" w:type="pct"/>
            <w:tcBorders>
              <w:top w:val="single" w:sz="4" w:space="0" w:color="auto"/>
              <w:left w:val="nil"/>
              <w:bottom w:val="single" w:sz="8"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72906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12" w:space="0" w:color="auto"/>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46</w:t>
            </w:r>
          </w:p>
        </w:tc>
        <w:tc>
          <w:tcPr>
            <w:tcW w:w="77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Mynyr</w:t>
            </w:r>
          </w:p>
        </w:tc>
        <w:tc>
          <w:tcPr>
            <w:tcW w:w="39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281/21</w:t>
            </w:r>
          </w:p>
        </w:tc>
        <w:tc>
          <w:tcPr>
            <w:tcW w:w="504"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truall</w:t>
            </w:r>
          </w:p>
        </w:tc>
        <w:tc>
          <w:tcPr>
            <w:tcW w:w="310"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77</w:t>
            </w:r>
          </w:p>
        </w:tc>
        <w:tc>
          <w:tcPr>
            <w:tcW w:w="475"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1257</w:t>
            </w:r>
          </w:p>
        </w:tc>
        <w:tc>
          <w:tcPr>
            <w:tcW w:w="442" w:type="pct"/>
            <w:tcBorders>
              <w:top w:val="nil"/>
              <w:left w:val="nil"/>
              <w:bottom w:val="nil"/>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96789</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single" w:sz="8" w:space="0" w:color="auto"/>
              <w:left w:val="single" w:sz="12" w:space="0" w:color="auto"/>
              <w:bottom w:val="single" w:sz="12"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47</w:t>
            </w:r>
          </w:p>
        </w:tc>
        <w:tc>
          <w:tcPr>
            <w:tcW w:w="770" w:type="pct"/>
            <w:tcBorders>
              <w:top w:val="single" w:sz="8" w:space="0" w:color="auto"/>
              <w:left w:val="nil"/>
              <w:bottom w:val="single" w:sz="12"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Alush</w:t>
            </w:r>
          </w:p>
        </w:tc>
        <w:tc>
          <w:tcPr>
            <w:tcW w:w="390" w:type="pct"/>
            <w:tcBorders>
              <w:top w:val="single" w:sz="8" w:space="0" w:color="auto"/>
              <w:left w:val="nil"/>
              <w:bottom w:val="single" w:sz="12"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Uku</w:t>
            </w:r>
          </w:p>
        </w:tc>
        <w:tc>
          <w:tcPr>
            <w:tcW w:w="276" w:type="pct"/>
            <w:tcBorders>
              <w:top w:val="single" w:sz="8" w:space="0" w:color="auto"/>
              <w:left w:val="nil"/>
              <w:bottom w:val="single" w:sz="12"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2399</w:t>
            </w:r>
          </w:p>
        </w:tc>
        <w:tc>
          <w:tcPr>
            <w:tcW w:w="396" w:type="pct"/>
            <w:tcBorders>
              <w:top w:val="single" w:sz="8" w:space="0" w:color="auto"/>
              <w:left w:val="nil"/>
              <w:bottom w:val="single" w:sz="12"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281/22</w:t>
            </w:r>
          </w:p>
        </w:tc>
        <w:tc>
          <w:tcPr>
            <w:tcW w:w="504"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Pr>
                <w:rFonts w:ascii="CG Times" w:eastAsia="Times New Roman" w:hAnsi="CG Times" w:cs="Arial"/>
                <w:sz w:val="14"/>
                <w:szCs w:val="14"/>
                <w:lang w:val="sq-AL"/>
              </w:rPr>
              <w:t>a</w:t>
            </w:r>
            <w:r w:rsidRPr="00A21BEF">
              <w:rPr>
                <w:rFonts w:ascii="CG Times" w:eastAsia="Times New Roman" w:hAnsi="CG Times" w:cs="Arial"/>
                <w:sz w:val="14"/>
                <w:szCs w:val="14"/>
                <w:lang w:val="sq-AL"/>
              </w:rPr>
              <w:t>r</w:t>
            </w:r>
            <w:r>
              <w:rPr>
                <w:rFonts w:ascii="CG Times" w:eastAsia="Times New Roman" w:hAnsi="CG Times" w:cs="Arial"/>
                <w:sz w:val="14"/>
                <w:szCs w:val="14"/>
                <w:lang w:val="sq-AL"/>
              </w:rPr>
              <w:t>ë</w:t>
            </w:r>
          </w:p>
        </w:tc>
        <w:tc>
          <w:tcPr>
            <w:tcW w:w="310" w:type="pct"/>
            <w:tcBorders>
              <w:top w:val="single" w:sz="8" w:space="0" w:color="auto"/>
              <w:left w:val="nil"/>
              <w:bottom w:val="single" w:sz="12"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420</w:t>
            </w:r>
          </w:p>
        </w:tc>
        <w:tc>
          <w:tcPr>
            <w:tcW w:w="475" w:type="pct"/>
            <w:tcBorders>
              <w:top w:val="single" w:sz="8" w:space="0" w:color="auto"/>
              <w:left w:val="nil"/>
              <w:bottom w:val="single" w:sz="12"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344</w:t>
            </w:r>
          </w:p>
        </w:tc>
        <w:tc>
          <w:tcPr>
            <w:tcW w:w="442" w:type="pct"/>
            <w:tcBorders>
              <w:top w:val="single" w:sz="8" w:space="0" w:color="auto"/>
              <w:left w:val="nil"/>
              <w:bottom w:val="single" w:sz="12"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144480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77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39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27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39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504"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310"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475"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442"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1006" w:type="pct"/>
            <w:tcBorders>
              <w:top w:val="nil"/>
              <w:left w:val="nil"/>
              <w:bottom w:val="nil"/>
              <w:right w:val="nil"/>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770" w:type="pct"/>
            <w:tcBorders>
              <w:top w:val="single" w:sz="12"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Fshati Gos</w:t>
            </w:r>
            <w:r>
              <w:rPr>
                <w:rFonts w:ascii="CG Times" w:eastAsia="Times New Roman" w:hAnsi="CG Times" w:cs="Arial"/>
                <w:b/>
                <w:bCs/>
                <w:sz w:val="14"/>
                <w:szCs w:val="14"/>
                <w:lang w:val="sq-AL"/>
              </w:rPr>
              <w:t>ë</w:t>
            </w:r>
            <w:r w:rsidRPr="00A21BEF">
              <w:rPr>
                <w:rFonts w:ascii="CG Times" w:eastAsia="Times New Roman" w:hAnsi="CG Times" w:cs="Arial"/>
                <w:b/>
                <w:bCs/>
                <w:sz w:val="14"/>
                <w:szCs w:val="14"/>
                <w:lang w:val="sq-AL"/>
              </w:rPr>
              <w:t xml:space="preserve"> e Madhe</w:t>
            </w:r>
          </w:p>
        </w:tc>
        <w:tc>
          <w:tcPr>
            <w:tcW w:w="390" w:type="pct"/>
            <w:tcBorders>
              <w:top w:val="single" w:sz="12"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276" w:type="pct"/>
            <w:tcBorders>
              <w:top w:val="single" w:sz="12"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6" w:type="pct"/>
            <w:tcBorders>
              <w:top w:val="single" w:sz="12"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04" w:type="pct"/>
            <w:tcBorders>
              <w:top w:val="single" w:sz="12"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10" w:type="pct"/>
            <w:tcBorders>
              <w:top w:val="single" w:sz="12"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75" w:type="pct"/>
            <w:tcBorders>
              <w:top w:val="single" w:sz="12"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2" w:type="pct"/>
            <w:tcBorders>
              <w:top w:val="single" w:sz="12"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006" w:type="pct"/>
            <w:tcBorders>
              <w:top w:val="single" w:sz="12" w:space="0" w:color="auto"/>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48</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Beqir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62/2</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1165</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596480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49</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Bp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195/3</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691</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353792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50</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bp   Shehu Saraci</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195/4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1920</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983040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Adem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Shehu</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195/17</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3008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1540096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52</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Vullkan</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195/10</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554</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283648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53</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BP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195/11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935</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478720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54</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Nuh</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201/8</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1060</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542720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tcBorders>
              <w:bottom w:val="single" w:sz="4" w:space="0" w:color="auto"/>
            </w:tcBorders>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tcBorders>
              <w:bottom w:val="single" w:sz="4" w:space="0" w:color="auto"/>
            </w:tcBorders>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55</w:t>
            </w:r>
          </w:p>
        </w:tc>
        <w:tc>
          <w:tcPr>
            <w:tcW w:w="77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Ejup</w:t>
            </w:r>
          </w:p>
        </w:tc>
        <w:tc>
          <w:tcPr>
            <w:tcW w:w="3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201/9</w:t>
            </w:r>
          </w:p>
        </w:tc>
        <w:tc>
          <w:tcPr>
            <w:tcW w:w="504" w:type="pct"/>
            <w:tcBorders>
              <w:top w:val="single" w:sz="4" w:space="0" w:color="auto"/>
              <w:left w:val="single" w:sz="4" w:space="0" w:color="auto"/>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1003</w:t>
            </w:r>
          </w:p>
        </w:tc>
        <w:tc>
          <w:tcPr>
            <w:tcW w:w="4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513536</w:t>
            </w:r>
          </w:p>
        </w:tc>
        <w:tc>
          <w:tcPr>
            <w:tcW w:w="10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tcBorders>
              <w:top w:val="single" w:sz="4" w:space="0" w:color="auto"/>
              <w:left w:val="single" w:sz="4" w:space="0" w:color="auto"/>
              <w:bottom w:val="single" w:sz="4" w:space="0" w:color="auto"/>
              <w:right w:val="single" w:sz="4" w:space="0" w:color="auto"/>
            </w:tcBorders>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tcBorders>
              <w:top w:val="single" w:sz="4" w:space="0" w:color="auto"/>
              <w:left w:val="single" w:sz="4" w:space="0" w:color="auto"/>
              <w:bottom w:val="single" w:sz="4" w:space="0" w:color="auto"/>
              <w:right w:val="single" w:sz="4" w:space="0" w:color="auto"/>
            </w:tcBorders>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56</w:t>
            </w:r>
          </w:p>
        </w:tc>
        <w:tc>
          <w:tcPr>
            <w:tcW w:w="77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Reshit</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201/10</w:t>
            </w:r>
          </w:p>
        </w:tc>
        <w:tc>
          <w:tcPr>
            <w:tcW w:w="504" w:type="pct"/>
            <w:tcBorders>
              <w:top w:val="single" w:sz="4" w:space="0" w:color="auto"/>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888</w:t>
            </w:r>
          </w:p>
        </w:tc>
        <w:tc>
          <w:tcPr>
            <w:tcW w:w="475"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454656</w:t>
            </w:r>
          </w:p>
        </w:tc>
        <w:tc>
          <w:tcPr>
            <w:tcW w:w="1006" w:type="pct"/>
            <w:tcBorders>
              <w:top w:val="single" w:sz="4" w:space="0" w:color="auto"/>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tcBorders>
              <w:top w:val="single" w:sz="4" w:space="0" w:color="auto"/>
            </w:tcBorders>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tcBorders>
              <w:top w:val="single" w:sz="4" w:space="0" w:color="auto"/>
            </w:tcBorders>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57</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Osman</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1290</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660480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58</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Osman</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210/1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639</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327168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59</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Tahir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201/12</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1080</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552960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60</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Kapllan</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201/13</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982</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502784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61</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Shaban</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1270</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650240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62</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Mehmet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201/15</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792</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405504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63</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Idriz</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201/21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1102</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564224</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64</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Beqir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201/22</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764</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391168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65</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Sali</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201/2</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44</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22528</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lastRenderedPageBreak/>
              <w:t>66</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Zabit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201/3</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118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60416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67</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Azem Share</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106496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68</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Sokol</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201/5</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298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152576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69</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Mynyr</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201/6</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256</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131072</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70</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Shpetim</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201/7</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315</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161280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71</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Xhavit</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201/24</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748</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382976</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72</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xml:space="preserve">Valbona </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Baja</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62/11</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145</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74240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 xml:space="preserve">ZVRPP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nil"/>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73</w:t>
            </w:r>
          </w:p>
        </w:tc>
        <w:tc>
          <w:tcPr>
            <w:tcW w:w="77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Kapllan</w:t>
            </w:r>
          </w:p>
        </w:tc>
        <w:tc>
          <w:tcPr>
            <w:tcW w:w="39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Saraci</w:t>
            </w:r>
          </w:p>
        </w:tc>
        <w:tc>
          <w:tcPr>
            <w:tcW w:w="27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1814</w:t>
            </w:r>
          </w:p>
        </w:tc>
        <w:tc>
          <w:tcPr>
            <w:tcW w:w="396"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211/5</w:t>
            </w:r>
          </w:p>
        </w:tc>
        <w:tc>
          <w:tcPr>
            <w:tcW w:w="504" w:type="pct"/>
            <w:tcBorders>
              <w:top w:val="nil"/>
              <w:left w:val="nil"/>
              <w:bottom w:val="single" w:sz="4" w:space="0" w:color="auto"/>
              <w:right w:val="single" w:sz="4" w:space="0" w:color="auto"/>
            </w:tcBorders>
            <w:shd w:val="clear" w:color="auto" w:fill="auto"/>
            <w:noWrap/>
            <w:hideMark/>
          </w:tcPr>
          <w:p w:rsidR="009D62CA" w:rsidRDefault="009D62CA" w:rsidP="00067CB9">
            <w:pPr>
              <w:spacing w:after="0" w:line="240" w:lineRule="auto"/>
            </w:pPr>
            <w:r w:rsidRPr="00A41366">
              <w:rPr>
                <w:rFonts w:ascii="CG Times" w:eastAsia="Times New Roman" w:hAnsi="CG Times" w:cs="Arial"/>
                <w:sz w:val="14"/>
                <w:szCs w:val="14"/>
                <w:lang w:val="sq-AL"/>
              </w:rPr>
              <w:t>arë</w:t>
            </w:r>
          </w:p>
        </w:tc>
        <w:tc>
          <w:tcPr>
            <w:tcW w:w="310"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100</w:t>
            </w:r>
          </w:p>
        </w:tc>
        <w:tc>
          <w:tcPr>
            <w:tcW w:w="475"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w:t>
            </w:r>
          </w:p>
        </w:tc>
        <w:tc>
          <w:tcPr>
            <w:tcW w:w="442" w:type="pct"/>
            <w:tcBorders>
              <w:top w:val="nil"/>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51200</w:t>
            </w:r>
          </w:p>
        </w:tc>
        <w:tc>
          <w:tcPr>
            <w:tcW w:w="1006" w:type="pct"/>
            <w:tcBorders>
              <w:top w:val="nil"/>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Rikonfirmim</w:t>
            </w:r>
            <w:r>
              <w:rPr>
                <w:rFonts w:ascii="CG Times" w:eastAsia="Times New Roman" w:hAnsi="CG Times" w:cs="Arial"/>
                <w:sz w:val="14"/>
                <w:szCs w:val="14"/>
                <w:lang w:val="sq-AL"/>
              </w:rPr>
              <w:t xml:space="preserve"> pranë </w:t>
            </w:r>
            <w:r w:rsidRPr="00A21BEF">
              <w:rPr>
                <w:rFonts w:ascii="CG Times" w:eastAsia="Times New Roman" w:hAnsi="CG Times" w:cs="Arial"/>
                <w:sz w:val="14"/>
                <w:szCs w:val="14"/>
                <w:lang w:val="sq-AL"/>
              </w:rPr>
              <w:t>ZVRPP</w:t>
            </w:r>
            <w:r>
              <w:rPr>
                <w:rFonts w:ascii="CG Times" w:eastAsia="Times New Roman" w:hAnsi="CG Times" w:cs="Arial"/>
                <w:sz w:val="14"/>
                <w:szCs w:val="14"/>
                <w:lang w:val="sq-AL"/>
              </w:rPr>
              <w:t>-së</w:t>
            </w:r>
            <w:r w:rsidRPr="00A21BEF">
              <w:rPr>
                <w:rFonts w:ascii="CG Times" w:eastAsia="Times New Roman" w:hAnsi="CG Times" w:cs="Arial"/>
                <w:sz w:val="14"/>
                <w:szCs w:val="14"/>
                <w:lang w:val="sq-AL"/>
              </w:rPr>
              <w:t xml:space="preserve">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r w:rsidR="009D62CA" w:rsidRPr="00A21BEF" w:rsidTr="00143E3E">
        <w:trPr>
          <w:trHeight w:val="139"/>
        </w:trPr>
        <w:tc>
          <w:tcPr>
            <w:tcW w:w="1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77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TOTALI</w:t>
            </w:r>
          </w:p>
        </w:tc>
        <w:tc>
          <w:tcPr>
            <w:tcW w:w="39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276"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96"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504"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 </w:t>
            </w:r>
          </w:p>
        </w:tc>
        <w:tc>
          <w:tcPr>
            <w:tcW w:w="475"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442" w:type="pct"/>
            <w:tcBorders>
              <w:top w:val="single" w:sz="4" w:space="0" w:color="auto"/>
              <w:left w:val="nil"/>
              <w:bottom w:val="single" w:sz="4" w:space="0" w:color="auto"/>
              <w:right w:val="single" w:sz="4"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b/>
                <w:bCs/>
                <w:sz w:val="14"/>
                <w:szCs w:val="14"/>
                <w:lang w:val="sq-AL"/>
              </w:rPr>
            </w:pPr>
            <w:r w:rsidRPr="00A21BEF">
              <w:rPr>
                <w:rFonts w:ascii="CG Times" w:eastAsia="Times New Roman" w:hAnsi="CG Times" w:cs="Arial"/>
                <w:b/>
                <w:bCs/>
                <w:sz w:val="14"/>
                <w:szCs w:val="14"/>
                <w:lang w:val="sq-AL"/>
              </w:rPr>
              <w:t>16073831</w:t>
            </w:r>
          </w:p>
        </w:tc>
        <w:tc>
          <w:tcPr>
            <w:tcW w:w="1006" w:type="pct"/>
            <w:tcBorders>
              <w:top w:val="single" w:sz="4" w:space="0" w:color="auto"/>
              <w:left w:val="nil"/>
              <w:bottom w:val="single" w:sz="4" w:space="0" w:color="auto"/>
              <w:right w:val="single" w:sz="12" w:space="0" w:color="auto"/>
            </w:tcBorders>
            <w:shd w:val="clear" w:color="auto" w:fill="auto"/>
            <w:noWrap/>
            <w:vAlign w:val="bottom"/>
            <w:hideMark/>
          </w:tcPr>
          <w:p w:rsidR="009D62CA" w:rsidRPr="00A21BEF" w:rsidRDefault="009D62CA" w:rsidP="00067CB9">
            <w:pPr>
              <w:spacing w:after="0" w:line="240" w:lineRule="auto"/>
              <w:rPr>
                <w:rFonts w:ascii="CG Times" w:eastAsia="Times New Roman" w:hAnsi="CG Times" w:cs="Arial"/>
                <w:sz w:val="14"/>
                <w:szCs w:val="14"/>
                <w:lang w:val="sq-AL"/>
              </w:rPr>
            </w:pPr>
            <w:r w:rsidRPr="00A21BEF">
              <w:rPr>
                <w:rFonts w:ascii="CG Times" w:eastAsia="Times New Roman" w:hAnsi="CG Times" w:cs="Arial"/>
                <w:sz w:val="14"/>
                <w:szCs w:val="14"/>
                <w:lang w:val="sq-AL"/>
              </w:rPr>
              <w:t> </w:t>
            </w: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c>
          <w:tcPr>
            <w:tcW w:w="116" w:type="pct"/>
            <w:vAlign w:val="center"/>
            <w:hideMark/>
          </w:tcPr>
          <w:p w:rsidR="009D62CA" w:rsidRPr="00A21BEF" w:rsidRDefault="009D62CA" w:rsidP="00067CB9">
            <w:pPr>
              <w:spacing w:after="0" w:line="240" w:lineRule="auto"/>
              <w:rPr>
                <w:rFonts w:ascii="Times New Roman" w:eastAsia="Times New Roman" w:hAnsi="Times New Roman"/>
                <w:sz w:val="20"/>
                <w:szCs w:val="20"/>
                <w:lang w:val="sq-AL"/>
              </w:rPr>
            </w:pPr>
          </w:p>
        </w:tc>
      </w:tr>
    </w:tbl>
    <w:p w:rsidR="009D62CA" w:rsidRPr="00A21BEF" w:rsidRDefault="009D62CA" w:rsidP="009D62CA">
      <w:pPr>
        <w:pStyle w:val="Paragrafi"/>
        <w:jc w:val="left"/>
        <w:rPr>
          <w:lang w:val="sq-AL"/>
        </w:rPr>
      </w:pPr>
    </w:p>
    <w:p w:rsidR="0060554C" w:rsidRDefault="0060554C"/>
    <w:sectPr w:rsidR="00605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D62CA"/>
    <w:rsid w:val="00143E3E"/>
    <w:rsid w:val="0060554C"/>
    <w:rsid w:val="009D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0BC794-6E86-4560-934E-2A2B2A71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D62C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D62C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D62C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D62C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D62CA"/>
    <w:rPr>
      <w:rFonts w:ascii="CG Times" w:eastAsia="MS Mincho" w:hAnsi="CG Times" w:cs="CG Times"/>
      <w:b/>
      <w:bCs/>
      <w:sz w:val="21"/>
      <w:lang w:val="en-GB"/>
    </w:rPr>
  </w:style>
  <w:style w:type="paragraph" w:customStyle="1" w:styleId="Paragrafi">
    <w:name w:val="Paragrafi"/>
    <w:link w:val="ParagrafiChar"/>
    <w:rsid w:val="009D62C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D62CA"/>
    <w:rPr>
      <w:rFonts w:ascii="CG Times" w:eastAsia="MS Mincho" w:hAnsi="CG Times" w:cs="CG Times"/>
      <w:sz w:val="21"/>
    </w:rPr>
  </w:style>
  <w:style w:type="paragraph" w:customStyle="1" w:styleId="Titulli">
    <w:name w:val="Titulli"/>
    <w:next w:val="Normal"/>
    <w:link w:val="TitulliChar"/>
    <w:rsid w:val="009D62C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D62C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D62CA"/>
    <w:rPr>
      <w:rFonts w:ascii="CG Times" w:eastAsia="MS Mincho" w:hAnsi="CG Times" w:cs="CG Times"/>
      <w:caps/>
      <w:sz w:val="21"/>
      <w:lang w:val="en-GB"/>
    </w:rPr>
  </w:style>
  <w:style w:type="character" w:customStyle="1" w:styleId="TitulliChar">
    <w:name w:val="Titulli Char"/>
    <w:link w:val="Titulli"/>
    <w:rsid w:val="009D62CA"/>
    <w:rPr>
      <w:rFonts w:ascii="CG Times" w:eastAsia="MS Mincho" w:hAnsi="CG Times" w:cs="CG Times"/>
      <w:b/>
      <w:bCs/>
      <w:caps/>
      <w:sz w:val="21"/>
      <w:lang w:val="en-GB"/>
    </w:rPr>
  </w:style>
  <w:style w:type="character" w:customStyle="1" w:styleId="AutoritetiChar">
    <w:name w:val="Autoriteti Char"/>
    <w:link w:val="Autoriteti"/>
    <w:locked/>
    <w:rsid w:val="009D62CA"/>
    <w:rPr>
      <w:rFonts w:ascii="CG Times" w:eastAsia="MS Mincho" w:hAnsi="CG Times" w:cs="CG Times"/>
      <w:caps/>
      <w:sz w:val="21"/>
      <w:lang w:val="en-GB"/>
    </w:rPr>
  </w:style>
  <w:style w:type="character" w:customStyle="1" w:styleId="AktiChar">
    <w:name w:val="Akti Char"/>
    <w:link w:val="Akti"/>
    <w:rsid w:val="009D62CA"/>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9D62CA"/>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1368</Words>
  <Characters>7801</Characters>
  <Application>Microsoft Office Word</Application>
  <DocSecurity>0</DocSecurity>
  <Lines>65</Lines>
  <Paragraphs>18</Paragraphs>
  <ScaleCrop>false</ScaleCrop>
  <Company>Grizli777</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2014-09-30T13:07:00Z</dcterms:created>
  <dcterms:modified xsi:type="dcterms:W3CDTF">2025-01-07T09:58:00Z</dcterms:modified>
</cp:coreProperties>
</file>