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66D" w:rsidRPr="00AB42FB" w:rsidRDefault="00A3666D" w:rsidP="00A3666D">
      <w:pPr>
        <w:pStyle w:val="Akti"/>
      </w:pPr>
      <w:r w:rsidRPr="00AB42FB">
        <w:t>VENDIM</w:t>
      </w:r>
    </w:p>
    <w:p w:rsidR="00A3666D" w:rsidRPr="00AB42FB" w:rsidRDefault="00A3666D" w:rsidP="00A3666D">
      <w:pPr>
        <w:pStyle w:val="NumriData"/>
      </w:pPr>
      <w:r w:rsidRPr="00AB42FB">
        <w:t>Nr. 494, datë 22.7.2014</w:t>
      </w:r>
    </w:p>
    <w:p w:rsidR="00A3666D" w:rsidRPr="00AD3F18" w:rsidRDefault="00A3666D" w:rsidP="00A3666D">
      <w:pPr>
        <w:pStyle w:val="Paragrafi"/>
        <w:rPr>
          <w:sz w:val="8"/>
        </w:rPr>
      </w:pPr>
    </w:p>
    <w:p w:rsidR="00A3666D" w:rsidRPr="00AB42FB" w:rsidRDefault="00A3666D" w:rsidP="00A3666D">
      <w:pPr>
        <w:pStyle w:val="Titulli"/>
      </w:pPr>
      <w:r w:rsidRPr="00AB42FB">
        <w:t>PËR DISA NDRYSHIME NË VENDIMIN NR. 678, DATË 16.1.2013, TË KËSHILLIT TË MINISTRAVE, “PËR SHPRONËSIMIN, PËR INTERES PUBLIK, TË PRONARËVE TË PASURIVE TË PALUAJTSHME, PRONË PRIVATE, QË PREKEN NGA NDËRTIMI, VËNIA NË PUNË, ADMINISTRIMI E MIRËMBAJTJA E HIDROCENTRALEVE TË GOJANIT, GJEGJANIT, PESHQESHIT, URA E FANIT, FANGUT”</w:t>
      </w:r>
    </w:p>
    <w:p w:rsidR="00A3666D" w:rsidRPr="003B33A4" w:rsidRDefault="00A3666D" w:rsidP="00A3666D">
      <w:pPr>
        <w:pStyle w:val="Paragrafi"/>
        <w:rPr>
          <w:sz w:val="12"/>
        </w:rPr>
      </w:pPr>
    </w:p>
    <w:p w:rsidR="00A3666D" w:rsidRPr="00A532C1" w:rsidRDefault="00A3666D" w:rsidP="00A3666D">
      <w:pPr>
        <w:pStyle w:val="Paragrafi"/>
        <w:rPr>
          <w:spacing w:val="-4"/>
        </w:rPr>
      </w:pPr>
      <w:r w:rsidRPr="00A532C1">
        <w:rPr>
          <w:spacing w:val="-4"/>
        </w:rPr>
        <w:t xml:space="preserve">Në mbështetje të nenit 100 të Kushtetutës dhe të neneve 5, pika 1, 20 e 21, të ligjit nr.8561, datë 22.12.1999, “Për shpronësimet dhe marrjen në përdorim të përkohshëm të pasurisë, pronë private, për interes publik”, me propozimin e ministrit të Energjisë dhe Industrisë, Këshilli i Ministrave </w:t>
      </w:r>
    </w:p>
    <w:p w:rsidR="00A3666D" w:rsidRPr="00AD3F18" w:rsidRDefault="00A3666D" w:rsidP="00A3666D">
      <w:pPr>
        <w:pStyle w:val="Paragrafi"/>
        <w:rPr>
          <w:sz w:val="8"/>
        </w:rPr>
      </w:pPr>
    </w:p>
    <w:p w:rsidR="00A3666D" w:rsidRPr="00AB42FB" w:rsidRDefault="00A3666D" w:rsidP="00A3666D">
      <w:pPr>
        <w:pStyle w:val="VENDOSI"/>
      </w:pPr>
      <w:r w:rsidRPr="00AB42FB">
        <w:t>VENDOSI:</w:t>
      </w:r>
    </w:p>
    <w:p w:rsidR="00A3666D" w:rsidRPr="00AD3F18" w:rsidRDefault="00A3666D" w:rsidP="00A3666D">
      <w:pPr>
        <w:pStyle w:val="Paragrafi"/>
        <w:rPr>
          <w:sz w:val="6"/>
        </w:rPr>
      </w:pPr>
    </w:p>
    <w:p w:rsidR="00A3666D" w:rsidRPr="00A532C1" w:rsidRDefault="00A3666D" w:rsidP="00A3666D">
      <w:pPr>
        <w:pStyle w:val="Paragrafi"/>
        <w:rPr>
          <w:spacing w:val="-4"/>
        </w:rPr>
      </w:pPr>
      <w:proofErr w:type="gramStart"/>
      <w:r w:rsidRPr="00A532C1">
        <w:rPr>
          <w:spacing w:val="-4"/>
        </w:rPr>
        <w:t>Në vendimin nr.</w:t>
      </w:r>
      <w:proofErr w:type="gramEnd"/>
      <w:r w:rsidRPr="00A532C1">
        <w:rPr>
          <w:spacing w:val="-4"/>
        </w:rPr>
        <w:t xml:space="preserve"> 678, datë 16.1.2013, të Këshillit të Ministrave, bëhen ndryshimet e mëposhtme:</w:t>
      </w:r>
    </w:p>
    <w:p w:rsidR="00A3666D" w:rsidRPr="00A532C1" w:rsidRDefault="00A3666D" w:rsidP="00A3666D">
      <w:pPr>
        <w:pStyle w:val="Paragrafi"/>
        <w:rPr>
          <w:spacing w:val="-4"/>
        </w:rPr>
      </w:pPr>
      <w:r w:rsidRPr="00A532C1">
        <w:rPr>
          <w:spacing w:val="-4"/>
        </w:rPr>
        <w:t xml:space="preserve">1.  Në tabelën që përmendet në pikën 1, bashkëlidhur vendimit, nënndarjet nr. 174, 250, </w:t>
      </w:r>
      <w:proofErr w:type="gramStart"/>
      <w:r w:rsidRPr="00A532C1">
        <w:rPr>
          <w:spacing w:val="-4"/>
        </w:rPr>
        <w:t>290 ,309</w:t>
      </w:r>
      <w:proofErr w:type="gramEnd"/>
      <w:r w:rsidRPr="00A532C1">
        <w:rPr>
          <w:spacing w:val="-4"/>
        </w:rPr>
        <w:t xml:space="preserve">, 318, 319, 323, 324, 329, 362, 365, 368, 370, 371, 372, 373, 376 </w:t>
      </w:r>
      <w:r w:rsidRPr="00A532C1">
        <w:rPr>
          <w:spacing w:val="-4"/>
        </w:rPr>
        <w:lastRenderedPageBreak/>
        <w:t xml:space="preserve">dhe 377 ndryshohen sipas tabelës që i bashkëlidhet këtij vendimi. </w:t>
      </w:r>
    </w:p>
    <w:p w:rsidR="00A3666D" w:rsidRPr="00A532C1" w:rsidRDefault="00A3666D" w:rsidP="00A3666D">
      <w:pPr>
        <w:pStyle w:val="Paragrafi"/>
        <w:rPr>
          <w:spacing w:val="-4"/>
        </w:rPr>
      </w:pPr>
      <w:r w:rsidRPr="00A532C1">
        <w:rPr>
          <w:spacing w:val="-4"/>
        </w:rPr>
        <w:t xml:space="preserve">2.  Pikat 3 dhe 4 ndryshohen, si më poshtë vijon: </w:t>
      </w:r>
    </w:p>
    <w:p w:rsidR="00A3666D" w:rsidRDefault="00A3666D" w:rsidP="00A3666D">
      <w:pPr>
        <w:pStyle w:val="Paragrafi"/>
      </w:pPr>
      <w:r w:rsidRPr="00A532C1">
        <w:rPr>
          <w:spacing w:val="-4"/>
        </w:rPr>
        <w:t>“3. Pronarët e pasurive të paluajtshme, që shpronësohen, të kompensohen në vlerë të plotë, sipas masës së kompensimit përkatës, që paraqitet në tabelën që i bashkëlidhet këtij vendimi, për pasuritë objekte, me vlerë të përgjithshme shpronësimi prej 343 143 391.70 (treqind e dyzet e tre milionë e njëqind e dyzet e tre mijë e treqind e nëntëdhjetë e një pikë shtatëdhjetë)</w:t>
      </w:r>
      <w:r w:rsidRPr="00AB42FB">
        <w:t xml:space="preserve"> lekësh.</w:t>
      </w:r>
    </w:p>
    <w:p w:rsidR="00A3666D" w:rsidRDefault="00A3666D" w:rsidP="00A3666D">
      <w:pPr>
        <w:pStyle w:val="Paragrafi"/>
      </w:pPr>
      <w:r w:rsidRPr="00AB42FB">
        <w:t>4. Fondi prej 343 143 391.70 (treqind e dyzet e tre milionë e njëqind e dyzet e tre mijë e treqind e nëntëdhjetë e një pikë shtatëdhjetë) lekësh të përballohet nga fondet e shoqërisë “AYEN AS Energji” sh.a.</w:t>
      </w:r>
      <w:proofErr w:type="gramStart"/>
      <w:r w:rsidRPr="00AB42FB">
        <w:t>”.</w:t>
      </w:r>
      <w:proofErr w:type="gramEnd"/>
    </w:p>
    <w:p w:rsidR="00A3666D" w:rsidRDefault="00A3666D" w:rsidP="00A3666D">
      <w:pPr>
        <w:pStyle w:val="Paragrafi"/>
      </w:pPr>
    </w:p>
    <w:p w:rsidR="00A3666D" w:rsidRDefault="00A3666D" w:rsidP="00A3666D">
      <w:pPr>
        <w:pStyle w:val="Paragrafi"/>
      </w:pPr>
    </w:p>
    <w:p w:rsidR="00A3666D" w:rsidRPr="00AB42FB" w:rsidRDefault="00A3666D" w:rsidP="00A3666D">
      <w:pPr>
        <w:pStyle w:val="Paragrafi"/>
      </w:pPr>
    </w:p>
    <w:p w:rsidR="00A3666D" w:rsidRPr="00AB42FB" w:rsidRDefault="00A3666D" w:rsidP="00A3666D">
      <w:pPr>
        <w:pStyle w:val="Paragrafi"/>
      </w:pPr>
      <w:r w:rsidRPr="00AB42FB">
        <w:t>3. Kudo në vendim emërtimi “Ministria e Ekonomisë, Tregtisë dhe Energjetikës” të zëvendësohet me “Ministria e Energjisë dhe Industrisë”.</w:t>
      </w:r>
    </w:p>
    <w:p w:rsidR="00A3666D" w:rsidRPr="00AB42FB" w:rsidRDefault="00A3666D" w:rsidP="00A3666D">
      <w:pPr>
        <w:pStyle w:val="Paragrafi"/>
      </w:pPr>
      <w:proofErr w:type="gramStart"/>
      <w:r w:rsidRPr="00AB42FB">
        <w:t>Ky</w:t>
      </w:r>
      <w:proofErr w:type="gramEnd"/>
      <w:r w:rsidRPr="00AB42FB">
        <w:t xml:space="preserve"> vendim hyn në fuqi menjëherë dhe botohet në Fletoren Zyrtare.</w:t>
      </w:r>
    </w:p>
    <w:p w:rsidR="00A3666D" w:rsidRPr="001339A9" w:rsidRDefault="00A3666D" w:rsidP="00A3666D">
      <w:pPr>
        <w:pStyle w:val="Autoriteti"/>
      </w:pPr>
      <w:r w:rsidRPr="001339A9">
        <w:t>KRYEMINISTRI</w:t>
      </w:r>
    </w:p>
    <w:p w:rsidR="00A3666D" w:rsidRDefault="00A3666D" w:rsidP="00A3666D">
      <w:pPr>
        <w:pStyle w:val="AutoritetiEmer"/>
        <w:sectPr w:rsidR="00A3666D" w:rsidSect="00A3666D">
          <w:pgSz w:w="11907" w:h="16840" w:code="9"/>
          <w:pgMar w:top="851" w:right="851" w:bottom="851" w:left="851" w:header="1134" w:footer="1134" w:gutter="0"/>
          <w:cols w:num="2" w:space="454"/>
          <w:docGrid w:linePitch="360"/>
        </w:sectPr>
      </w:pPr>
      <w:r w:rsidRPr="001339A9">
        <w:t>Edi Rama</w:t>
      </w:r>
    </w:p>
    <w:p w:rsidR="00A3666D" w:rsidRDefault="00A3666D" w:rsidP="00A3666D">
      <w:pPr>
        <w:pStyle w:val="Paragrafi"/>
        <w:sectPr w:rsidR="00A3666D" w:rsidSect="00415A02">
          <w:type w:val="continuous"/>
          <w:pgSz w:w="11907" w:h="16840" w:code="9"/>
          <w:pgMar w:top="851" w:right="851" w:bottom="851" w:left="851" w:header="1134" w:footer="1134" w:gutter="0"/>
          <w:cols w:space="454"/>
          <w:docGrid w:linePitch="360"/>
        </w:sectPr>
      </w:pPr>
    </w:p>
    <w:p w:rsidR="00A3666D" w:rsidRPr="001339A9" w:rsidRDefault="00A3666D" w:rsidP="00A3666D">
      <w:pPr>
        <w:pStyle w:val="Paragrafi"/>
      </w:pPr>
    </w:p>
    <w:p w:rsidR="00A3666D" w:rsidRDefault="00A3666D" w:rsidP="00A3666D">
      <w:pPr>
        <w:pStyle w:val="Akti"/>
        <w:keepNext w:val="0"/>
        <w:ind w:firstLine="0"/>
        <w:jc w:val="both"/>
      </w:pPr>
      <w:r>
        <w:rPr>
          <w:noProof/>
          <w:lang w:val="en-US"/>
        </w:rPr>
        <w:drawing>
          <wp:inline distT="0" distB="0" distL="0" distR="0">
            <wp:extent cx="6472555" cy="3379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b="10339"/>
                    <a:stretch>
                      <a:fillRect/>
                    </a:stretch>
                  </pic:blipFill>
                  <pic:spPr bwMode="auto">
                    <a:xfrm>
                      <a:off x="0" y="0"/>
                      <a:ext cx="6472555" cy="3379470"/>
                    </a:xfrm>
                    <a:prstGeom prst="rect">
                      <a:avLst/>
                    </a:prstGeom>
                    <a:noFill/>
                    <a:ln w="9525">
                      <a:noFill/>
                      <a:miter lim="800000"/>
                      <a:headEnd/>
                      <a:tailEnd/>
                    </a:ln>
                  </pic:spPr>
                </pic:pic>
              </a:graphicData>
            </a:graphic>
          </wp:inline>
        </w:drawing>
      </w:r>
    </w:p>
    <w:p w:rsidR="00A3666D" w:rsidRDefault="00A3666D" w:rsidP="00A3666D">
      <w:pPr>
        <w:pStyle w:val="Akti"/>
        <w:sectPr w:rsidR="00A3666D" w:rsidSect="00415A02">
          <w:type w:val="continuous"/>
          <w:pgSz w:w="11907" w:h="16840" w:code="9"/>
          <w:pgMar w:top="851" w:right="851" w:bottom="851" w:left="851" w:header="1134" w:footer="1134" w:gutter="0"/>
          <w:cols w:space="454"/>
          <w:docGrid w:linePitch="360"/>
        </w:sectPr>
      </w:pPr>
    </w:p>
    <w:p w:rsidR="00000000" w:rsidRDefault="00A3666D"/>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A3666D"/>
    <w:rsid w:val="00A366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3666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A3666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A3666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A3666D"/>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A3666D"/>
    <w:rPr>
      <w:rFonts w:ascii="CG Times" w:eastAsia="MS Mincho" w:hAnsi="CG Times" w:cs="CG Times"/>
      <w:b/>
      <w:bCs/>
      <w:sz w:val="21"/>
      <w:lang w:val="en-GB"/>
    </w:rPr>
  </w:style>
  <w:style w:type="paragraph" w:customStyle="1" w:styleId="Paragrafi">
    <w:name w:val="Paragrafi"/>
    <w:link w:val="ParagrafiChar"/>
    <w:rsid w:val="00A3666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A3666D"/>
    <w:rPr>
      <w:rFonts w:ascii="CG Times" w:eastAsia="MS Mincho" w:hAnsi="CG Times" w:cs="CG Times"/>
      <w:sz w:val="21"/>
    </w:rPr>
  </w:style>
  <w:style w:type="paragraph" w:customStyle="1" w:styleId="Titulli">
    <w:name w:val="Titulli"/>
    <w:next w:val="Normal"/>
    <w:link w:val="TitulliChar"/>
    <w:rsid w:val="00A3666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A3666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A3666D"/>
    <w:rPr>
      <w:rFonts w:ascii="CG Times" w:eastAsia="MS Mincho" w:hAnsi="CG Times" w:cs="CG Times"/>
      <w:caps/>
      <w:sz w:val="21"/>
      <w:lang w:val="en-GB"/>
    </w:rPr>
  </w:style>
  <w:style w:type="character" w:customStyle="1" w:styleId="TitulliChar">
    <w:name w:val="Titulli Char"/>
    <w:link w:val="Titulli"/>
    <w:rsid w:val="00A3666D"/>
    <w:rPr>
      <w:rFonts w:ascii="CG Times" w:eastAsia="MS Mincho" w:hAnsi="CG Times" w:cs="CG Times"/>
      <w:b/>
      <w:bCs/>
      <w:caps/>
      <w:sz w:val="21"/>
      <w:lang w:val="en-GB"/>
    </w:rPr>
  </w:style>
  <w:style w:type="character" w:customStyle="1" w:styleId="AutoritetiChar">
    <w:name w:val="Autoriteti Char"/>
    <w:link w:val="Autoriteti"/>
    <w:locked/>
    <w:rsid w:val="00A3666D"/>
    <w:rPr>
      <w:rFonts w:ascii="CG Times" w:eastAsia="MS Mincho" w:hAnsi="CG Times" w:cs="CG Times"/>
      <w:caps/>
      <w:sz w:val="21"/>
      <w:lang w:val="en-GB"/>
    </w:rPr>
  </w:style>
  <w:style w:type="character" w:customStyle="1" w:styleId="AktiChar">
    <w:name w:val="Akti Char"/>
    <w:link w:val="Akti"/>
    <w:rsid w:val="00A3666D"/>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A3666D"/>
    <w:rPr>
      <w:rFonts w:ascii="CG Times" w:eastAsia="MS Mincho" w:hAnsi="CG Times" w:cs="Times New Roman"/>
      <w:b/>
      <w:bCs/>
      <w:sz w:val="21"/>
      <w:lang w:val="en-GB"/>
    </w:rPr>
  </w:style>
  <w:style w:type="paragraph" w:styleId="BalloonText">
    <w:name w:val="Balloon Text"/>
    <w:basedOn w:val="Normal"/>
    <w:link w:val="BalloonTextChar"/>
    <w:uiPriority w:val="99"/>
    <w:semiHidden/>
    <w:unhideWhenUsed/>
    <w:rsid w:val="00A36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6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1579</Characters>
  <Application>Microsoft Office Word</Application>
  <DocSecurity>0</DocSecurity>
  <Lines>13</Lines>
  <Paragraphs>3</Paragraphs>
  <ScaleCrop>false</ScaleCrop>
  <Company>Grizli777</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2014-09-30T13:10:00Z</dcterms:created>
  <dcterms:modified xsi:type="dcterms:W3CDTF">2014-09-30T13:10:00Z</dcterms:modified>
</cp:coreProperties>
</file>