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C0C" w:rsidRPr="003B79F4" w:rsidRDefault="00B52C0C" w:rsidP="00B52C0C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B52C0C" w:rsidRPr="003B79F4" w:rsidRDefault="00B52C0C" w:rsidP="00B52C0C">
      <w:pPr>
        <w:pStyle w:val="NumriData"/>
        <w:rPr>
          <w:lang w:val="sq-AL"/>
        </w:rPr>
      </w:pPr>
      <w:r w:rsidRPr="003B79F4">
        <w:rPr>
          <w:lang w:val="sq-AL"/>
        </w:rPr>
        <w:t xml:space="preserve">Nr. 599, datë 10.9.2014 </w:t>
      </w:r>
    </w:p>
    <w:p w:rsidR="00B52C0C" w:rsidRPr="003B79F4" w:rsidRDefault="00B52C0C" w:rsidP="00B52C0C">
      <w:pPr>
        <w:pStyle w:val="Paragrafi"/>
        <w:rPr>
          <w:sz w:val="14"/>
          <w:lang w:val="sq-AL"/>
        </w:rPr>
      </w:pPr>
    </w:p>
    <w:p w:rsidR="00B52C0C" w:rsidRPr="003B79F4" w:rsidRDefault="00B52C0C" w:rsidP="00B52C0C">
      <w:pPr>
        <w:pStyle w:val="Titulli"/>
        <w:rPr>
          <w:lang w:val="sq-AL"/>
        </w:rPr>
      </w:pPr>
      <w:r w:rsidRPr="003B79F4">
        <w:rPr>
          <w:lang w:val="sq-AL"/>
        </w:rPr>
        <w:t>PËR disa ndryshime në vendimin nr. 1139, datë 24.11.2009, të Këshillit të Ministrave, “Për përcaktimin e numrit të automjeteve dhe të shoferëve në dispozicion të ministrive dhe të institucioneve qendrore”, të ndryshuar</w:t>
      </w:r>
    </w:p>
    <w:p w:rsidR="00B52C0C" w:rsidRPr="003B79F4" w:rsidRDefault="00B52C0C" w:rsidP="00B52C0C">
      <w:pPr>
        <w:pStyle w:val="Paragrafi"/>
        <w:rPr>
          <w:sz w:val="14"/>
          <w:lang w:val="sq-AL"/>
        </w:rPr>
      </w:pPr>
    </w:p>
    <w:p w:rsidR="00B52C0C" w:rsidRPr="003B79F4" w:rsidRDefault="00B52C0C" w:rsidP="00B52C0C">
      <w:pPr>
        <w:pStyle w:val="Paragrafi"/>
        <w:rPr>
          <w:lang w:val="sq-AL"/>
        </w:rPr>
      </w:pPr>
      <w:r w:rsidRPr="003B79F4">
        <w:rPr>
          <w:lang w:val="sq-AL"/>
        </w:rPr>
        <w:t>Në mbështetje të nenit 100 të Kushtetutës dhe të nenit 6, të ligjit nr. 10160, datë 15.10.2009, “Për rregullimin e shërbimit të transportit për funksionarët publikë dhe nëpunësit civilë”, me propozimin e ministrit të Financave, Këshilli i Ministrave</w:t>
      </w:r>
    </w:p>
    <w:p w:rsidR="00B52C0C" w:rsidRPr="003B79F4" w:rsidRDefault="00B52C0C" w:rsidP="00B52C0C">
      <w:pPr>
        <w:pStyle w:val="VENDOSI"/>
        <w:jc w:val="both"/>
        <w:rPr>
          <w:lang w:val="sq-AL"/>
        </w:rPr>
      </w:pPr>
    </w:p>
    <w:p w:rsidR="00B52C0C" w:rsidRPr="003B79F4" w:rsidRDefault="00B52C0C" w:rsidP="00B52C0C">
      <w:pPr>
        <w:pStyle w:val="VENDOSI"/>
        <w:jc w:val="both"/>
        <w:rPr>
          <w:lang w:val="sq-AL"/>
        </w:rPr>
      </w:pPr>
    </w:p>
    <w:p w:rsidR="00B52C0C" w:rsidRPr="003B79F4" w:rsidRDefault="00B52C0C" w:rsidP="00B52C0C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B52C0C" w:rsidRPr="003B79F4" w:rsidRDefault="00B52C0C" w:rsidP="00B52C0C">
      <w:pPr>
        <w:pStyle w:val="Paragrafi"/>
        <w:rPr>
          <w:sz w:val="12"/>
          <w:lang w:val="sq-AL"/>
        </w:rPr>
      </w:pPr>
    </w:p>
    <w:p w:rsidR="00B52C0C" w:rsidRPr="003B79F4" w:rsidRDefault="00B52C0C" w:rsidP="00B52C0C">
      <w:pPr>
        <w:pStyle w:val="Paragrafi"/>
        <w:rPr>
          <w:lang w:val="sq-AL"/>
        </w:rPr>
      </w:pPr>
      <w:r w:rsidRPr="003B79F4">
        <w:rPr>
          <w:lang w:val="sq-AL"/>
        </w:rPr>
        <w:t>Në lidhjen nr. 1, bashkëlidhur vendimit nr. 1139, datë 24.11.2009, të Këshillit të Ministrave, bëhen këto  ndryshime:</w:t>
      </w:r>
    </w:p>
    <w:p w:rsidR="00B52C0C" w:rsidRPr="003B79F4" w:rsidRDefault="00B52C0C" w:rsidP="00B52C0C">
      <w:pPr>
        <w:pStyle w:val="Paragrafi"/>
        <w:rPr>
          <w:lang w:val="sq-AL"/>
        </w:rPr>
      </w:pPr>
      <w:r w:rsidRPr="003B79F4">
        <w:rPr>
          <w:lang w:val="sq-AL"/>
        </w:rPr>
        <w:t xml:space="preserve">1. Numri i automjeteve të Kuvendit të përmendur në pikën 1, bëhet, në total, 16. </w:t>
      </w:r>
    </w:p>
    <w:p w:rsidR="00B52C0C" w:rsidRPr="003B79F4" w:rsidRDefault="00B52C0C" w:rsidP="00B52C0C">
      <w:pPr>
        <w:pStyle w:val="Paragrafi"/>
        <w:rPr>
          <w:lang w:val="sq-AL"/>
        </w:rPr>
      </w:pPr>
      <w:r w:rsidRPr="003B79F4">
        <w:rPr>
          <w:lang w:val="sq-AL"/>
        </w:rPr>
        <w:t>2. Emërtesa “Avokati i prokurimeve” shfuqizohet.</w:t>
      </w:r>
    </w:p>
    <w:p w:rsidR="00B52C0C" w:rsidRPr="003B79F4" w:rsidRDefault="00B52C0C" w:rsidP="00B52C0C">
      <w:pPr>
        <w:pStyle w:val="Paragrafi"/>
        <w:rPr>
          <w:lang w:val="sq-AL"/>
        </w:rPr>
      </w:pPr>
      <w:r w:rsidRPr="003B79F4">
        <w:rPr>
          <w:lang w:val="sq-AL"/>
        </w:rPr>
        <w:t>Ky vendim hyn në fuqi pas botimit në Fletoren Zyrtare.</w:t>
      </w:r>
    </w:p>
    <w:p w:rsidR="00B52C0C" w:rsidRPr="003B79F4" w:rsidRDefault="00B52C0C" w:rsidP="00B52C0C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B52C0C" w:rsidRPr="003B79F4" w:rsidRDefault="00B52C0C" w:rsidP="00B52C0C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  <w:r w:rsidRPr="003B79F4">
        <w:rPr>
          <w:lang w:val="sq-AL"/>
        </w:rPr>
        <w:t xml:space="preserve"> </w:t>
      </w:r>
    </w:p>
    <w:p w:rsidR="00B52C0C" w:rsidRPr="003B79F4" w:rsidRDefault="00B52C0C" w:rsidP="00B52C0C">
      <w:pPr>
        <w:pStyle w:val="Akti"/>
        <w:keepNext w:val="0"/>
        <w:jc w:val="both"/>
        <w:rPr>
          <w:lang w:val="sq-AL"/>
        </w:rPr>
      </w:pPr>
    </w:p>
    <w:p w:rsidR="00000000" w:rsidRDefault="00486CE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52C0C"/>
    <w:rsid w:val="00486CEF"/>
    <w:rsid w:val="00B52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2C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52C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B52C0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52C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B52C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52C0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B52C0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B52C0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52C0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52C0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52C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52C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B52C0C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>Grizli777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2014-09-26T10:56:00Z</dcterms:created>
  <dcterms:modified xsi:type="dcterms:W3CDTF">2014-09-26T10:56:00Z</dcterms:modified>
</cp:coreProperties>
</file>