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6F6" w:rsidRPr="00506A40" w:rsidRDefault="00F466F6" w:rsidP="00F466F6">
      <w:pPr>
        <w:pStyle w:val="Akti"/>
        <w:rPr>
          <w:lang w:val="sq-AL"/>
        </w:rPr>
      </w:pPr>
      <w:r w:rsidRPr="00506A40">
        <w:rPr>
          <w:lang w:val="sq-AL"/>
        </w:rPr>
        <w:t>VENDIM</w:t>
      </w:r>
    </w:p>
    <w:p w:rsidR="00F466F6" w:rsidRPr="00506A40" w:rsidRDefault="00F466F6" w:rsidP="00F466F6">
      <w:pPr>
        <w:pStyle w:val="NumriData"/>
        <w:rPr>
          <w:lang w:val="sq-AL"/>
        </w:rPr>
      </w:pPr>
      <w:r w:rsidRPr="00506A40">
        <w:rPr>
          <w:lang w:val="sq-AL"/>
        </w:rPr>
        <w:t>Nr. 611, datë 17.9.2014</w:t>
      </w:r>
    </w:p>
    <w:p w:rsidR="00F466F6" w:rsidRPr="00506A40" w:rsidRDefault="00F466F6" w:rsidP="00F466F6">
      <w:pPr>
        <w:pStyle w:val="Hapesira7"/>
        <w:rPr>
          <w:lang w:val="sq-AL"/>
        </w:rPr>
      </w:pPr>
    </w:p>
    <w:p w:rsidR="00F466F6" w:rsidRPr="003C1D5F" w:rsidRDefault="00F466F6" w:rsidP="00F466F6">
      <w:pPr>
        <w:pStyle w:val="Titulli"/>
        <w:rPr>
          <w:spacing w:val="-4"/>
          <w:lang w:val="sq-AL"/>
        </w:rPr>
      </w:pPr>
      <w:r w:rsidRPr="003C1D5F">
        <w:rPr>
          <w:spacing w:val="-4"/>
          <w:lang w:val="sq-AL"/>
        </w:rPr>
        <w:t>PËR MIRATIMIN E PLANIT KOMBËTAR TË VEPRIMIT PËR ZBATIMIN E STRATEGJISË RAJONALE PËR EVROPËN JUGLINDORE, 2014 - 2020</w:t>
      </w:r>
    </w:p>
    <w:p w:rsidR="00F466F6" w:rsidRPr="00506A40" w:rsidRDefault="00F466F6" w:rsidP="00F466F6">
      <w:pPr>
        <w:pStyle w:val="Hapesira7"/>
        <w:rPr>
          <w:lang w:val="sq-AL"/>
        </w:rPr>
      </w:pPr>
    </w:p>
    <w:p w:rsidR="00F466F6" w:rsidRPr="00506A40" w:rsidRDefault="00F466F6" w:rsidP="00F466F6">
      <w:pPr>
        <w:pStyle w:val="Paragrafi"/>
        <w:rPr>
          <w:lang w:val="sq-AL"/>
        </w:rPr>
      </w:pPr>
      <w:r w:rsidRPr="00506A40">
        <w:rPr>
          <w:lang w:val="sq-AL"/>
        </w:rPr>
        <w:t>Në mbështetje të nenit 100 të Kushtetutës, me propozimin e ministrit të Zhvillimit Ekonomik, Tregtisë dhe Sipërmarrjes,  Këshilli i Ministrave</w:t>
      </w:r>
    </w:p>
    <w:p w:rsidR="00F466F6" w:rsidRDefault="00F466F6" w:rsidP="00F466F6">
      <w:pPr>
        <w:pStyle w:val="VENDOSI1"/>
        <w:rPr>
          <w:rFonts w:ascii="Garamond" w:hAnsi="Garamond"/>
          <w:sz w:val="24"/>
          <w:szCs w:val="24"/>
          <w:lang w:val="sq-AL"/>
        </w:rPr>
      </w:pPr>
    </w:p>
    <w:p w:rsidR="00F466F6" w:rsidRDefault="00F466F6" w:rsidP="00F466F6">
      <w:pPr>
        <w:pStyle w:val="VENDOSI1"/>
        <w:rPr>
          <w:rFonts w:ascii="Calibri" w:eastAsia="Calibri" w:hAnsi="Calibri"/>
          <w:caps w:val="0"/>
          <w:sz w:val="22"/>
          <w:lang w:val="sq-AL"/>
        </w:rPr>
      </w:pPr>
    </w:p>
    <w:p w:rsidR="00F466F6" w:rsidRPr="00506A40" w:rsidRDefault="00F466F6" w:rsidP="00F466F6">
      <w:pPr>
        <w:pStyle w:val="VENDOSI1"/>
        <w:rPr>
          <w:rFonts w:ascii="Garamond" w:hAnsi="Garamond"/>
          <w:sz w:val="24"/>
          <w:szCs w:val="24"/>
          <w:lang w:val="sq-AL"/>
        </w:rPr>
      </w:pPr>
      <w:r w:rsidRPr="00506A40">
        <w:rPr>
          <w:rFonts w:ascii="Garamond" w:hAnsi="Garamond"/>
          <w:sz w:val="24"/>
          <w:szCs w:val="24"/>
          <w:lang w:val="sq-AL"/>
        </w:rPr>
        <w:t>VENDOSI:</w:t>
      </w:r>
    </w:p>
    <w:p w:rsidR="00F466F6" w:rsidRPr="00506A40" w:rsidRDefault="00F466F6" w:rsidP="00F466F6">
      <w:pPr>
        <w:pStyle w:val="Hapesira7"/>
        <w:rPr>
          <w:lang w:val="sq-AL"/>
        </w:rPr>
      </w:pPr>
    </w:p>
    <w:p w:rsidR="00F466F6" w:rsidRDefault="00F466F6" w:rsidP="00F466F6">
      <w:pPr>
        <w:pStyle w:val="Paragrafi"/>
        <w:rPr>
          <w:lang w:val="sq-AL"/>
        </w:rPr>
      </w:pPr>
      <w:r w:rsidRPr="00506A40">
        <w:rPr>
          <w:lang w:val="sq-AL"/>
        </w:rPr>
        <w:t xml:space="preserve">1. Miratimin e Planit Kombëtar të veprimit për zbatimin e Strategjisë Rajonale për Evropën Juglindore, 2014 - 2020, sipas dokumentit që i bashkëlidhet këtij vendimi. </w:t>
      </w:r>
    </w:p>
    <w:p w:rsidR="00F466F6" w:rsidRPr="00506A40" w:rsidRDefault="00F466F6" w:rsidP="00F466F6">
      <w:pPr>
        <w:pStyle w:val="Paragrafi"/>
        <w:rPr>
          <w:lang w:val="sq-AL"/>
        </w:rPr>
      </w:pPr>
      <w:r w:rsidRPr="00506A40">
        <w:rPr>
          <w:lang w:val="sq-AL"/>
        </w:rPr>
        <w:t>2.</w:t>
      </w:r>
      <w:r w:rsidRPr="00506A40">
        <w:rPr>
          <w:sz w:val="20"/>
          <w:lang w:val="sq-AL"/>
        </w:rPr>
        <w:t xml:space="preserve"> </w:t>
      </w:r>
      <w:r w:rsidRPr="00506A40">
        <w:rPr>
          <w:lang w:val="sq-AL"/>
        </w:rPr>
        <w:t>Ngarkohet</w:t>
      </w:r>
      <w:r w:rsidRPr="00506A40">
        <w:rPr>
          <w:sz w:val="20"/>
          <w:lang w:val="sq-AL"/>
        </w:rPr>
        <w:t xml:space="preserve"> </w:t>
      </w:r>
      <w:r w:rsidRPr="00506A40">
        <w:rPr>
          <w:lang w:val="sq-AL"/>
        </w:rPr>
        <w:t>Ministria</w:t>
      </w:r>
      <w:r w:rsidRPr="00506A40">
        <w:rPr>
          <w:sz w:val="20"/>
          <w:lang w:val="sq-AL"/>
        </w:rPr>
        <w:t xml:space="preserve"> </w:t>
      </w:r>
      <w:r w:rsidRPr="00506A40">
        <w:rPr>
          <w:lang w:val="sq-AL"/>
        </w:rPr>
        <w:t>e</w:t>
      </w:r>
      <w:r w:rsidRPr="00506A40">
        <w:rPr>
          <w:sz w:val="20"/>
          <w:lang w:val="sq-AL"/>
        </w:rPr>
        <w:t xml:space="preserve"> </w:t>
      </w:r>
      <w:r w:rsidRPr="00506A40">
        <w:rPr>
          <w:lang w:val="sq-AL"/>
        </w:rPr>
        <w:t>Zhvillimit</w:t>
      </w:r>
      <w:r w:rsidRPr="00506A40">
        <w:rPr>
          <w:sz w:val="20"/>
          <w:lang w:val="sq-AL"/>
        </w:rPr>
        <w:t xml:space="preserve"> </w:t>
      </w:r>
      <w:r w:rsidRPr="00506A40">
        <w:rPr>
          <w:lang w:val="sq-AL"/>
        </w:rPr>
        <w:t>Ekonomik,</w:t>
      </w:r>
      <w:r w:rsidRPr="00506A40">
        <w:rPr>
          <w:sz w:val="20"/>
          <w:lang w:val="sq-AL"/>
        </w:rPr>
        <w:t xml:space="preserve"> </w:t>
      </w:r>
      <w:r w:rsidRPr="00506A40">
        <w:rPr>
          <w:lang w:val="sq-AL"/>
        </w:rPr>
        <w:t>Tregtisë</w:t>
      </w:r>
      <w:r w:rsidRPr="00506A40">
        <w:rPr>
          <w:sz w:val="20"/>
          <w:lang w:val="sq-AL"/>
        </w:rPr>
        <w:t xml:space="preserve"> </w:t>
      </w:r>
      <w:r w:rsidRPr="00506A40">
        <w:rPr>
          <w:lang w:val="sq-AL"/>
        </w:rPr>
        <w:t>dhe</w:t>
      </w:r>
      <w:r w:rsidRPr="00506A40">
        <w:rPr>
          <w:sz w:val="20"/>
          <w:lang w:val="sq-AL"/>
        </w:rPr>
        <w:t xml:space="preserve"> </w:t>
      </w:r>
      <w:r w:rsidRPr="00506A40">
        <w:rPr>
          <w:lang w:val="sq-AL"/>
        </w:rPr>
        <w:t>Sipërmarrjes</w:t>
      </w:r>
      <w:r w:rsidRPr="00506A40">
        <w:rPr>
          <w:sz w:val="20"/>
          <w:lang w:val="sq-AL"/>
        </w:rPr>
        <w:t xml:space="preserve"> </w:t>
      </w:r>
      <w:r w:rsidRPr="00506A40">
        <w:rPr>
          <w:lang w:val="sq-AL"/>
        </w:rPr>
        <w:t>për</w:t>
      </w:r>
      <w:r w:rsidRPr="00506A40">
        <w:rPr>
          <w:sz w:val="20"/>
          <w:lang w:val="sq-AL"/>
        </w:rPr>
        <w:t xml:space="preserve"> </w:t>
      </w:r>
      <w:r w:rsidRPr="00506A40">
        <w:rPr>
          <w:lang w:val="sq-AL"/>
        </w:rPr>
        <w:t>ndjekjen</w:t>
      </w:r>
      <w:r w:rsidRPr="00506A40">
        <w:rPr>
          <w:sz w:val="20"/>
          <w:lang w:val="sq-AL"/>
        </w:rPr>
        <w:t xml:space="preserve"> </w:t>
      </w:r>
      <w:r w:rsidRPr="00506A40">
        <w:rPr>
          <w:lang w:val="sq-AL"/>
        </w:rPr>
        <w:t>dhe</w:t>
      </w:r>
      <w:r w:rsidRPr="00506A40">
        <w:rPr>
          <w:sz w:val="20"/>
          <w:lang w:val="sq-AL"/>
        </w:rPr>
        <w:t xml:space="preserve"> </w:t>
      </w:r>
      <w:r w:rsidRPr="00506A40">
        <w:rPr>
          <w:lang w:val="sq-AL"/>
        </w:rPr>
        <w:t>zbatimin</w:t>
      </w:r>
      <w:r w:rsidRPr="00506A40">
        <w:rPr>
          <w:sz w:val="20"/>
          <w:lang w:val="sq-AL"/>
        </w:rPr>
        <w:t xml:space="preserve"> </w:t>
      </w:r>
      <w:r w:rsidRPr="00506A40">
        <w:rPr>
          <w:lang w:val="sq-AL"/>
        </w:rPr>
        <w:t>e</w:t>
      </w:r>
      <w:r w:rsidRPr="00506A40">
        <w:rPr>
          <w:sz w:val="20"/>
          <w:lang w:val="sq-AL"/>
        </w:rPr>
        <w:t xml:space="preserve"> </w:t>
      </w:r>
      <w:r w:rsidRPr="00506A40">
        <w:rPr>
          <w:lang w:val="sq-AL"/>
        </w:rPr>
        <w:t>këtij</w:t>
      </w:r>
      <w:r w:rsidRPr="00506A40">
        <w:rPr>
          <w:sz w:val="20"/>
          <w:lang w:val="sq-AL"/>
        </w:rPr>
        <w:t xml:space="preserve"> </w:t>
      </w:r>
      <w:r w:rsidRPr="00506A40">
        <w:rPr>
          <w:lang w:val="sq-AL"/>
        </w:rPr>
        <w:t>vendimi.</w:t>
      </w:r>
    </w:p>
    <w:p w:rsidR="00F466F6" w:rsidRDefault="00F466F6" w:rsidP="00F466F6">
      <w:pPr>
        <w:pStyle w:val="Paragrafi"/>
        <w:rPr>
          <w:lang w:val="sq-AL"/>
        </w:rPr>
      </w:pPr>
      <w:r w:rsidRPr="00506A40">
        <w:rPr>
          <w:lang w:val="sq-AL"/>
        </w:rPr>
        <w:t>Ky vendim hyn në fuqi pas botimit në Fletoren Zyrtare.</w:t>
      </w:r>
    </w:p>
    <w:p w:rsidR="00F466F6" w:rsidRPr="00C90268" w:rsidRDefault="00F466F6" w:rsidP="00F466F6">
      <w:pPr>
        <w:pStyle w:val="Autoriteti"/>
        <w:rPr>
          <w:sz w:val="14"/>
          <w:lang w:val="sq-AL"/>
        </w:rPr>
      </w:pPr>
    </w:p>
    <w:p w:rsidR="00F466F6" w:rsidRPr="00506A40" w:rsidRDefault="00F466F6" w:rsidP="00F466F6">
      <w:pPr>
        <w:pStyle w:val="Autoriteti"/>
        <w:rPr>
          <w:lang w:val="sq-AL"/>
        </w:rPr>
      </w:pPr>
      <w:r w:rsidRPr="00506A40">
        <w:rPr>
          <w:lang w:val="sq-AL"/>
        </w:rPr>
        <w:t>KRYEMINISTRI</w:t>
      </w:r>
    </w:p>
    <w:p w:rsidR="00F466F6" w:rsidRPr="00506A40" w:rsidRDefault="00F466F6" w:rsidP="00F466F6">
      <w:pPr>
        <w:pStyle w:val="AutoritetiEmer"/>
        <w:rPr>
          <w:lang w:val="sq-AL"/>
        </w:rPr>
      </w:pPr>
      <w:r w:rsidRPr="00506A40">
        <w:rPr>
          <w:lang w:val="sq-AL"/>
        </w:rPr>
        <w:t>Edi Rama</w:t>
      </w:r>
    </w:p>
    <w:p w:rsidR="00F466F6" w:rsidRPr="00506A40" w:rsidRDefault="00F466F6" w:rsidP="00F466F6">
      <w:pPr>
        <w:pStyle w:val="Paragrafi"/>
        <w:rPr>
          <w:lang w:val="sq-AL"/>
        </w:rPr>
        <w:sectPr w:rsidR="00F466F6" w:rsidRPr="00506A40" w:rsidSect="00597AA7">
          <w:pgSz w:w="11907" w:h="16840" w:code="9"/>
          <w:pgMar w:top="1418" w:right="1418" w:bottom="1418" w:left="1418" w:header="1304" w:footer="1134" w:gutter="0"/>
          <w:cols w:space="454"/>
          <w:docGrid w:linePitch="360"/>
        </w:sectPr>
      </w:pPr>
    </w:p>
    <w:tbl>
      <w:tblPr>
        <w:tblW w:w="5000" w:type="pct"/>
        <w:tblLayout w:type="fixed"/>
        <w:tblLook w:val="04A0" w:firstRow="1" w:lastRow="0" w:firstColumn="1" w:lastColumn="0" w:noHBand="0" w:noVBand="1"/>
      </w:tblPr>
      <w:tblGrid>
        <w:gridCol w:w="476"/>
        <w:gridCol w:w="1787"/>
        <w:gridCol w:w="61"/>
        <w:gridCol w:w="590"/>
        <w:gridCol w:w="3731"/>
        <w:gridCol w:w="45"/>
        <w:gridCol w:w="8"/>
        <w:gridCol w:w="2000"/>
        <w:gridCol w:w="40"/>
        <w:gridCol w:w="885"/>
        <w:gridCol w:w="53"/>
        <w:gridCol w:w="58"/>
        <w:gridCol w:w="867"/>
        <w:gridCol w:w="2575"/>
      </w:tblGrid>
      <w:tr w:rsidR="00F466F6" w:rsidRPr="00506A40" w:rsidTr="00AC50B8">
        <w:trPr>
          <w:trHeight w:val="139"/>
        </w:trPr>
        <w:tc>
          <w:tcPr>
            <w:tcW w:w="5000" w:type="pct"/>
            <w:gridSpan w:val="14"/>
            <w:tcBorders>
              <w:top w:val="nil"/>
              <w:left w:val="nil"/>
              <w:bottom w:val="single" w:sz="4" w:space="0" w:color="0070C0"/>
              <w:right w:val="nil"/>
            </w:tcBorders>
            <w:shd w:val="clear" w:color="auto" w:fill="auto"/>
            <w:vAlign w:val="center"/>
            <w:hideMark/>
          </w:tcPr>
          <w:p w:rsidR="00F466F6" w:rsidRPr="00506A40" w:rsidRDefault="00F466F6" w:rsidP="00AC50B8">
            <w:pPr>
              <w:pStyle w:val="Tabele"/>
              <w:jc w:val="center"/>
              <w:rPr>
                <w:rFonts w:ascii="Garamond" w:hAnsi="Garamond"/>
                <w:sz w:val="14"/>
                <w:szCs w:val="14"/>
                <w:lang w:val="sq-AL"/>
              </w:rPr>
            </w:pPr>
            <w:bookmarkStart w:id="0" w:name="_GoBack"/>
            <w:bookmarkEnd w:id="0"/>
            <w:r w:rsidRPr="00506A40">
              <w:rPr>
                <w:rFonts w:ascii="Garamond" w:hAnsi="Garamond"/>
                <w:sz w:val="14"/>
                <w:szCs w:val="14"/>
                <w:lang w:val="sq-AL"/>
              </w:rPr>
              <w:lastRenderedPageBreak/>
              <w:br/>
              <w:t>PLANI KOMBËTAR I VEPRIMEVE PËR ZBATIMIN E STRATEGJISË RAJONALE SEE  2014-2020</w:t>
            </w:r>
          </w:p>
        </w:tc>
      </w:tr>
      <w:tr w:rsidR="00F466F6" w:rsidRPr="00506A40" w:rsidTr="00597AA7">
        <w:trPr>
          <w:trHeight w:val="390"/>
        </w:trPr>
        <w:tc>
          <w:tcPr>
            <w:tcW w:w="1106" w:type="pct"/>
            <w:gridSpan w:val="4"/>
            <w:tcBorders>
              <w:top w:val="single" w:sz="4" w:space="0" w:color="0070C0"/>
              <w:left w:val="single" w:sz="4" w:space="0" w:color="0070C0"/>
              <w:bottom w:val="single" w:sz="4" w:space="0" w:color="0070C0"/>
              <w:right w:val="single" w:sz="4" w:space="0" w:color="0070C0"/>
            </w:tcBorders>
            <w:shd w:val="clear" w:color="000000" w:fill="000080"/>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Objektivat e strategjisë </w:t>
            </w:r>
          </w:p>
        </w:tc>
        <w:tc>
          <w:tcPr>
            <w:tcW w:w="1416" w:type="pct"/>
            <w:tcBorders>
              <w:top w:val="single" w:sz="4" w:space="0" w:color="0070C0"/>
              <w:left w:val="nil"/>
              <w:bottom w:val="single" w:sz="4" w:space="0" w:color="0070C0"/>
              <w:right w:val="single" w:sz="4" w:space="0" w:color="0070C0"/>
            </w:tcBorders>
            <w:shd w:val="clear" w:color="000000" w:fill="000080"/>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Aktivitete dhe masa që do të zhvillohen </w:t>
            </w:r>
          </w:p>
        </w:tc>
        <w:tc>
          <w:tcPr>
            <w:tcW w:w="794" w:type="pct"/>
            <w:gridSpan w:val="4"/>
            <w:tcBorders>
              <w:top w:val="nil"/>
              <w:left w:val="nil"/>
              <w:bottom w:val="single" w:sz="4" w:space="0" w:color="0070C0"/>
              <w:right w:val="single" w:sz="4" w:space="0" w:color="0070C0"/>
            </w:tcBorders>
            <w:shd w:val="clear" w:color="000000" w:fill="000080"/>
            <w:vAlign w:val="center"/>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Institucioni përgjegjës dhe partneret </w:t>
            </w:r>
          </w:p>
        </w:tc>
        <w:tc>
          <w:tcPr>
            <w:tcW w:w="378" w:type="pct"/>
            <w:gridSpan w:val="3"/>
            <w:tcBorders>
              <w:top w:val="nil"/>
              <w:left w:val="nil"/>
              <w:bottom w:val="single" w:sz="4" w:space="0" w:color="0070C0"/>
              <w:right w:val="single" w:sz="4" w:space="0" w:color="0070C0"/>
            </w:tcBorders>
            <w:shd w:val="clear" w:color="000000" w:fill="000080"/>
            <w:vAlign w:val="center"/>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Afati për realizimin e tyre</w:t>
            </w:r>
          </w:p>
        </w:tc>
        <w:tc>
          <w:tcPr>
            <w:tcW w:w="329" w:type="pct"/>
            <w:tcBorders>
              <w:top w:val="nil"/>
              <w:left w:val="nil"/>
              <w:bottom w:val="single" w:sz="4" w:space="0" w:color="0070C0"/>
              <w:right w:val="single" w:sz="4" w:space="0" w:color="0070C0"/>
            </w:tcBorders>
            <w:shd w:val="clear" w:color="000000" w:fill="000080"/>
            <w:vAlign w:val="center"/>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Kostot në  milion Lekë</w:t>
            </w:r>
          </w:p>
        </w:tc>
        <w:tc>
          <w:tcPr>
            <w:tcW w:w="977" w:type="pct"/>
            <w:tcBorders>
              <w:top w:val="nil"/>
              <w:left w:val="nil"/>
              <w:bottom w:val="single" w:sz="4" w:space="0" w:color="0070C0"/>
              <w:right w:val="single" w:sz="4" w:space="0" w:color="0070C0"/>
            </w:tcBorders>
            <w:shd w:val="clear" w:color="000000" w:fill="000080"/>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Komente</w:t>
            </w:r>
          </w:p>
        </w:tc>
      </w:tr>
      <w:tr w:rsidR="00F466F6" w:rsidRPr="00506A40" w:rsidTr="00AC50B8">
        <w:trPr>
          <w:trHeight w:val="165"/>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SHTYLLA 1: RRITJE E INTEGRUAR </w:t>
            </w:r>
          </w:p>
        </w:tc>
      </w:tr>
      <w:tr w:rsidR="00F466F6" w:rsidRPr="00506A40" w:rsidTr="00AC50B8">
        <w:trPr>
          <w:trHeight w:val="255"/>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 A  Zona e tregtisë së lirë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A.1</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Reduktimi i kostove administrative dhe eliminimi i barrierave tregtare jotarifore ex-post</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Përditësimi i sistemit të informacionit për barrierave tregtare jotarifore të ndeshura nga eksportuesit shqiptar në vendet e rajonit.</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 xml:space="preserve">Ministria e Zhvillimit Ekonomik, Tregtisë dhe Sipërmarrjes (MZHETS), Ministria e Bujqësisë, Zhvillimit Rural dhe Administrimit të Ujërave (MBZHRAU0, Drejtoria e Përgjithshme të Doganave (DPD), AIDA, DHTI, shoqata të tjera biznesit, donatorë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36</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sistemi informac</w:t>
            </w:r>
            <w:r>
              <w:rPr>
                <w:rFonts w:ascii="Garamond" w:hAnsi="Garamond"/>
                <w:sz w:val="14"/>
                <w:szCs w:val="14"/>
                <w:lang w:val="sq-AL"/>
              </w:rPr>
              <w:t>ioni për barrierave tregtare jo</w:t>
            </w:r>
            <w:r w:rsidRPr="00506A40">
              <w:rPr>
                <w:rFonts w:ascii="Garamond" w:hAnsi="Garamond"/>
                <w:sz w:val="14"/>
                <w:szCs w:val="14"/>
                <w:lang w:val="sq-AL"/>
              </w:rPr>
              <w:t>tarifore të ndeshura nga eksportuesit shqiptar</w:t>
            </w:r>
            <w:r>
              <w:rPr>
                <w:rFonts w:ascii="Garamond" w:hAnsi="Garamond"/>
                <w:sz w:val="14"/>
                <w:szCs w:val="14"/>
                <w:lang w:val="sq-AL"/>
              </w:rPr>
              <w:t>ë</w:t>
            </w:r>
            <w:r w:rsidRPr="00506A40">
              <w:rPr>
                <w:rFonts w:ascii="Garamond" w:hAnsi="Garamond"/>
                <w:sz w:val="14"/>
                <w:szCs w:val="14"/>
                <w:lang w:val="sq-AL"/>
              </w:rPr>
              <w:t xml:space="preserve"> për eksportuesit shqiptarë të destinuar për tregun evropian, turk etj.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2015 -2016 </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A.2</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Reduktimi i kostove administrative dhe eliminimi i barrierave tregtare jotarifore ex-ante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Eliminimi i barrierave jotarifore me fokus: (i) rregullat teknike</w:t>
            </w:r>
            <w:r>
              <w:rPr>
                <w:rFonts w:ascii="Garamond" w:hAnsi="Garamond"/>
                <w:sz w:val="14"/>
                <w:szCs w:val="14"/>
                <w:lang w:val="sq-AL"/>
              </w:rPr>
              <w:t xml:space="preserve"> në </w:t>
            </w:r>
            <w:r w:rsidRPr="00506A40">
              <w:rPr>
                <w:rFonts w:ascii="Garamond" w:hAnsi="Garamond"/>
                <w:sz w:val="14"/>
                <w:szCs w:val="14"/>
                <w:lang w:val="sq-AL"/>
              </w:rPr>
              <w:t>tregti; (ii) masat sanitare dhe fitosanitare; (iii) procedurat administrative.</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MBZHRAU, Drejtoria e Përgjithshme Standardizimeve (DPS), Drejtoria e Akreditimit (DA),  (DPD), në bashkëpunim me OECD dhe grupet e interesit</w:t>
            </w:r>
          </w:p>
        </w:tc>
        <w:tc>
          <w:tcPr>
            <w:tcW w:w="378"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Sipas metodologjisë së OECD-së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Vlerësimi i barrierave jotarifore për një listë prioritare produktesh dhe dhënia e rekomandimeve përkatëse për ndërmarrjen e politikave konkrete.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2015 -2020</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liste prioritare produktesh eksporti ndarë sipas tregjeve respektive.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Identifikimi i barrierave jotarifore sipas tregjeve respektive.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plani diskutimi për eliminimin e barrierave si bazë për diskutimet dypalëshe.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Eliminimi i barrierave jotarifore me fokus: (i) rregullat teknike në tregti; (ii) masat sanitare dhe fitosanitare; (iii) procedurat administrative.</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MBZHRAU, Drejtoria e Përgjithshme Standardizimeve (DPS), Drejtoria e Akreditimit (DA), Drejtorinë e Përgjithshme të Doganave (DPD), në bashkëpunim me GIZ dhe grupet e interesit</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dy vjet</w:t>
            </w:r>
          </w:p>
        </w:tc>
        <w:tc>
          <w:tcPr>
            <w:tcW w:w="329"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0.86</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Vlerësimi i barrierave jotarifore për një list</w:t>
            </w:r>
            <w:r>
              <w:rPr>
                <w:rFonts w:ascii="Garamond" w:hAnsi="Garamond"/>
                <w:sz w:val="14"/>
                <w:szCs w:val="14"/>
                <w:lang w:val="sq-AL"/>
              </w:rPr>
              <w:t>ë</w:t>
            </w:r>
            <w:r w:rsidRPr="00506A40">
              <w:rPr>
                <w:rFonts w:ascii="Garamond" w:hAnsi="Garamond"/>
                <w:sz w:val="14"/>
                <w:szCs w:val="14"/>
                <w:lang w:val="sq-AL"/>
              </w:rPr>
              <w:t xml:space="preserve"> prioritare produktesh dhe dhënia e rekomandimeve përkatëse për ndërmarrjen e politikave konkrete.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dhe mirëmbajtja e një database për legjislacionin e SPS, TBT dhe procedurave të kalimit</w:t>
            </w:r>
            <w:r>
              <w:rPr>
                <w:rFonts w:ascii="Garamond" w:hAnsi="Garamond"/>
                <w:sz w:val="14"/>
                <w:szCs w:val="14"/>
                <w:lang w:val="sq-AL"/>
              </w:rPr>
              <w:t xml:space="preserve"> të </w:t>
            </w:r>
            <w:r w:rsidRPr="00506A40">
              <w:rPr>
                <w:rFonts w:ascii="Garamond" w:hAnsi="Garamond"/>
                <w:sz w:val="14"/>
                <w:szCs w:val="14"/>
                <w:lang w:val="sq-AL"/>
              </w:rPr>
              <w:t>kufirit me vendet e rajonit.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9.8</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Përditësimi i database për legjislacionin e SPS, TBT dhe procedurave të kalimit të kufirit me vendet e rajonit.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A.3</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Reduktimi i kostove administrative dhe eliminimi i barrierave tregtare jotarifore (Logjistika tregtare)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Komitetit Kombëtar për Lehtësimin e Tregtisë.</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MF, MBZHRAU, DPD, agjencitë e ndryshme inspektuese që operojnë në kufi, grupet e interesit</w:t>
            </w:r>
          </w:p>
        </w:tc>
        <w:tc>
          <w:tcPr>
            <w:tcW w:w="378"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42</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platformës për lehtësimin e tregtisë për shtete të caktuara në përputhje me prioritetet.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2015-2016</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Reduktimi i numrit të dokumenteve</w:t>
            </w:r>
            <w:r>
              <w:rPr>
                <w:rFonts w:ascii="Garamond" w:hAnsi="Garamond"/>
                <w:sz w:val="14"/>
                <w:szCs w:val="14"/>
                <w:lang w:val="sq-AL"/>
              </w:rPr>
              <w:t xml:space="preserve">  të nevojsh</w:t>
            </w:r>
            <w:r w:rsidRPr="00506A40">
              <w:rPr>
                <w:rFonts w:ascii="Garamond" w:hAnsi="Garamond"/>
                <w:sz w:val="14"/>
                <w:szCs w:val="14"/>
                <w:lang w:val="sq-AL"/>
              </w:rPr>
              <w:t>m</w:t>
            </w:r>
            <w:r>
              <w:rPr>
                <w:rFonts w:ascii="Garamond" w:hAnsi="Garamond"/>
                <w:sz w:val="14"/>
                <w:szCs w:val="14"/>
                <w:lang w:val="sq-AL"/>
              </w:rPr>
              <w:t>e</w:t>
            </w:r>
            <w:r w:rsidRPr="00506A40">
              <w:rPr>
                <w:rFonts w:ascii="Garamond" w:hAnsi="Garamond"/>
                <w:sz w:val="14"/>
                <w:szCs w:val="14"/>
                <w:lang w:val="sq-AL"/>
              </w:rPr>
              <w:t xml:space="preserve"> për importin-eksportin e mallrave.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nil"/>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Vlerësimi i mundësive për krijimin e </w:t>
            </w:r>
            <w:r w:rsidRPr="00506A40">
              <w:rPr>
                <w:rFonts w:ascii="Garamond" w:hAnsi="Garamond"/>
                <w:i/>
                <w:sz w:val="14"/>
                <w:szCs w:val="14"/>
                <w:lang w:val="sq-AL"/>
              </w:rPr>
              <w:t>Single Window</w:t>
            </w:r>
            <w:r w:rsidRPr="00506A40">
              <w:rPr>
                <w:rFonts w:ascii="Garamond" w:hAnsi="Garamond"/>
                <w:sz w:val="14"/>
                <w:szCs w:val="14"/>
                <w:lang w:val="sq-AL"/>
              </w:rPr>
              <w:t xml:space="preserve"> në doganë për të lehtësuar transaksionet tregtare, reduktuar kohën dhe koston në kalimin e kufirit.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single" w:sz="4" w:space="0" w:color="0070C0"/>
              <w:left w:val="nil"/>
              <w:bottom w:val="nil"/>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A.4</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Liberalizimi i tregtisë së shërbimeve me vendet e rajonit</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Përgatitja e matricës së efekteve shtrënguese  në sektor të caktuar.  </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dhe anëtarët e GNP të kapitujve 3 dhe 30, në bashkëpunim me OECD dhe Banka Botërore</w:t>
            </w:r>
          </w:p>
        </w:tc>
        <w:tc>
          <w:tcPr>
            <w:tcW w:w="378" w:type="pct"/>
            <w:gridSpan w:val="3"/>
            <w:vMerge w:val="restart"/>
            <w:tcBorders>
              <w:top w:val="single" w:sz="4" w:space="0" w:color="0070C0"/>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1.29</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Vlerësimin e sektorëve dhe masave kufizuese relative, duke nënvizuar shkallën e hapjes të secilit vend të CEFTA-s.</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Përgatitjen e dokumentit për hapjen potenciale të negociatave për liberalizimin e tregtisë së shërbimeve në rajon, në sektorë prioritarë.</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Monitorimi i zbatimit të protokollit shtesë për liberalizimin e tregtisë</w:t>
            </w:r>
            <w:r>
              <w:rPr>
                <w:rFonts w:ascii="Garamond" w:hAnsi="Garamond"/>
                <w:sz w:val="14"/>
                <w:szCs w:val="14"/>
                <w:lang w:val="sq-AL"/>
              </w:rPr>
              <w:t xml:space="preserve"> së </w:t>
            </w:r>
            <w:r w:rsidRPr="00506A40">
              <w:rPr>
                <w:rFonts w:ascii="Garamond" w:hAnsi="Garamond"/>
                <w:sz w:val="14"/>
                <w:szCs w:val="14"/>
                <w:lang w:val="sq-AL"/>
              </w:rPr>
              <w:t>shërbimeve me vendet e rajonit.</w:t>
            </w:r>
          </w:p>
        </w:tc>
        <w:tc>
          <w:tcPr>
            <w:tcW w:w="794" w:type="pct"/>
            <w:gridSpan w:val="4"/>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MZHETS</w:t>
            </w:r>
          </w:p>
        </w:tc>
        <w:tc>
          <w:tcPr>
            <w:tcW w:w="378"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e në vazhdim</w:t>
            </w:r>
          </w:p>
        </w:tc>
        <w:tc>
          <w:tcPr>
            <w:tcW w:w="329"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auto"/>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F466F6" w:rsidRPr="00661FBC" w:rsidRDefault="00F466F6" w:rsidP="00AC50B8">
            <w:pPr>
              <w:pStyle w:val="Index2"/>
            </w:pPr>
            <w:r w:rsidRPr="00661FBC">
              <w:t xml:space="preserve">Liberalizimi i shërbimeve të transportit ndërkombëtar rrugor të mallrave me vendet e rajonit, </w:t>
            </w:r>
            <w:r w:rsidRPr="00661FBC">
              <w:lastRenderedPageBreak/>
              <w:t>(me Italinë), heqja e taksave diskriminuese ndaj transportuesve shqiptarë rrugorë të mallrave</w:t>
            </w:r>
          </w:p>
        </w:tc>
        <w:tc>
          <w:tcPr>
            <w:tcW w:w="224"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1</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Përafrimi i mëtejshëm i legjislacionit kombëtar me atë të BE-së lidhur me pranim në veprimtarinë e transportit dhe hyrjen në treg.                                                                      </w:t>
            </w:r>
          </w:p>
        </w:tc>
        <w:tc>
          <w:tcPr>
            <w:tcW w:w="794" w:type="pct"/>
            <w:gridSpan w:val="4"/>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Transportit dhe Infrastrukturës (MTI)</w:t>
            </w:r>
          </w:p>
        </w:tc>
        <w:tc>
          <w:tcPr>
            <w:tcW w:w="378"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w:t>
            </w:r>
          </w:p>
        </w:tc>
        <w:tc>
          <w:tcPr>
            <w:tcW w:w="977"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Në kuadër të bashkëpunimit rajonal, janë miratuar konventa dhe marrëveshje bilaterale mbi transportin rrugor të </w:t>
            </w:r>
            <w:r w:rsidRPr="00506A40">
              <w:rPr>
                <w:rFonts w:ascii="Garamond" w:hAnsi="Garamond"/>
                <w:sz w:val="14"/>
                <w:szCs w:val="14"/>
                <w:lang w:val="sq-AL"/>
              </w:rPr>
              <w:lastRenderedPageBreak/>
              <w:t>udhëtarëve dhe mallrave dhe për njohjen reciproke të lejeve të drejtimit me shtetet fqinje, nënshkrimi i të cilave ka patur një impakt të menjëhershëm. Në rritjen e fluksit të mjeteve të mallrave dhe udhëtarëve me këto vende. Jemi në fazën e nënshkrimit</w:t>
            </w:r>
            <w:r>
              <w:rPr>
                <w:rFonts w:ascii="Garamond" w:hAnsi="Garamond"/>
                <w:sz w:val="14"/>
                <w:szCs w:val="14"/>
                <w:lang w:val="sq-AL"/>
              </w:rPr>
              <w:t xml:space="preserve"> të </w:t>
            </w:r>
            <w:r w:rsidRPr="00506A40">
              <w:rPr>
                <w:rFonts w:ascii="Garamond" w:hAnsi="Garamond"/>
                <w:sz w:val="14"/>
                <w:szCs w:val="14"/>
                <w:lang w:val="sq-AL"/>
              </w:rPr>
              <w:t>një marrëveshje me Turqinë dhe për të ardhmen  synohet të lidhen të njëjtat marrëveshje edhe me Greqinë, Serbinë</w:t>
            </w:r>
            <w:r>
              <w:rPr>
                <w:rFonts w:ascii="Garamond" w:hAnsi="Garamond"/>
                <w:sz w:val="14"/>
                <w:szCs w:val="14"/>
                <w:lang w:val="sq-AL"/>
              </w:rPr>
              <w:t xml:space="preserve"> etj</w:t>
            </w:r>
            <w:r w:rsidRPr="00506A40">
              <w:rPr>
                <w:rFonts w:ascii="Garamond" w:hAnsi="Garamond"/>
                <w:sz w:val="14"/>
                <w:szCs w:val="14"/>
                <w:lang w:val="sq-AL"/>
              </w:rPr>
              <w:t>.</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A.5</w:t>
            </w:r>
          </w:p>
        </w:tc>
        <w:tc>
          <w:tcPr>
            <w:tcW w:w="701" w:type="pct"/>
            <w:gridSpan w:val="2"/>
            <w:vMerge w:val="restart"/>
            <w:tcBorders>
              <w:top w:val="single" w:sz="4" w:space="0" w:color="auto"/>
              <w:left w:val="single" w:sz="4" w:space="0" w:color="0070C0"/>
              <w:bottom w:val="single" w:sz="4" w:space="0" w:color="0070C0"/>
              <w:right w:val="single" w:sz="4" w:space="0" w:color="0070C0"/>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Lëvizja e lirë e ekspertëve, profesionistëve dhe personave të kualifikuar</w:t>
            </w:r>
          </w:p>
        </w:tc>
        <w:tc>
          <w:tcPr>
            <w:tcW w:w="224"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Modernizimi i Shërbimit Kombëtar të Punësimit. Shtrirja e modelit të ri të shërbimit në të gjitha zyrat e punësimit.</w:t>
            </w:r>
          </w:p>
        </w:tc>
        <w:tc>
          <w:tcPr>
            <w:tcW w:w="794" w:type="pct"/>
            <w:gridSpan w:val="4"/>
            <w:vMerge w:val="restart"/>
            <w:tcBorders>
              <w:top w:val="single" w:sz="4" w:space="0" w:color="auto"/>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Mirëqenies Sociale dhe Rinisë (MMSR),Shërbimi Kombëtar i Punësimit (SHKP)</w:t>
            </w:r>
          </w:p>
        </w:tc>
        <w:tc>
          <w:tcPr>
            <w:tcW w:w="378" w:type="pct"/>
            <w:gridSpan w:val="3"/>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29"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36.4</w:t>
            </w:r>
          </w:p>
        </w:tc>
        <w:tc>
          <w:tcPr>
            <w:tcW w:w="977"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Është filluar me zyrat pilot në Tiranë, Durrës, Vlorë, Kavajë  Elbasan dhe Ko</w:t>
            </w:r>
            <w:r>
              <w:rPr>
                <w:rFonts w:ascii="Garamond" w:hAnsi="Garamond"/>
                <w:sz w:val="14"/>
                <w:szCs w:val="14"/>
                <w:lang w:val="sq-AL"/>
              </w:rPr>
              <w:t>r</w:t>
            </w:r>
            <w:r w:rsidRPr="00506A40">
              <w:rPr>
                <w:rFonts w:ascii="Garamond" w:hAnsi="Garamond"/>
                <w:sz w:val="14"/>
                <w:szCs w:val="14"/>
                <w:lang w:val="sq-AL"/>
              </w:rPr>
              <w:t xml:space="preserve">çë.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vazhdueshëm i kuadrit ligjor dhe institucional në përputhje me standardet e ratifikuara ndërkombëtare të punës.</w:t>
            </w:r>
          </w:p>
        </w:tc>
        <w:tc>
          <w:tcPr>
            <w:tcW w:w="794" w:type="pct"/>
            <w:gridSpan w:val="4"/>
            <w:vMerge/>
            <w:tcBorders>
              <w:top w:val="nil"/>
              <w:left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val="restart"/>
            <w:tcBorders>
              <w:top w:val="nil"/>
              <w:left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2014 - 2020</w:t>
            </w:r>
          </w:p>
        </w:tc>
        <w:tc>
          <w:tcPr>
            <w:tcW w:w="329" w:type="pct"/>
            <w:tcBorders>
              <w:top w:val="nil"/>
              <w:left w:val="nil"/>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w:t>
            </w:r>
          </w:p>
        </w:tc>
        <w:tc>
          <w:tcPr>
            <w:tcW w:w="977" w:type="pct"/>
            <w:tcBorders>
              <w:top w:val="nil"/>
              <w:left w:val="nil"/>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MMSR është në fazën e miratimit në KM të Strategjisë të Punësimit dhe Zhvillimit të Aftësive </w:t>
            </w:r>
            <w:r>
              <w:rPr>
                <w:rFonts w:ascii="Garamond" w:hAnsi="Garamond"/>
                <w:sz w:val="14"/>
                <w:szCs w:val="14"/>
                <w:lang w:val="sq-AL"/>
              </w:rPr>
              <w:t>2014-2020.</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Modernizimi i infrastrukturës dhe sistemeve të TI në SHKP</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15.2</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B: Mjedisi ekonomik konkurrues</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B.1</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 xml:space="preserve">Forcimi i rregullave të konkurrencës duke krijuar një zonë tregtie si një instrument për mbrojtjen e tregtisë në rajon </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Përafrimi i legjislacionit, kryesisht atij sekondar në fushën e konkurrencës; përafrimi i rregullores për marrëveshjet në transportin detar, udhëzuesi për vlerësimin e marrëveshjeve vertikale, si dhe udhëzuesi mbi vlerësimin e abuzimit me pozitën dominuese.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Autoriteti i Konkurrencës, MZHETS</w:t>
            </w:r>
          </w:p>
        </w:tc>
        <w:tc>
          <w:tcPr>
            <w:tcW w:w="378"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dokumenti të ri të Politikës së Konkurrencës. në bashkëpunim dhe konsultim të ngusht</w:t>
            </w:r>
            <w:r>
              <w:rPr>
                <w:rFonts w:ascii="Garamond" w:hAnsi="Garamond"/>
                <w:sz w:val="14"/>
                <w:szCs w:val="14"/>
                <w:lang w:val="sq-AL"/>
              </w:rPr>
              <w:t>ë</w:t>
            </w:r>
            <w:r w:rsidRPr="00506A40">
              <w:rPr>
                <w:rFonts w:ascii="Garamond" w:hAnsi="Garamond"/>
                <w:sz w:val="14"/>
                <w:szCs w:val="14"/>
                <w:lang w:val="sq-AL"/>
              </w:rPr>
              <w:t xml:space="preserve"> me të gjithë palët interesit, duke synuar rishikimin dhe ridimensionimin e prioriteteve të Politikës Kombëtare të Konkurrencës.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Autoriteti i Konkurrencës, MZHETS, entet rregullatore</w:t>
            </w: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B.2</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Përmirësimi i shërbimeve elektronike</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arkivës elektronike</w:t>
            </w:r>
          </w:p>
        </w:tc>
        <w:tc>
          <w:tcPr>
            <w:tcW w:w="794"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Drejtoria e Përgjithshme e Patentave dhe Markave</w:t>
            </w:r>
          </w:p>
        </w:tc>
        <w:tc>
          <w:tcPr>
            <w:tcW w:w="378"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Kjo do të bëjë të mundur që të gjitha veprimet e kryera me aplikimet për regjistrimin e objekteve të PI të jenë elektronike.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Implementimi në IPAS i modulit për depozitimin e të dhënave të mbajtjeve në fuqi sipas nenit 39 të EPC.</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Shkëmbimi i të dhënave në Zyrën Evropiane të Patentave (EPO)</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Mirëmbajtja dhe përmirësimi  i faqes së internetit, si dhe modulit për kërkimin </w:t>
            </w:r>
            <w:r w:rsidRPr="00506A40">
              <w:rPr>
                <w:rFonts w:ascii="Garamond" w:hAnsi="Garamond"/>
                <w:i/>
                <w:sz w:val="14"/>
                <w:szCs w:val="14"/>
                <w:lang w:val="sq-AL"/>
              </w:rPr>
              <w:t>on-line</w:t>
            </w:r>
            <w:r w:rsidRPr="00506A40">
              <w:rPr>
                <w:rFonts w:ascii="Garamond" w:hAnsi="Garamond"/>
                <w:sz w:val="14"/>
                <w:szCs w:val="14"/>
                <w:lang w:val="sq-AL"/>
              </w:rPr>
              <w:t xml:space="preserve"> të objekteve të PI të regjistruara në Shqipëri.</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B.3</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Qasja e praktikave evropiane</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Kodit Evropian të praktikave më të mira që lehtësojnë aksesin e SME-ve në prokurimin publik.</w:t>
            </w:r>
          </w:p>
        </w:tc>
        <w:tc>
          <w:tcPr>
            <w:tcW w:w="794"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Agjencia e Prokurimit Publik (APP) dhe Ministritë e linjës</w:t>
            </w:r>
          </w:p>
        </w:tc>
        <w:tc>
          <w:tcPr>
            <w:tcW w:w="378"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Studimi i nevojave për ndërhyrje legjislative, bazuar dhe në konsultimin me grupet e interesit.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Ofrimi i trajnimeve për sipërmarrësit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C: Integrimi në ekonominë globale</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C.1</w:t>
            </w:r>
          </w:p>
        </w:tc>
        <w:tc>
          <w:tcPr>
            <w:tcW w:w="701"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 i imazhit të vendit </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Organizimi i konferencës së investimeve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35</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fluksit të IHD-të duke përshpejtuar procesin e privatizimeve </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Përshpejtimi  i procesit të privatizimit: paketat e mbetura shtetërore, si ALTELECOM, CEZ, OSSH, ARMO; në sektorët strategjikë, si HEC, INSIG, ALPETROL; asetet e ndërmarrjeve të vogla e të mesme (NVM).</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Ministria e Financave (MF), AIDA</w:t>
            </w:r>
          </w:p>
        </w:tc>
        <w:tc>
          <w:tcPr>
            <w:tcW w:w="378"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Procesi i privatizimit do të gjenerojë të ardhura për buxhetin e shtetit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fluksit të FDI-ve në sektorë të veçantë, si në industrinë e këpucës dhe veshjeve, biznesin e shërbimeve, dhe të materialeve të ndërtimit etj.</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Përgatitja e një studimi lidhur me avantazhet konkurruese të sektorëve të konfeksioneve, këpucës dhe materialeve të ndërtimit, si dhe sektorë të tjerë dhe potencial rritje e investimi.  </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dhe  projektin rajonal të OECD</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bashkëpunimit rajonal për mbështetjen e zinxhirit të vlerës dhe zhvillimin e tij.</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Zhvillimi i zonave ekonomike, parqeve industriale                                  dhe zonave të lira</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Promovimi i zonave ekonomike dhe parqeve industriale.</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 MTI, MF</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2014 -2020</w:t>
            </w:r>
          </w:p>
        </w:tc>
        <w:tc>
          <w:tcPr>
            <w:tcW w:w="329"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13,463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Përgatitja e dokumenteve për secilën zonë ekonomike publikimi i hartave të zonave të lira në faqen e internetit. </w:t>
            </w:r>
          </w:p>
        </w:tc>
        <w:tc>
          <w:tcPr>
            <w:tcW w:w="794" w:type="pct"/>
            <w:gridSpan w:val="4"/>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auto"/>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Forcimi i kapaciteteve të strukturave promovuese dhe </w:t>
            </w:r>
            <w:r w:rsidRPr="00506A40">
              <w:rPr>
                <w:rFonts w:ascii="Garamond" w:hAnsi="Garamond"/>
                <w:sz w:val="14"/>
                <w:szCs w:val="14"/>
                <w:lang w:val="sq-AL"/>
              </w:rPr>
              <w:lastRenderedPageBreak/>
              <w:t>implementuese të strategjive dhe politikave qeveritare në fushën e nxitjes së investimeve.</w:t>
            </w:r>
          </w:p>
        </w:tc>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1</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Identifikimi i investitorëve potencial sipas sektorëve për Shqipërinë.</w:t>
            </w:r>
          </w:p>
        </w:tc>
        <w:tc>
          <w:tcPr>
            <w:tcW w:w="794" w:type="pct"/>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me asistencë teknike të donatorëve</w:t>
            </w:r>
          </w:p>
        </w:tc>
        <w:tc>
          <w:tcPr>
            <w:tcW w:w="378" w:type="pct"/>
            <w:gridSpan w:val="3"/>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 i vazhdueshëm i </w:t>
            </w:r>
            <w:r w:rsidRPr="00506A40">
              <w:rPr>
                <w:rFonts w:ascii="Garamond" w:hAnsi="Garamond"/>
                <w:i/>
                <w:sz w:val="14"/>
                <w:szCs w:val="14"/>
                <w:lang w:val="sq-AL"/>
              </w:rPr>
              <w:t>database</w:t>
            </w:r>
            <w:r w:rsidRPr="00506A40">
              <w:rPr>
                <w:rFonts w:ascii="Garamond" w:hAnsi="Garamond"/>
                <w:sz w:val="14"/>
                <w:szCs w:val="14"/>
                <w:lang w:val="sq-AL"/>
              </w:rPr>
              <w:t xml:space="preserve"> duke siguruar të dhëna në linjën e kërkesave për investime (kërkesë/investigim për investim).</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metodikës për matjen e nivelit të kënaqësisë dhe shqetësimeve të investitorëve të huaj.</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politikave të investimeve të huaja</w:t>
            </w:r>
          </w:p>
        </w:tc>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raportit të IHD në Shqipëri</w:t>
            </w:r>
          </w:p>
        </w:tc>
        <w:tc>
          <w:tcPr>
            <w:tcW w:w="794" w:type="pct"/>
            <w:gridSpan w:val="4"/>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BSH, INSTAT, FIAA, AIDA, ministritë e linjës</w:t>
            </w:r>
          </w:p>
        </w:tc>
        <w:tc>
          <w:tcPr>
            <w:tcW w:w="378"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Konsultimi i gjetjeve të raportit të IHD në Shqipëri me investitorët e huaj</w:t>
            </w:r>
          </w:p>
        </w:tc>
        <w:tc>
          <w:tcPr>
            <w:tcW w:w="794" w:type="pct"/>
            <w:gridSpan w:val="4"/>
            <w:vMerge w:val="restart"/>
            <w:tcBorders>
              <w:top w:val="single" w:sz="4" w:space="0" w:color="auto"/>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në bashkëpunim me grupet e interesit</w:t>
            </w:r>
          </w:p>
        </w:tc>
        <w:tc>
          <w:tcPr>
            <w:tcW w:w="378"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2015-2016</w:t>
            </w:r>
          </w:p>
        </w:tc>
        <w:tc>
          <w:tcPr>
            <w:tcW w:w="329"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Konsultimi varet nga afati i përfundimit të raportit.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masave për zbatimin e rekomandimeve të raportit të IHD në Shqipëri.</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marketingut të Shqipërisë në tregjet ndërkombëtare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Promovim i potencialeve sektoriale investuese në tregje dhe investitorë të huaj për kthimin e Shqipërisë në destinacion atraktiv për investime. </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MPJ, MZHETS, MBZHRAU, MF  dhe institucione të tjera</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364</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Përgatitja e spoteve publicitare në mediat e shkruara dhe televizive dhe paketave e broshura informative për mjedisin e biznesit, të gjithë kuadrin ligjor dhe mundësitë e investimeve në sektorë të ndryshëm të ekonomisë.</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Promovimi i biznesit shqiptar në tregjet ndërkombëtare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Ndërmarrja e një projekti për të rritur komunikimin dhe bashkëpunimin me  diasporën shqiptare.</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MPJ</w:t>
            </w:r>
          </w:p>
        </w:tc>
        <w:tc>
          <w:tcPr>
            <w:tcW w:w="378" w:type="pct"/>
            <w:gridSpan w:val="3"/>
            <w:tcBorders>
              <w:top w:val="nil"/>
              <w:left w:val="nil"/>
              <w:bottom w:val="nil"/>
              <w:right w:val="nil"/>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60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Studim për hapjen e zyrave përfaqësimi në vendet me potencial më të madh për investime të huaja në Shqipëri.</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single" w:sz="4" w:space="0" w:color="0070C0"/>
              <w:left w:val="nil"/>
              <w:bottom w:val="nil"/>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Reduktimi i procedurave panevojshme për biznesin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Kombëtar për përmirësimin e indikatorëve të “</w:t>
            </w:r>
            <w:r w:rsidRPr="00506A40">
              <w:rPr>
                <w:rFonts w:ascii="Garamond" w:hAnsi="Garamond"/>
                <w:i/>
                <w:sz w:val="14"/>
                <w:szCs w:val="14"/>
                <w:lang w:val="sq-AL"/>
              </w:rPr>
              <w:t>Doing business”.</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ministritë e linjës</w:t>
            </w:r>
          </w:p>
        </w:tc>
        <w:tc>
          <w:tcPr>
            <w:tcW w:w="378" w:type="pct"/>
            <w:gridSpan w:val="3"/>
            <w:tcBorders>
              <w:top w:val="single" w:sz="4" w:space="0" w:color="0070C0"/>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Studimi i nevojave për ndërhyrje legjislative për mbështetjen, shansi i dytë për biznese të ndershme të falimentuar, ofrimi i shërbimeve, asistencë teknike për rifillimin e biznesit.</w:t>
            </w:r>
          </w:p>
        </w:tc>
        <w:tc>
          <w:tcPr>
            <w:tcW w:w="794" w:type="pct"/>
            <w:gridSpan w:val="4"/>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GIZ</w:t>
            </w:r>
          </w:p>
        </w:tc>
        <w:tc>
          <w:tcPr>
            <w:tcW w:w="378"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0.5</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(Rekomandim i Komisionit Evropian COM(2012) 742).</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Krijimi i portalit </w:t>
            </w:r>
            <w:r w:rsidRPr="00506A40">
              <w:rPr>
                <w:rFonts w:ascii="Garamond" w:hAnsi="Garamond"/>
                <w:i/>
                <w:sz w:val="14"/>
                <w:szCs w:val="14"/>
                <w:lang w:val="sq-AL"/>
              </w:rPr>
              <w:t>e-inspection</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Inspektorati Qendror,  USAID</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3.1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Reformimi i sistemit të inspektimit, duke plotësuar kuadrin ligjor dhe strukturën organizative.  </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Inspektorati Qendror, MZHETS</w:t>
            </w: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Lehtësimi i procedurave në transferimin e një biznesi.</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MD, MF, QKR, MZHETS, GIZ etj.</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Adoptimi i rekomandimit të KE-s të vitit 2006 si dhe atë të vitit 2011, që merr në konsideratë pengesat fiskale brenda tregut evropian.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4.1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Studimi i nevojave për ndërhyrje legjislative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cilësisë së kuadrit rregullator për biznesin</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sistemit të plotë e Vlerësimit të Ndikimit Rregullator VNR, (RIA e plotë).</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ministritë e linjës</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2017-2020</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Reduktimi i kostove për  biznesin</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Aplikimi </w:t>
            </w:r>
            <w:r w:rsidRPr="00506A40">
              <w:rPr>
                <w:rFonts w:ascii="Garamond" w:hAnsi="Garamond"/>
                <w:i/>
                <w:sz w:val="14"/>
                <w:szCs w:val="14"/>
                <w:lang w:val="sq-AL"/>
              </w:rPr>
              <w:t>on line</w:t>
            </w:r>
            <w:r w:rsidRPr="00506A40">
              <w:rPr>
                <w:rFonts w:ascii="Garamond" w:hAnsi="Garamond"/>
                <w:sz w:val="14"/>
                <w:szCs w:val="14"/>
                <w:lang w:val="sq-AL"/>
              </w:rPr>
              <w:t xml:space="preserve"> në QKR dhe QKL për regjistrimin dhe licencimin e biznesit.</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QKR, QKL, MZHETS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2015-2017</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112</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Depozitimi online i pasqyrave financiare dhe raporteve të auditit pranë QKR.</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QKR, MZHETS</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2015-2017</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29</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Reduktimi i numrit të licencave dhe lejeve që trajtohen nga apo nëpërmjet QKL dhe reforma</w:t>
            </w:r>
            <w:r>
              <w:rPr>
                <w:rFonts w:ascii="Garamond" w:hAnsi="Garamond"/>
                <w:sz w:val="14"/>
                <w:szCs w:val="14"/>
                <w:lang w:val="sq-AL"/>
              </w:rPr>
              <w:t xml:space="preserve"> në </w:t>
            </w:r>
            <w:r w:rsidRPr="00506A40">
              <w:rPr>
                <w:rFonts w:ascii="Garamond" w:hAnsi="Garamond"/>
                <w:sz w:val="14"/>
                <w:szCs w:val="14"/>
                <w:lang w:val="sq-AL"/>
              </w:rPr>
              <w:t xml:space="preserve">fushën e autorizimeve. </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QKR, QKL, MZHETS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2015-2019</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cilësisë së shërbimeve ndaj biznesit</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Plotësimi i portalit për SME-të dhe fuqizimit të saj, si dhe rrjetit me qendrat e informimit</w:t>
            </w:r>
            <w:r>
              <w:rPr>
                <w:rFonts w:ascii="Garamond" w:hAnsi="Garamond"/>
                <w:sz w:val="14"/>
                <w:szCs w:val="14"/>
                <w:lang w:val="sq-AL"/>
              </w:rPr>
              <w:t xml:space="preserve"> të </w:t>
            </w:r>
            <w:r w:rsidRPr="00506A40">
              <w:rPr>
                <w:rFonts w:ascii="Garamond" w:hAnsi="Garamond"/>
                <w:sz w:val="14"/>
                <w:szCs w:val="14"/>
                <w:lang w:val="sq-AL"/>
              </w:rPr>
              <w:t>biznesit.</w:t>
            </w:r>
          </w:p>
        </w:tc>
        <w:tc>
          <w:tcPr>
            <w:tcW w:w="794"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Analiza e nevojave për trajnime për biznesin dhe për sipërmarrjen femërore</w:t>
            </w:r>
            <w:r>
              <w:rPr>
                <w:rFonts w:ascii="Garamond" w:hAnsi="Garamond"/>
                <w:sz w:val="14"/>
                <w:szCs w:val="14"/>
                <w:lang w:val="sq-AL"/>
              </w:rPr>
              <w:t xml:space="preserve"> në </w:t>
            </w:r>
            <w:r w:rsidRPr="00506A40">
              <w:rPr>
                <w:rFonts w:ascii="Garamond" w:hAnsi="Garamond"/>
                <w:sz w:val="14"/>
                <w:szCs w:val="14"/>
                <w:lang w:val="sq-AL"/>
              </w:rPr>
              <w:t xml:space="preserve">veçanti.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2 vjet</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dhe zgjerimi  i metodës së bërthamës (nukleus) për SME-të, me ekspertizën e GIZ.</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Mbështetje nëpërmjet skemave të financimit me fonde të përvitshme nga buxheti i shtetit për: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394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Fondin e inovacionit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Fondin e konkurueshmërisë</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Programi për gratë sipërmarrëse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SHTYLLA 2: RRITJE E ZGJUAR</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D:  Edukimi dhe aftësimi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D.1</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pjesëmarrjes në klasat </w:t>
            </w:r>
            <w:r w:rsidRPr="00506A40">
              <w:rPr>
                <w:rFonts w:ascii="Garamond" w:hAnsi="Garamond"/>
                <w:sz w:val="14"/>
                <w:szCs w:val="14"/>
                <w:lang w:val="sq-AL"/>
              </w:rPr>
              <w:lastRenderedPageBreak/>
              <w:t>parapërgatitore të arsimit parashkollor</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Përgatitja e dokumenteve strategjike për përmirësimin i kushteve </w:t>
            </w:r>
            <w:r w:rsidRPr="00506A40">
              <w:rPr>
                <w:rFonts w:ascii="Garamond" w:hAnsi="Garamond"/>
                <w:sz w:val="14"/>
                <w:szCs w:val="14"/>
                <w:lang w:val="sq-AL"/>
              </w:rPr>
              <w:lastRenderedPageBreak/>
              <w:t xml:space="preserve">të të mësuarit në përputhje me standardet e BE. </w:t>
            </w:r>
          </w:p>
        </w:tc>
        <w:tc>
          <w:tcPr>
            <w:tcW w:w="779"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 xml:space="preserve">Ministria e Arsimit dhe Sportit </w:t>
            </w:r>
            <w:r w:rsidRPr="00506A40">
              <w:rPr>
                <w:rFonts w:ascii="Garamond" w:hAnsi="Garamond"/>
                <w:sz w:val="14"/>
                <w:szCs w:val="14"/>
                <w:lang w:val="sq-AL"/>
              </w:rPr>
              <w:lastRenderedPageBreak/>
              <w:t>(MAS) dhe Instituti i Zhvillimit Arsimor</w:t>
            </w:r>
          </w:p>
        </w:tc>
        <w:tc>
          <w:tcPr>
            <w:tcW w:w="393"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2014-2015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auto"/>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kartës së performancës.</w:t>
            </w:r>
          </w:p>
        </w:tc>
        <w:tc>
          <w:tcPr>
            <w:tcW w:w="779"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Shkolla informuese mësues - nxënës- prindër.</w:t>
            </w:r>
          </w:p>
        </w:tc>
        <w:tc>
          <w:tcPr>
            <w:tcW w:w="779"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single" w:sz="4" w:space="0" w:color="auto"/>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Implementimi i shkollave si qendra komunitare.</w:t>
            </w:r>
          </w:p>
        </w:tc>
        <w:tc>
          <w:tcPr>
            <w:tcW w:w="779" w:type="pct"/>
            <w:gridSpan w:val="3"/>
            <w:vMerge/>
            <w:tcBorders>
              <w:top w:val="single" w:sz="4" w:space="0" w:color="auto"/>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single" w:sz="4" w:space="0" w:color="auto"/>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single" w:sz="4" w:space="0" w:color="auto"/>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w:t>
            </w:r>
          </w:p>
        </w:tc>
        <w:tc>
          <w:tcPr>
            <w:tcW w:w="977" w:type="pct"/>
            <w:tcBorders>
              <w:top w:val="single" w:sz="4" w:space="0" w:color="auto"/>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D.2</w:t>
            </w: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Reformë e arsimit                       parauniversitar</w:t>
            </w: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Korniza e re kurrikulare</w:t>
            </w:r>
          </w:p>
        </w:tc>
        <w:tc>
          <w:tcPr>
            <w:tcW w:w="779" w:type="pct"/>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MAS </w:t>
            </w:r>
          </w:p>
        </w:tc>
        <w:tc>
          <w:tcPr>
            <w:tcW w:w="393"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28.2</w:t>
            </w:r>
          </w:p>
        </w:tc>
        <w:tc>
          <w:tcPr>
            <w:tcW w:w="97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Kurrikulat bërthamë</w:t>
            </w:r>
          </w:p>
        </w:tc>
        <w:tc>
          <w:tcPr>
            <w:tcW w:w="779"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hideMark/>
          </w:tcPr>
          <w:p w:rsidR="00F466F6" w:rsidRPr="00506A40" w:rsidRDefault="00F466F6" w:rsidP="00AC50B8">
            <w:pPr>
              <w:pStyle w:val="Tabele"/>
              <w:jc w:val="center"/>
              <w:rPr>
                <w:rFonts w:ascii="Garamond" w:hAnsi="Garamond"/>
                <w:sz w:val="14"/>
                <w:szCs w:val="14"/>
                <w:lang w:val="sq-AL"/>
              </w:rPr>
            </w:pPr>
          </w:p>
        </w:tc>
        <w:tc>
          <w:tcPr>
            <w:tcW w:w="977"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Programet lëndore</w:t>
            </w:r>
          </w:p>
        </w:tc>
        <w:tc>
          <w:tcPr>
            <w:tcW w:w="779"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hideMark/>
          </w:tcPr>
          <w:p w:rsidR="00F466F6" w:rsidRPr="00506A40" w:rsidRDefault="00F466F6" w:rsidP="00AC50B8">
            <w:pPr>
              <w:pStyle w:val="Tabele"/>
              <w:jc w:val="center"/>
              <w:rPr>
                <w:rFonts w:ascii="Garamond" w:hAnsi="Garamond"/>
                <w:sz w:val="14"/>
                <w:szCs w:val="14"/>
                <w:lang w:val="sq-AL"/>
              </w:rPr>
            </w:pPr>
          </w:p>
        </w:tc>
        <w:tc>
          <w:tcPr>
            <w:tcW w:w="977"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kurrikulës së re</w:t>
            </w:r>
          </w:p>
        </w:tc>
        <w:tc>
          <w:tcPr>
            <w:tcW w:w="779"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MAS dhe Instituti i Zhvillimit Arsimor</w:t>
            </w:r>
          </w:p>
        </w:tc>
        <w:tc>
          <w:tcPr>
            <w:tcW w:w="393"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37.4</w:t>
            </w:r>
          </w:p>
        </w:tc>
        <w:tc>
          <w:tcPr>
            <w:tcW w:w="977"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D.3</w:t>
            </w: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cilësisë dhe                      reformimi i arsimit të lartë</w:t>
            </w: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Përgatitja e ligjit të ri të arsimit të  lartë</w:t>
            </w:r>
          </w:p>
        </w:tc>
        <w:tc>
          <w:tcPr>
            <w:tcW w:w="779" w:type="pct"/>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Verifikimi i kushteve të licencimit</w:t>
            </w:r>
          </w:p>
        </w:tc>
        <w:tc>
          <w:tcPr>
            <w:tcW w:w="779"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Skemë e re financimi për universitetet publike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Ngritjen e një organizmi të drejtë e t</w:t>
            </w:r>
            <w:r>
              <w:rPr>
                <w:rFonts w:ascii="Garamond" w:hAnsi="Garamond"/>
                <w:sz w:val="14"/>
                <w:szCs w:val="14"/>
                <w:lang w:val="sq-AL"/>
              </w:rPr>
              <w:t>ë pavarur vlerësimi, akreditimi</w:t>
            </w:r>
            <w:r w:rsidRPr="00506A40">
              <w:rPr>
                <w:rFonts w:ascii="Garamond" w:hAnsi="Garamond"/>
                <w:sz w:val="14"/>
                <w:szCs w:val="14"/>
                <w:lang w:val="sq-AL"/>
              </w:rPr>
              <w:t xml:space="preserve"> dhe renditjeje të universiteteve publike dhe jopublike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36</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Asistencë universiteteve publike në ngritjen dhe fuqizimin e qendrave të këshillimit për karrierën.</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 i kapaciteteve njerëzore në fushën e shërbimeve dixhitale në arsim</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i/>
                <w:sz w:val="14"/>
                <w:szCs w:val="14"/>
                <w:lang w:val="sq-AL"/>
              </w:rPr>
              <w:t>Database</w:t>
            </w:r>
            <w:r w:rsidRPr="00506A40">
              <w:rPr>
                <w:rFonts w:ascii="Garamond" w:hAnsi="Garamond"/>
                <w:sz w:val="14"/>
                <w:szCs w:val="14"/>
                <w:lang w:val="sq-AL"/>
              </w:rPr>
              <w:t xml:space="preserve"> për sistemin e arsimit kombëtar në Shqipëri.</w:t>
            </w:r>
          </w:p>
        </w:tc>
        <w:tc>
          <w:tcPr>
            <w:tcW w:w="779"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390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Zhvillimi i platformës </w:t>
            </w:r>
            <w:r w:rsidRPr="00506A40">
              <w:rPr>
                <w:rFonts w:ascii="Garamond" w:hAnsi="Garamond"/>
                <w:i/>
                <w:sz w:val="14"/>
                <w:szCs w:val="14"/>
                <w:lang w:val="sq-AL"/>
              </w:rPr>
              <w:t>e-learning</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2,640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nil"/>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nil"/>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Dixhitalizimi i sistemit kombëtar arsimor në Shqipëri.</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nil"/>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D.4</w:t>
            </w:r>
          </w:p>
        </w:tc>
        <w:tc>
          <w:tcPr>
            <w:tcW w:w="701" w:type="pct"/>
            <w:gridSpan w:val="2"/>
            <w:vMerge w:val="restart"/>
            <w:tcBorders>
              <w:top w:val="nil"/>
              <w:left w:val="single" w:sz="4" w:space="0" w:color="0070C0"/>
              <w:bottom w:val="single" w:sz="4" w:space="0" w:color="0070C0"/>
              <w:right w:val="nil"/>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e përmirësimi i aftësive menaxhuese dhe trajnuese</w:t>
            </w:r>
          </w:p>
        </w:tc>
        <w:tc>
          <w:tcPr>
            <w:tcW w:w="224" w:type="pct"/>
            <w:tcBorders>
              <w:top w:val="single" w:sz="4" w:space="0" w:color="0070C0"/>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0070C0"/>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veprimeve për të mësuarit për sipërmarrjen.</w:t>
            </w:r>
          </w:p>
        </w:tc>
        <w:tc>
          <w:tcPr>
            <w:tcW w:w="779" w:type="pct"/>
            <w:gridSpan w:val="3"/>
            <w:vMerge w:val="restart"/>
            <w:tcBorders>
              <w:top w:val="single" w:sz="4" w:space="0" w:color="0070C0"/>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 MMSR, MZHETS, AIDA</w:t>
            </w:r>
          </w:p>
        </w:tc>
        <w:tc>
          <w:tcPr>
            <w:tcW w:w="393" w:type="pct"/>
            <w:gridSpan w:val="4"/>
            <w:tcBorders>
              <w:top w:val="single" w:sz="4" w:space="0" w:color="0070C0"/>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single" w:sz="4" w:space="0" w:color="0070C0"/>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nil"/>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Zhvillimi i programeve për futjen e sipërmarrjes në programet bazë të edukimit në të gjitha nivelet, nxitja  dhe zhvillimi i partneritetit shkollë-biznes, dhe për të gjitha institucionet e tjera që ofrojnë këtë shërbim.  </w:t>
            </w:r>
          </w:p>
        </w:tc>
        <w:tc>
          <w:tcPr>
            <w:tcW w:w="779" w:type="pct"/>
            <w:gridSpan w:val="3"/>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nil"/>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kurrikul</w:t>
            </w:r>
            <w:r>
              <w:rPr>
                <w:rFonts w:ascii="Garamond" w:hAnsi="Garamond"/>
                <w:sz w:val="14"/>
                <w:szCs w:val="14"/>
                <w:lang w:val="sq-AL"/>
              </w:rPr>
              <w:t>ë</w:t>
            </w:r>
            <w:r w:rsidRPr="00506A40">
              <w:rPr>
                <w:rFonts w:ascii="Garamond" w:hAnsi="Garamond"/>
                <w:sz w:val="14"/>
                <w:szCs w:val="14"/>
                <w:lang w:val="sq-AL"/>
              </w:rPr>
              <w:t>s për sipërmarrjen dhe programeve  trajnuese për zhvillimin e aftësi</w:t>
            </w:r>
            <w:r>
              <w:rPr>
                <w:rFonts w:ascii="Garamond" w:hAnsi="Garamond"/>
                <w:sz w:val="14"/>
                <w:szCs w:val="14"/>
                <w:lang w:val="sq-AL"/>
              </w:rPr>
              <w:t>së sipërmarrëse, në kurset disa</w:t>
            </w:r>
            <w:r w:rsidRPr="00506A40">
              <w:rPr>
                <w:rFonts w:ascii="Garamond" w:hAnsi="Garamond"/>
                <w:sz w:val="14"/>
                <w:szCs w:val="14"/>
                <w:lang w:val="sq-AL"/>
              </w:rPr>
              <w:t>mujore profesionale.</w:t>
            </w:r>
          </w:p>
        </w:tc>
        <w:tc>
          <w:tcPr>
            <w:tcW w:w="779" w:type="pct"/>
            <w:gridSpan w:val="3"/>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70.35</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nil"/>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programeve trajnuese për 2000 sipërmarrës të rinj, femra që kërkojnë të fillojnë një biznes, diplomuar, të papunët, rikualifikimin  dhe informacione të vazhdueshme.</w:t>
            </w:r>
          </w:p>
        </w:tc>
        <w:tc>
          <w:tcPr>
            <w:tcW w:w="779" w:type="pct"/>
            <w:gridSpan w:val="3"/>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D.5</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kualifikimit të                         fuqisë punëtore  </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Studimi (vjetor) i nevojave për aftësi (SNA) në tregun e punës </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 MAS, MZHETS, AIDA</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6</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sistemit të trajnimit profesional me pajisje e materiale trajnimi dhe me mësues të kualifikuar.</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implementimi i programeve të trajnimeve dhe moduleve përkatëse për sipërmarrjen.</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Zgjerimi i rrjetit të përdorimit të internetit në administratën publike një faktor i rëndësishëm në drejtim të reduktimit të korrupsionit dhe abuzimeve në marrëdhënie me biznesin.</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D.6</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kapaciteteve produktive të industrive lokale, nëpërmjet thithjes së njohurive dhe transferimit</w:t>
            </w:r>
            <w:r>
              <w:rPr>
                <w:rFonts w:ascii="Garamond" w:hAnsi="Garamond"/>
                <w:sz w:val="14"/>
                <w:szCs w:val="14"/>
                <w:lang w:val="sq-AL"/>
              </w:rPr>
              <w:t xml:space="preserve"> të </w:t>
            </w:r>
            <w:r w:rsidRPr="00506A40">
              <w:rPr>
                <w:rFonts w:ascii="Garamond" w:hAnsi="Garamond"/>
                <w:sz w:val="14"/>
                <w:szCs w:val="14"/>
                <w:lang w:val="sq-AL"/>
              </w:rPr>
              <w:t>teknologjive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Fuqizimi i kapaciteteve të kompanive nëpërmjet trajnimeve për krijimin e produkteve kompetitive (konkurruese).</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në bashkëpunim me MEI dhe shoqatat e industrisë</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Fuqizimi i network-ut profesional të partnereve të biznesit, nëpërmjet organizmit të forumeve dhe konferencave të biznesit.</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me AIDA dhe shoqatat e industrisë</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kapaciteteve investuese në kërkimin shkencor dhe inovacionin për zhvillimin e produkteve industriale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ë programit strategjik, për zhvillimin e inovacionit dhe teknologjisë,</w:t>
            </w:r>
            <w:r>
              <w:rPr>
                <w:rFonts w:ascii="Garamond" w:hAnsi="Garamond"/>
                <w:sz w:val="14"/>
                <w:szCs w:val="14"/>
                <w:lang w:val="sq-AL"/>
              </w:rPr>
              <w:t xml:space="preserve"> në </w:t>
            </w:r>
            <w:r w:rsidRPr="00506A40">
              <w:rPr>
                <w:rFonts w:ascii="Garamond" w:hAnsi="Garamond"/>
                <w:sz w:val="14"/>
                <w:szCs w:val="14"/>
                <w:lang w:val="sq-AL"/>
              </w:rPr>
              <w:t>përfitim</w:t>
            </w:r>
            <w:r>
              <w:rPr>
                <w:rFonts w:ascii="Garamond" w:hAnsi="Garamond"/>
                <w:sz w:val="14"/>
                <w:szCs w:val="14"/>
                <w:lang w:val="sq-AL"/>
              </w:rPr>
              <w:t xml:space="preserve"> të </w:t>
            </w:r>
            <w:r w:rsidRPr="00506A40">
              <w:rPr>
                <w:rFonts w:ascii="Garamond" w:hAnsi="Garamond"/>
                <w:sz w:val="14"/>
                <w:szCs w:val="14"/>
                <w:lang w:val="sq-AL"/>
              </w:rPr>
              <w:t>ndërmarrjeve industriale.</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në bashkëpunim me AIDA/BRIC dhe AKTI</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Mbështetja inovacionit të ndërmarrjeve industriale, nëpërmjet ofruesve të shërbimeve të biznesit (BSP-ve), si agjencitë e zhvillimit rajonal (ARZH-të) dhe këshillimet, për të rritur kapacitetin njerëzor në auditimin e teknologjisë, menaxhimin e inovacionit, dhënien e informacionit, si dhe duke stimuluar punësimin e kërkuesve shkencor dhe menaxhereve me përvojë nga sektori i industrisë.</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MEI në bashkëpunim me AIDA/BRIC dhe AKTI</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gamës së produkteve ekologjike që bazohen në përdorimin e efektshëm të burimeve për prodhimin e pastër </w:t>
            </w:r>
          </w:p>
        </w:tc>
        <w:tc>
          <w:tcPr>
            <w:tcW w:w="224"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grupi ndërministror lidhur me zbatimin e programit të UN për prodhimin e pastër, duke garantuar që politikat e eficiencës së energjisë dhe prodhimit</w:t>
            </w:r>
            <w:r>
              <w:rPr>
                <w:rFonts w:ascii="Garamond" w:hAnsi="Garamond"/>
                <w:sz w:val="14"/>
                <w:szCs w:val="14"/>
                <w:lang w:val="sq-AL"/>
              </w:rPr>
              <w:t xml:space="preserve"> të </w:t>
            </w:r>
            <w:r w:rsidRPr="00506A40">
              <w:rPr>
                <w:rFonts w:ascii="Garamond" w:hAnsi="Garamond"/>
                <w:sz w:val="14"/>
                <w:szCs w:val="14"/>
                <w:lang w:val="sq-AL"/>
              </w:rPr>
              <w:t>pastër, do të gjejnë zbatim në të gjitha strategjitë sektoriale, si industri, miniera, bujqësi, turizëm dhe ushqim.</w:t>
            </w:r>
          </w:p>
        </w:tc>
        <w:tc>
          <w:tcPr>
            <w:tcW w:w="779" w:type="pct"/>
            <w:gridSpan w:val="3"/>
            <w:tcBorders>
              <w:top w:val="nil"/>
              <w:left w:val="single" w:sz="4" w:space="0" w:color="auto"/>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në bashkëpunim me ECAT, dhe UNIDO dhe UNEP</w:t>
            </w:r>
          </w:p>
        </w:tc>
        <w:tc>
          <w:tcPr>
            <w:tcW w:w="393" w:type="pct"/>
            <w:gridSpan w:val="4"/>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Integrimi i koncepteve, metodave dhe praktikave të prodhimit të pastër, në legjislacionin shqiptar, si dhe transpozimi i direktivave përkatëse të BE-së.</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në bashkëpunim me ECAT, dhe UNIDO dhe UNEP</w:t>
            </w: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Ndërmarrja e aktiviteteve ndërgjegjësuese për zhvillimin e mëtejshëm të produkteve dhe shërbimeve </w:t>
            </w:r>
            <w:r w:rsidRPr="00506A40">
              <w:rPr>
                <w:rFonts w:ascii="Garamond" w:hAnsi="Garamond"/>
                <w:i/>
                <w:sz w:val="14"/>
                <w:szCs w:val="14"/>
                <w:lang w:val="sq-AL"/>
              </w:rPr>
              <w:t>eco; eco labeling</w:t>
            </w:r>
            <w:r w:rsidRPr="00506A40">
              <w:rPr>
                <w:rFonts w:ascii="Garamond" w:hAnsi="Garamond"/>
                <w:sz w:val="14"/>
                <w:szCs w:val="14"/>
                <w:lang w:val="sq-AL"/>
              </w:rPr>
              <w:t>, riciklimin dhe certifikimin e tyre, si dhe hartimi i një programi konkret i përqendruar në sektorin e industrive jo ushqimore.</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MZHETS,  projekt rajonal me UNIDO </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42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Ristrukturimi i ndërmarrjeve industriale shtetërore drejt teknologjive të reja për prodhime të pastra.</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në bashkëpunim me donatorë</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2,987</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E: Kërkimi, zhvillimi dhe inovacioni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E.1</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Promovimi i Ekselencës dhe zhvillimi i kapaciteteve</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Reformim i fondit të ekselencës</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135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portali unik  për mobilitetin e studentëve</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agjencisë Erasmus +</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E.2</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Mbështetja e kërkuesve shkencorë</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mundësive për angazhimin e kërkuesve shkencorë shqiptarë në universitetet e huaja nëpërmjet programit Horizon 2020.</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248</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Kualifikimi i personelit akademik</w:t>
            </w:r>
          </w:p>
        </w:tc>
        <w:tc>
          <w:tcPr>
            <w:tcW w:w="779"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MAS në bashkëpunim me Universitetet</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Subvencionimi "Transferta e pakushtëzuar", për institucioneve akademike e shkencore në funksion të punës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2014- 2017</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19,930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E.3</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Përqasja e biznesit me              inovacionin</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Pjesëmarrje në programin rajonal EDIF (Fondi i Inovacionit për Ndërmarrjet) për mbështetjen e Inovacionit.</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27</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marrëveshjes së partnershipit me Menaxherin e fondit ENIF (komponenti i parë i EDIF).</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grupi ndërministror në mbështetje të zhvillimit të konkurueshmërisë.</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për inovacionin  skemës “</w:t>
            </w:r>
            <w:r w:rsidRPr="00506A40">
              <w:rPr>
                <w:rFonts w:ascii="Garamond" w:hAnsi="Garamond"/>
                <w:i/>
                <w:sz w:val="14"/>
                <w:szCs w:val="14"/>
                <w:lang w:val="sq-AL"/>
              </w:rPr>
              <w:t>voucher</w:t>
            </w:r>
            <w:r w:rsidRPr="00506A40">
              <w:rPr>
                <w:rFonts w:ascii="Garamond" w:hAnsi="Garamond"/>
                <w:sz w:val="14"/>
                <w:szCs w:val="14"/>
                <w:lang w:val="sq-AL"/>
              </w:rPr>
              <w:t>”.</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93"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3.1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Ndërtimi i konceptit për zhvillimin e skemës “</w:t>
            </w:r>
            <w:r w:rsidRPr="00506A40">
              <w:rPr>
                <w:rFonts w:ascii="Garamond" w:hAnsi="Garamond"/>
                <w:i/>
                <w:sz w:val="14"/>
                <w:szCs w:val="14"/>
                <w:lang w:val="sq-AL"/>
              </w:rPr>
              <w:t>voucher</w:t>
            </w:r>
            <w:r w:rsidRPr="00506A40">
              <w:rPr>
                <w:rFonts w:ascii="Garamond" w:hAnsi="Garamond"/>
                <w:sz w:val="14"/>
                <w:szCs w:val="14"/>
                <w:lang w:val="sq-AL"/>
              </w:rPr>
              <w:t>” në mbështetje të inovacionit për SME-të.</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3.2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kuadrit ligjor për nxitjen e transferimit të teknologjive dhe inovacionit, nëpërmjet funksionimit të “</w:t>
            </w:r>
            <w:r w:rsidRPr="00506A40">
              <w:rPr>
                <w:rFonts w:ascii="Garamond" w:hAnsi="Garamond"/>
                <w:i/>
                <w:sz w:val="14"/>
                <w:szCs w:val="14"/>
                <w:lang w:val="sq-AL"/>
              </w:rPr>
              <w:t>inovacion voucher</w:t>
            </w:r>
            <w:r w:rsidRPr="00506A40">
              <w:rPr>
                <w:rFonts w:ascii="Garamond" w:hAnsi="Garamond"/>
                <w:sz w:val="14"/>
                <w:szCs w:val="14"/>
                <w:lang w:val="sq-AL"/>
              </w:rPr>
              <w:t>”</w:t>
            </w:r>
            <w:r>
              <w:rPr>
                <w:rFonts w:ascii="Garamond" w:hAnsi="Garamond"/>
                <w:sz w:val="14"/>
                <w:szCs w:val="14"/>
                <w:lang w:val="sq-AL"/>
              </w:rPr>
              <w:t xml:space="preserve"> etj</w:t>
            </w:r>
            <w:r w:rsidRPr="00506A40">
              <w:rPr>
                <w:rFonts w:ascii="Garamond" w:hAnsi="Garamond"/>
                <w:sz w:val="14"/>
                <w:szCs w:val="14"/>
                <w:lang w:val="sq-AL"/>
              </w:rPr>
              <w:t xml:space="preserve">.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Implementimi dhe zgjerimi i Fondit të Inovacionit, jo vetëm për auditimin për inovacionin të kompanive, por edhe për investime në teknologji me mbështetjen e sistemit bankar.</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289</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4.1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Ngritja e  1 (një) inkubatori  pilot  teknologjik.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4.2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3 (tre) klasterave të rinj  në sektorët e industrisë joushqimore.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tregtisë elektronike: pagesat elektronike (</w:t>
            </w:r>
            <w:r w:rsidRPr="00506A40">
              <w:rPr>
                <w:rFonts w:ascii="Garamond" w:hAnsi="Garamond"/>
                <w:i/>
                <w:sz w:val="14"/>
                <w:szCs w:val="14"/>
                <w:lang w:val="sq-AL"/>
              </w:rPr>
              <w:t>e-payment</w:t>
            </w:r>
            <w:r w:rsidRPr="00506A40">
              <w:rPr>
                <w:rFonts w:ascii="Garamond" w:hAnsi="Garamond"/>
                <w:sz w:val="14"/>
                <w:szCs w:val="14"/>
                <w:lang w:val="sq-AL"/>
              </w:rPr>
              <w:t xml:space="preserve">), infrastruktura përkatëse, </w:t>
            </w:r>
            <w:r w:rsidRPr="00506A40">
              <w:rPr>
                <w:rFonts w:ascii="Garamond" w:hAnsi="Garamond"/>
                <w:i/>
                <w:sz w:val="14"/>
                <w:szCs w:val="14"/>
                <w:lang w:val="sq-AL"/>
              </w:rPr>
              <w:t>e-learning</w:t>
            </w:r>
            <w:r w:rsidRPr="00506A40">
              <w:rPr>
                <w:rFonts w:ascii="Garamond" w:hAnsi="Garamond"/>
                <w:sz w:val="14"/>
                <w:szCs w:val="14"/>
                <w:lang w:val="sq-AL"/>
              </w:rPr>
              <w:t xml:space="preserve">; </w:t>
            </w:r>
            <w:r w:rsidRPr="00506A40">
              <w:rPr>
                <w:rFonts w:ascii="Garamond" w:hAnsi="Garamond"/>
                <w:i/>
                <w:sz w:val="14"/>
                <w:szCs w:val="14"/>
                <w:lang w:val="sq-AL"/>
              </w:rPr>
              <w:t>e-business</w:t>
            </w:r>
            <w:r w:rsidRPr="00506A40">
              <w:rPr>
                <w:rFonts w:ascii="Garamond" w:hAnsi="Garamond"/>
                <w:sz w:val="14"/>
                <w:szCs w:val="14"/>
                <w:lang w:val="sq-AL"/>
              </w:rPr>
              <w:t xml:space="preserve">; shërbimet elektronike si </w:t>
            </w:r>
            <w:r w:rsidRPr="00506A40">
              <w:rPr>
                <w:rFonts w:ascii="Garamond" w:hAnsi="Garamond"/>
                <w:i/>
                <w:sz w:val="14"/>
                <w:szCs w:val="14"/>
                <w:lang w:val="sq-AL"/>
              </w:rPr>
              <w:t>e-hipoteka</w:t>
            </w:r>
            <w:r>
              <w:rPr>
                <w:rFonts w:ascii="Garamond" w:hAnsi="Garamond"/>
                <w:i/>
                <w:sz w:val="14"/>
                <w:szCs w:val="14"/>
                <w:lang w:val="sq-AL"/>
              </w:rPr>
              <w:t xml:space="preserve"> etj</w:t>
            </w:r>
            <w:r w:rsidRPr="00506A40">
              <w:rPr>
                <w:rFonts w:ascii="Garamond" w:hAnsi="Garamond"/>
                <w:sz w:val="14"/>
                <w:szCs w:val="14"/>
                <w:lang w:val="sq-AL"/>
              </w:rPr>
              <w:t xml:space="preserve">. Mbështetja e bizneseve fillestare me shërbime dixhitale. </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ZRPP, Drejtoria e Sigurimeve Shoqërore, DPT</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2014-2018</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E.4</w:t>
            </w:r>
          </w:p>
        </w:tc>
        <w:tc>
          <w:tcPr>
            <w:tcW w:w="701"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Kooperimit ndërmjet institucioneve kërkimore shkencore</w:t>
            </w: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kooperimit ndërmjet institucioneve kërkimore shkencore, universitetit dhe sektorit të industrisë, duke aplikuar në projekte konkrete të përbashkëta "</w:t>
            </w:r>
            <w:r w:rsidRPr="00506A40">
              <w:rPr>
                <w:rFonts w:ascii="Garamond" w:hAnsi="Garamond"/>
                <w:i/>
                <w:sz w:val="14"/>
                <w:szCs w:val="14"/>
                <w:lang w:val="sq-AL"/>
              </w:rPr>
              <w:t>triple helix</w:t>
            </w:r>
            <w:r w:rsidRPr="00506A40">
              <w:rPr>
                <w:rFonts w:ascii="Garamond" w:hAnsi="Garamond"/>
                <w:sz w:val="14"/>
                <w:szCs w:val="14"/>
                <w:lang w:val="sq-AL"/>
              </w:rPr>
              <w:t>".</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MEI, AKTI</w:t>
            </w:r>
            <w:r>
              <w:rPr>
                <w:rFonts w:ascii="Garamond" w:hAnsi="Garamond"/>
                <w:sz w:val="14"/>
                <w:szCs w:val="14"/>
                <w:lang w:val="sq-AL"/>
              </w:rPr>
              <w:t xml:space="preserve"> në </w:t>
            </w:r>
            <w:r w:rsidRPr="00506A40">
              <w:rPr>
                <w:rFonts w:ascii="Garamond" w:hAnsi="Garamond"/>
                <w:sz w:val="14"/>
                <w:szCs w:val="14"/>
                <w:lang w:val="sq-AL"/>
              </w:rPr>
              <w:t>bashkëpunim me Universitetin Politeknik-Tiranë</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F: Shoqëria digjitale</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F.1</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infrastruktur</w:t>
            </w:r>
            <w:r w:rsidRPr="00506A40">
              <w:rPr>
                <w:rFonts w:ascii="Garamond" w:hAnsi="Garamond" w:cs="Times New Roman"/>
                <w:sz w:val="14"/>
                <w:szCs w:val="14"/>
                <w:lang w:val="sq-AL"/>
              </w:rPr>
              <w:t>ё</w:t>
            </w:r>
            <w:r w:rsidRPr="00506A40">
              <w:rPr>
                <w:rFonts w:ascii="Garamond" w:hAnsi="Garamond"/>
                <w:sz w:val="14"/>
                <w:szCs w:val="14"/>
                <w:lang w:val="sq-AL"/>
              </w:rPr>
              <w:t>s                rajonale t</w:t>
            </w:r>
            <w:r w:rsidRPr="00506A40">
              <w:rPr>
                <w:rFonts w:ascii="Garamond" w:hAnsi="Garamond" w:cs="Times New Roman"/>
                <w:sz w:val="14"/>
                <w:szCs w:val="14"/>
                <w:lang w:val="sq-AL"/>
              </w:rPr>
              <w:t>ё</w:t>
            </w:r>
            <w:r w:rsidRPr="00506A40">
              <w:rPr>
                <w:rFonts w:ascii="Garamond" w:hAnsi="Garamond"/>
                <w:sz w:val="14"/>
                <w:szCs w:val="14"/>
                <w:lang w:val="sq-AL"/>
              </w:rPr>
              <w:t xml:space="preserve"> </w:t>
            </w:r>
            <w:r w:rsidRPr="00506A40">
              <w:rPr>
                <w:rFonts w:ascii="Garamond" w:hAnsi="Garamond"/>
                <w:i/>
                <w:sz w:val="14"/>
                <w:szCs w:val="14"/>
                <w:lang w:val="sq-AL"/>
              </w:rPr>
              <w:t>broadband-it</w:t>
            </w:r>
            <w:r w:rsidRPr="00506A40">
              <w:rPr>
                <w:rFonts w:ascii="Garamond" w:hAnsi="Garamond"/>
                <w:sz w:val="14"/>
                <w:szCs w:val="14"/>
                <w:lang w:val="sq-AL"/>
              </w:rPr>
              <w:t xml:space="preserve"> p</w:t>
            </w:r>
            <w:r w:rsidRPr="00506A40">
              <w:rPr>
                <w:rFonts w:ascii="Garamond" w:hAnsi="Garamond" w:cs="Times New Roman"/>
                <w:sz w:val="14"/>
                <w:szCs w:val="14"/>
                <w:lang w:val="sq-AL"/>
              </w:rPr>
              <w:t>ё</w:t>
            </w:r>
            <w:r w:rsidRPr="00506A40">
              <w:rPr>
                <w:rFonts w:ascii="Garamond" w:hAnsi="Garamond"/>
                <w:sz w:val="14"/>
                <w:szCs w:val="14"/>
                <w:lang w:val="sq-AL"/>
              </w:rPr>
              <w:t>r t</w:t>
            </w:r>
            <w:r w:rsidRPr="00506A40">
              <w:rPr>
                <w:rFonts w:ascii="Garamond" w:hAnsi="Garamond" w:cs="Times New Roman"/>
                <w:sz w:val="14"/>
                <w:szCs w:val="14"/>
                <w:lang w:val="sq-AL"/>
              </w:rPr>
              <w:t>ё</w:t>
            </w:r>
            <w:r w:rsidRPr="00506A40">
              <w:rPr>
                <w:rFonts w:ascii="Garamond" w:hAnsi="Garamond"/>
                <w:sz w:val="14"/>
                <w:szCs w:val="14"/>
                <w:lang w:val="sq-AL"/>
              </w:rPr>
              <w:t xml:space="preserve"> ofruar akses n</w:t>
            </w:r>
            <w:r w:rsidRPr="00506A40">
              <w:rPr>
                <w:rFonts w:ascii="Garamond" w:hAnsi="Garamond" w:cs="Times New Roman"/>
                <w:sz w:val="14"/>
                <w:szCs w:val="14"/>
                <w:lang w:val="sq-AL"/>
              </w:rPr>
              <w:t>ё</w:t>
            </w:r>
            <w:r w:rsidRPr="00506A40">
              <w:rPr>
                <w:rFonts w:ascii="Garamond" w:hAnsi="Garamond"/>
                <w:sz w:val="14"/>
                <w:szCs w:val="14"/>
                <w:lang w:val="sq-AL"/>
              </w:rPr>
              <w:t xml:space="preserve"> internet me shpejt</w:t>
            </w:r>
            <w:r w:rsidRPr="00506A40">
              <w:rPr>
                <w:rFonts w:ascii="Garamond" w:hAnsi="Garamond" w:cs="Times New Roman"/>
                <w:sz w:val="14"/>
                <w:szCs w:val="14"/>
                <w:lang w:val="sq-AL"/>
              </w:rPr>
              <w:t>ё</w:t>
            </w:r>
            <w:r w:rsidRPr="00506A40">
              <w:rPr>
                <w:rFonts w:ascii="Garamond" w:hAnsi="Garamond"/>
                <w:sz w:val="14"/>
                <w:szCs w:val="14"/>
                <w:lang w:val="sq-AL"/>
              </w:rPr>
              <w:t>si t</w:t>
            </w:r>
            <w:r w:rsidRPr="00506A40">
              <w:rPr>
                <w:rFonts w:ascii="Garamond" w:hAnsi="Garamond" w:cs="Times New Roman"/>
                <w:sz w:val="14"/>
                <w:szCs w:val="14"/>
                <w:lang w:val="sq-AL"/>
              </w:rPr>
              <w:t>ё</w:t>
            </w:r>
            <w:r w:rsidRPr="00506A40">
              <w:rPr>
                <w:rFonts w:ascii="Garamond" w:hAnsi="Garamond"/>
                <w:sz w:val="14"/>
                <w:szCs w:val="14"/>
                <w:lang w:val="sq-AL"/>
              </w:rPr>
              <w:t xml:space="preserve"> lart</w:t>
            </w:r>
            <w:r w:rsidRPr="00506A40">
              <w:rPr>
                <w:rFonts w:ascii="Garamond" w:hAnsi="Garamond" w:cs="Times New Roman"/>
                <w:sz w:val="14"/>
                <w:szCs w:val="14"/>
                <w:lang w:val="sq-AL"/>
              </w:rPr>
              <w:t>ё</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Implementimi i Planit Kombëtar për Zhvillimin e </w:t>
            </w:r>
            <w:r w:rsidRPr="00506A40">
              <w:rPr>
                <w:rFonts w:ascii="Garamond" w:hAnsi="Garamond"/>
                <w:i/>
                <w:sz w:val="14"/>
                <w:szCs w:val="14"/>
                <w:lang w:val="sq-AL"/>
              </w:rPr>
              <w:t>Broadband.</w:t>
            </w:r>
          </w:p>
        </w:tc>
        <w:tc>
          <w:tcPr>
            <w:tcW w:w="779"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MIAP/AKSHI</w:t>
            </w:r>
            <w:r w:rsidRPr="00506A40">
              <w:rPr>
                <w:rFonts w:ascii="Garamond" w:hAnsi="Garamond"/>
                <w:sz w:val="14"/>
                <w:szCs w:val="14"/>
                <w:lang w:val="sq-AL"/>
              </w:rPr>
              <w:br/>
              <w:t>AKEP</w:t>
            </w:r>
          </w:p>
        </w:tc>
        <w:tc>
          <w:tcPr>
            <w:tcW w:w="393" w:type="pct"/>
            <w:gridSpan w:val="4"/>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Kostimi i pjesshëm është dhënë në aneksin e dokumentit të miratuar me VKM nr. 468, datë 30.5.2013.</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Dhënia në përdorim e frekuencave të mbetura në brezin 2.1 GHz për ofrimin e shërbimeve </w:t>
            </w:r>
            <w:r w:rsidRPr="00506A40">
              <w:rPr>
                <w:rFonts w:ascii="Garamond" w:hAnsi="Garamond"/>
                <w:i/>
                <w:sz w:val="14"/>
                <w:szCs w:val="14"/>
                <w:lang w:val="sq-AL"/>
              </w:rPr>
              <w:t>broadband</w:t>
            </w:r>
            <w:r w:rsidRPr="00506A40">
              <w:rPr>
                <w:rFonts w:ascii="Garamond" w:hAnsi="Garamond"/>
                <w:sz w:val="14"/>
                <w:szCs w:val="14"/>
                <w:lang w:val="sq-AL"/>
              </w:rPr>
              <w:t>.</w:t>
            </w:r>
          </w:p>
        </w:tc>
        <w:tc>
          <w:tcPr>
            <w:tcW w:w="779"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MIAP/AKEP</w:t>
            </w:r>
          </w:p>
        </w:tc>
        <w:tc>
          <w:tcPr>
            <w:tcW w:w="393" w:type="pct"/>
            <w:gridSpan w:val="4"/>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ka kosto për buxhetin e shtetit. Pritet gjenerim të ardhurash nga dhënia në përdorim e frekuencave. Proceset kryhen në përmbushje të detyrave funksionale të MIAP dhe AKEP.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Heqja e kufizimeve teknologjike për frekuencat, "</w:t>
            </w:r>
            <w:r w:rsidRPr="00506A40">
              <w:rPr>
                <w:rFonts w:ascii="Garamond" w:hAnsi="Garamond"/>
                <w:i/>
                <w:sz w:val="14"/>
                <w:szCs w:val="14"/>
                <w:lang w:val="sq-AL"/>
              </w:rPr>
              <w:t>refarming</w:t>
            </w:r>
            <w:r w:rsidRPr="00506A40">
              <w:rPr>
                <w:rFonts w:ascii="Garamond" w:hAnsi="Garamond"/>
                <w:sz w:val="14"/>
                <w:szCs w:val="14"/>
                <w:lang w:val="sq-AL"/>
              </w:rPr>
              <w:t>" për frekuencat në breza 900MHz,1800 MHz.</w:t>
            </w:r>
          </w:p>
        </w:tc>
        <w:tc>
          <w:tcPr>
            <w:tcW w:w="779"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AKEP</w:t>
            </w:r>
          </w:p>
        </w:tc>
        <w:tc>
          <w:tcPr>
            <w:tcW w:w="393" w:type="pct"/>
            <w:gridSpan w:val="4"/>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29"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ka kosto për buxhetin e shtetit. Pritet gjenerim të ardhurash nga dhënia në perdorim e frekuencave. Proceset kryhen</w:t>
            </w:r>
            <w:r>
              <w:rPr>
                <w:rFonts w:ascii="Garamond" w:hAnsi="Garamond"/>
                <w:sz w:val="14"/>
                <w:szCs w:val="14"/>
                <w:lang w:val="sq-AL"/>
              </w:rPr>
              <w:t xml:space="preserve"> në </w:t>
            </w:r>
            <w:r w:rsidRPr="00506A40">
              <w:rPr>
                <w:rFonts w:ascii="Garamond" w:hAnsi="Garamond"/>
                <w:sz w:val="14"/>
                <w:szCs w:val="14"/>
                <w:lang w:val="sq-AL"/>
              </w:rPr>
              <w:t>p</w:t>
            </w:r>
            <w:r>
              <w:rPr>
                <w:rFonts w:ascii="Garamond" w:hAnsi="Garamond"/>
                <w:sz w:val="14"/>
                <w:szCs w:val="14"/>
                <w:lang w:val="sq-AL"/>
              </w:rPr>
              <w:t>ë</w:t>
            </w:r>
            <w:r w:rsidRPr="00506A40">
              <w:rPr>
                <w:rFonts w:ascii="Garamond" w:hAnsi="Garamond"/>
                <w:sz w:val="14"/>
                <w:szCs w:val="14"/>
                <w:lang w:val="sq-AL"/>
              </w:rPr>
              <w:t xml:space="preserve">rmbushje të detyrave funksionale të </w:t>
            </w:r>
            <w:r w:rsidRPr="00506A40">
              <w:rPr>
                <w:rFonts w:ascii="Garamond" w:hAnsi="Garamond"/>
                <w:sz w:val="14"/>
                <w:szCs w:val="14"/>
                <w:lang w:val="sq-AL"/>
              </w:rPr>
              <w:lastRenderedPageBreak/>
              <w:t>MIAP dhe AKEP.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Lirimi i frekuencave të digital dividentit (790-862 MHZ).</w:t>
            </w:r>
          </w:p>
        </w:tc>
        <w:tc>
          <w:tcPr>
            <w:tcW w:w="779"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AMA/AKEP/MIAP</w:t>
            </w:r>
          </w:p>
        </w:tc>
        <w:tc>
          <w:tcPr>
            <w:tcW w:w="393" w:type="pct"/>
            <w:gridSpan w:val="4"/>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ka kosto për buxhetin e shtetit. Është aktivitetet që parashikon mundësimin e këtij brezi për shërbime broadband.</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kuadrit ligjor për komunikimet elektronike për lejet e rrjeteve të komunikimeve elektronike në kuadër të procesit të ndryshimeve</w:t>
            </w:r>
            <w:r>
              <w:rPr>
                <w:rFonts w:ascii="Garamond" w:hAnsi="Garamond"/>
                <w:sz w:val="14"/>
                <w:szCs w:val="14"/>
                <w:lang w:val="sq-AL"/>
              </w:rPr>
              <w:t xml:space="preserve"> në </w:t>
            </w:r>
            <w:r w:rsidRPr="00506A40">
              <w:rPr>
                <w:rFonts w:ascii="Garamond" w:hAnsi="Garamond"/>
                <w:sz w:val="14"/>
                <w:szCs w:val="14"/>
                <w:lang w:val="sq-AL"/>
              </w:rPr>
              <w:t>ligjin për planifikimin e territorit.</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përmbushje të detyrave funksionale MIAP. Nuk ka kostim.</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Memorandumit të bSEE</w:t>
            </w:r>
            <w:r>
              <w:rPr>
                <w:rFonts w:ascii="Garamond" w:hAnsi="Garamond"/>
                <w:sz w:val="14"/>
                <w:szCs w:val="14"/>
                <w:lang w:val="sq-AL"/>
              </w:rPr>
              <w:t xml:space="preserve"> në </w:t>
            </w:r>
            <w:r w:rsidRPr="00506A40">
              <w:rPr>
                <w:rFonts w:ascii="Garamond" w:hAnsi="Garamond"/>
                <w:sz w:val="14"/>
                <w:szCs w:val="14"/>
                <w:lang w:val="sq-AL"/>
              </w:rPr>
              <w:t>kuadër të iniciativës e-SEE</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RCC/MIAP/AKSHI</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Varet nga kooperimi me RCC me vendet pjesëmarrëse në iniciativën e SEE</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F.2</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sh</w:t>
            </w:r>
            <w:r w:rsidRPr="00506A40">
              <w:rPr>
                <w:rFonts w:ascii="Garamond" w:hAnsi="Garamond" w:cs="Times New Roman"/>
                <w:sz w:val="14"/>
                <w:szCs w:val="14"/>
                <w:lang w:val="sq-AL"/>
              </w:rPr>
              <w:t>ё</w:t>
            </w:r>
            <w:r w:rsidRPr="00506A40">
              <w:rPr>
                <w:rFonts w:ascii="Garamond" w:hAnsi="Garamond"/>
                <w:sz w:val="14"/>
                <w:szCs w:val="14"/>
                <w:lang w:val="sq-AL"/>
              </w:rPr>
              <w:t>rbimeve              elektronike nd</w:t>
            </w:r>
            <w:r w:rsidRPr="00506A40">
              <w:rPr>
                <w:rFonts w:ascii="Garamond" w:hAnsi="Garamond" w:cs="Times New Roman"/>
                <w:sz w:val="14"/>
                <w:szCs w:val="14"/>
                <w:lang w:val="sq-AL"/>
              </w:rPr>
              <w:t>ё</w:t>
            </w:r>
            <w:r w:rsidRPr="00506A40">
              <w:rPr>
                <w:rFonts w:ascii="Garamond" w:hAnsi="Garamond"/>
                <w:sz w:val="14"/>
                <w:szCs w:val="14"/>
                <w:lang w:val="sq-AL"/>
              </w:rPr>
              <w:t>rmjet shteteve    duke u dh</w:t>
            </w:r>
            <w:r w:rsidRPr="00506A40">
              <w:rPr>
                <w:rFonts w:ascii="Garamond" w:hAnsi="Garamond" w:cs="Times New Roman"/>
                <w:sz w:val="14"/>
                <w:szCs w:val="14"/>
                <w:lang w:val="sq-AL"/>
              </w:rPr>
              <w:t>ё</w:t>
            </w:r>
            <w:r w:rsidRPr="00506A40">
              <w:rPr>
                <w:rFonts w:ascii="Garamond" w:hAnsi="Garamond"/>
                <w:sz w:val="14"/>
                <w:szCs w:val="14"/>
                <w:lang w:val="sq-AL"/>
              </w:rPr>
              <w:t>n</w:t>
            </w:r>
            <w:r w:rsidRPr="00506A40">
              <w:rPr>
                <w:rFonts w:ascii="Garamond" w:hAnsi="Garamond" w:cs="Times New Roman"/>
                <w:sz w:val="14"/>
                <w:szCs w:val="14"/>
                <w:lang w:val="sq-AL"/>
              </w:rPr>
              <w:t>ё</w:t>
            </w:r>
            <w:r w:rsidRPr="00506A40">
              <w:rPr>
                <w:rFonts w:ascii="Garamond" w:hAnsi="Garamond"/>
                <w:sz w:val="14"/>
                <w:szCs w:val="14"/>
                <w:lang w:val="sq-AL"/>
              </w:rPr>
              <w:t xml:space="preserve"> p</w:t>
            </w:r>
            <w:r w:rsidRPr="00506A40">
              <w:rPr>
                <w:rFonts w:ascii="Garamond" w:hAnsi="Garamond" w:cs="Times New Roman"/>
                <w:sz w:val="14"/>
                <w:szCs w:val="14"/>
                <w:lang w:val="sq-AL"/>
              </w:rPr>
              <w:t>ё</w:t>
            </w:r>
            <w:r w:rsidRPr="00506A40">
              <w:rPr>
                <w:rFonts w:ascii="Garamond" w:hAnsi="Garamond"/>
                <w:sz w:val="14"/>
                <w:szCs w:val="14"/>
                <w:lang w:val="sq-AL"/>
              </w:rPr>
              <w:t>rpar</w:t>
            </w:r>
            <w:r w:rsidRPr="00506A40">
              <w:rPr>
                <w:rFonts w:ascii="Garamond" w:hAnsi="Garamond" w:cs="Times New Roman"/>
                <w:sz w:val="14"/>
                <w:szCs w:val="14"/>
                <w:lang w:val="sq-AL"/>
              </w:rPr>
              <w:t>ё</w:t>
            </w:r>
            <w:r w:rsidRPr="00506A40">
              <w:rPr>
                <w:rFonts w:ascii="Garamond" w:hAnsi="Garamond"/>
                <w:sz w:val="14"/>
                <w:szCs w:val="14"/>
                <w:lang w:val="sq-AL"/>
              </w:rPr>
              <w:t>si fush</w:t>
            </w:r>
            <w:r w:rsidRPr="00506A40">
              <w:rPr>
                <w:rFonts w:ascii="Garamond" w:hAnsi="Garamond" w:cs="Times New Roman"/>
                <w:sz w:val="14"/>
                <w:szCs w:val="14"/>
                <w:lang w:val="sq-AL"/>
              </w:rPr>
              <w:t>ё</w:t>
            </w:r>
            <w:r w:rsidRPr="00506A40">
              <w:rPr>
                <w:rFonts w:ascii="Garamond" w:hAnsi="Garamond"/>
                <w:sz w:val="14"/>
                <w:szCs w:val="14"/>
                <w:lang w:val="sq-AL"/>
              </w:rPr>
              <w:t>s s</w:t>
            </w:r>
            <w:r w:rsidRPr="00506A40">
              <w:rPr>
                <w:rFonts w:ascii="Garamond" w:hAnsi="Garamond" w:cs="Times New Roman"/>
                <w:sz w:val="14"/>
                <w:szCs w:val="14"/>
                <w:lang w:val="sq-AL"/>
              </w:rPr>
              <w:t>ё</w:t>
            </w:r>
            <w:r w:rsidRPr="00506A40">
              <w:rPr>
                <w:rFonts w:ascii="Garamond" w:hAnsi="Garamond"/>
                <w:sz w:val="14"/>
                <w:szCs w:val="14"/>
                <w:lang w:val="sq-AL"/>
              </w:rPr>
              <w:t xml:space="preserve"> sh</w:t>
            </w:r>
            <w:r w:rsidRPr="00506A40">
              <w:rPr>
                <w:rFonts w:ascii="Garamond" w:hAnsi="Garamond" w:cs="Times New Roman"/>
                <w:sz w:val="14"/>
                <w:szCs w:val="14"/>
                <w:lang w:val="sq-AL"/>
              </w:rPr>
              <w:t>ё</w:t>
            </w:r>
            <w:r w:rsidRPr="00506A40">
              <w:rPr>
                <w:rFonts w:ascii="Garamond" w:hAnsi="Garamond"/>
                <w:sz w:val="14"/>
                <w:szCs w:val="14"/>
                <w:lang w:val="sq-AL"/>
              </w:rPr>
              <w:t>ndet</w:t>
            </w:r>
            <w:r w:rsidRPr="00506A40">
              <w:rPr>
                <w:rFonts w:ascii="Garamond" w:hAnsi="Garamond" w:cs="Times New Roman"/>
                <w:sz w:val="14"/>
                <w:szCs w:val="14"/>
                <w:lang w:val="sq-AL"/>
              </w:rPr>
              <w:t>ё</w:t>
            </w:r>
            <w:r w:rsidRPr="00506A40">
              <w:rPr>
                <w:rFonts w:ascii="Garamond" w:hAnsi="Garamond"/>
                <w:sz w:val="14"/>
                <w:szCs w:val="14"/>
                <w:lang w:val="sq-AL"/>
              </w:rPr>
              <w:t>sis</w:t>
            </w:r>
            <w:r w:rsidRPr="00506A40">
              <w:rPr>
                <w:rFonts w:ascii="Garamond" w:hAnsi="Garamond" w:cs="Times New Roman"/>
                <w:sz w:val="14"/>
                <w:szCs w:val="14"/>
                <w:lang w:val="sq-AL"/>
              </w:rPr>
              <w:t>ё</w:t>
            </w:r>
            <w:r w:rsidRPr="00506A40">
              <w:rPr>
                <w:rFonts w:ascii="Garamond" w:hAnsi="Garamond"/>
                <w:sz w:val="14"/>
                <w:szCs w:val="14"/>
                <w:lang w:val="sq-AL"/>
              </w:rPr>
              <w:t>, edukimit, tregtis</w:t>
            </w:r>
            <w:r w:rsidRPr="00506A40">
              <w:rPr>
                <w:rFonts w:ascii="Garamond" w:hAnsi="Garamond" w:cs="Times New Roman"/>
                <w:sz w:val="14"/>
                <w:szCs w:val="14"/>
                <w:lang w:val="sq-AL"/>
              </w:rPr>
              <w:t>ё</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Kornizës Kombëtare të Ndërveprimit, bazuar në Kornizën Evropiane të Ndërveprimit dhe standardet ndërkombëtare. </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MIAP/AKSHI</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zbatim të detyrave funksionale të AKSHI parashikuar në aktivitetet e vitit 2014. Nuk ka kostim.</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Ofrimi i 4 shërbimeve të reja elektronike:</w:t>
            </w:r>
          </w:p>
        </w:tc>
        <w:tc>
          <w:tcPr>
            <w:tcW w:w="779"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AKSHI </w:t>
            </w:r>
          </w:p>
        </w:tc>
        <w:tc>
          <w:tcPr>
            <w:tcW w:w="393"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w:t>
            </w:r>
          </w:p>
        </w:tc>
        <w:tc>
          <w:tcPr>
            <w:tcW w:w="977"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bashkëpunim me institucionet e tjera. Deklarimi i të ardhurave personale parashikuar në aktivitetet e vitit 2014 të AKSHI. Kostimi prej 10 milion</w:t>
            </w:r>
            <w:r>
              <w:rPr>
                <w:rFonts w:ascii="Garamond" w:hAnsi="Garamond"/>
                <w:sz w:val="14"/>
                <w:szCs w:val="14"/>
                <w:lang w:val="sq-AL"/>
              </w:rPr>
              <w:t>ë</w:t>
            </w:r>
            <w:r w:rsidRPr="00506A40">
              <w:rPr>
                <w:rFonts w:ascii="Garamond" w:hAnsi="Garamond"/>
                <w:sz w:val="14"/>
                <w:szCs w:val="14"/>
                <w:lang w:val="sq-AL"/>
              </w:rPr>
              <w:t xml:space="preserve"> lekë për krijimin e portalit opendata si nendomain i portalit www.e-albania.al. Realizimi i sistemit të </w:t>
            </w:r>
            <w:r w:rsidRPr="00506A40">
              <w:rPr>
                <w:rFonts w:ascii="Garamond" w:hAnsi="Garamond"/>
                <w:i/>
                <w:sz w:val="14"/>
                <w:szCs w:val="14"/>
                <w:lang w:val="sq-AL"/>
              </w:rPr>
              <w:t>e-tracking</w:t>
            </w:r>
            <w:r w:rsidRPr="00506A40">
              <w:rPr>
                <w:rFonts w:ascii="Garamond" w:hAnsi="Garamond"/>
                <w:sz w:val="14"/>
                <w:szCs w:val="14"/>
                <w:lang w:val="sq-AL"/>
              </w:rPr>
              <w:t xml:space="preserve"> është pjesë e Marreveshjes</w:t>
            </w:r>
            <w:r>
              <w:rPr>
                <w:rFonts w:ascii="Garamond" w:hAnsi="Garamond"/>
                <w:sz w:val="14"/>
                <w:szCs w:val="14"/>
                <w:lang w:val="sq-AL"/>
              </w:rPr>
              <w:t xml:space="preserve"> së </w:t>
            </w:r>
            <w:r w:rsidRPr="00506A40">
              <w:rPr>
                <w:rFonts w:ascii="Garamond" w:hAnsi="Garamond"/>
                <w:sz w:val="14"/>
                <w:szCs w:val="14"/>
                <w:lang w:val="sq-AL"/>
              </w:rPr>
              <w:t xml:space="preserve">Microsoft, nëproces kostimi.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Në fushën e tatimeve: deklarimi i të ardhurave personale       nëpërmjet portali qeveritar </w:t>
            </w:r>
            <w:r w:rsidRPr="00506A40">
              <w:rPr>
                <w:rFonts w:ascii="Garamond" w:hAnsi="Garamond"/>
                <w:i/>
                <w:sz w:val="14"/>
                <w:szCs w:val="14"/>
                <w:lang w:val="sq-AL"/>
              </w:rPr>
              <w:t>e-albania.al</w:t>
            </w:r>
            <w:r w:rsidRPr="00506A40">
              <w:rPr>
                <w:rFonts w:ascii="Garamond" w:hAnsi="Garamond"/>
                <w:sz w:val="14"/>
                <w:szCs w:val="14"/>
                <w:lang w:val="sq-AL"/>
              </w:rPr>
              <w:t>;</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transparencës në administratën publike;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implementimi i sistemit </w:t>
            </w:r>
            <w:r w:rsidRPr="00506A40">
              <w:rPr>
                <w:rFonts w:ascii="Garamond" w:hAnsi="Garamond"/>
                <w:i/>
                <w:sz w:val="14"/>
                <w:szCs w:val="14"/>
                <w:lang w:val="sq-AL"/>
              </w:rPr>
              <w:t>e-Tracking</w:t>
            </w:r>
            <w:r w:rsidRPr="00506A40">
              <w:rPr>
                <w:rFonts w:ascii="Garamond" w:hAnsi="Garamond"/>
                <w:sz w:val="14"/>
                <w:szCs w:val="14"/>
                <w:lang w:val="sq-AL"/>
              </w:rPr>
              <w:t xml:space="preserve"> në ministritë linjave;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Pilotimi i procesit të implementimit të </w:t>
            </w:r>
            <w:r w:rsidRPr="00506A40">
              <w:rPr>
                <w:rFonts w:ascii="Garamond" w:hAnsi="Garamond"/>
                <w:i/>
                <w:sz w:val="14"/>
                <w:szCs w:val="14"/>
                <w:lang w:val="sq-AL"/>
              </w:rPr>
              <w:t>e-Signature</w:t>
            </w:r>
            <w:r w:rsidRPr="00506A40">
              <w:rPr>
                <w:rFonts w:ascii="Garamond" w:hAnsi="Garamond"/>
                <w:sz w:val="14"/>
                <w:szCs w:val="14"/>
                <w:lang w:val="sq-AL"/>
              </w:rPr>
              <w:t xml:space="preserve"> në ofrimin e shërbimeve dhe komunikimeve zyrtare.</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AKSHI</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Realizuar investimi i infrastruktur</w:t>
            </w:r>
            <w:r>
              <w:rPr>
                <w:rFonts w:ascii="Garamond" w:hAnsi="Garamond"/>
                <w:sz w:val="14"/>
                <w:szCs w:val="14"/>
                <w:lang w:val="sq-AL"/>
              </w:rPr>
              <w:t>ë</w:t>
            </w:r>
            <w:r w:rsidRPr="00506A40">
              <w:rPr>
                <w:rFonts w:ascii="Garamond" w:hAnsi="Garamond"/>
                <w:sz w:val="14"/>
                <w:szCs w:val="14"/>
                <w:lang w:val="sq-AL"/>
              </w:rPr>
              <w:t xml:space="preserve">s PKI. Implementimi gradual në institucione. Kosto e shpërndarë në çdo insititucion për USB tokens.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Adoptimi i ndryshimeve të direktivës për nënshkrimin elektronik në legjislacionin vendas me qëllim harmonizimin e tij me </w:t>
            </w:r>
            <w:r w:rsidRPr="00506A40">
              <w:rPr>
                <w:rFonts w:ascii="Garamond" w:hAnsi="Garamond"/>
                <w:i/>
                <w:sz w:val="14"/>
                <w:szCs w:val="14"/>
                <w:lang w:val="sq-AL"/>
              </w:rPr>
              <w:t>acquis communaitare.</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MIAP/AKCE</w:t>
            </w:r>
          </w:p>
        </w:tc>
        <w:tc>
          <w:tcPr>
            <w:tcW w:w="393"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Pritet që EC të miratojë ndryshime në direktivën e </w:t>
            </w:r>
            <w:r w:rsidRPr="001F6D35">
              <w:rPr>
                <w:rFonts w:ascii="Garamond" w:hAnsi="Garamond"/>
                <w:i/>
                <w:sz w:val="14"/>
                <w:szCs w:val="14"/>
                <w:lang w:val="sq-AL"/>
              </w:rPr>
              <w:t>e-signature</w:t>
            </w:r>
            <w:r w:rsidRPr="00506A40">
              <w:rPr>
                <w:rFonts w:ascii="Garamond" w:hAnsi="Garamond"/>
                <w:sz w:val="14"/>
                <w:szCs w:val="14"/>
                <w:lang w:val="sq-AL"/>
              </w:rPr>
              <w:t xml:space="preserve"> këtë vit.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Organizimi dhe ndjekja e implementimit të nënshkrimit elektronik në disa nga shërbimet publike, të cilat ofrohen </w:t>
            </w:r>
            <w:r w:rsidRPr="00506A40">
              <w:rPr>
                <w:rFonts w:ascii="Garamond" w:hAnsi="Garamond"/>
                <w:i/>
                <w:sz w:val="14"/>
                <w:szCs w:val="14"/>
                <w:lang w:val="sq-AL"/>
              </w:rPr>
              <w:t>online</w:t>
            </w:r>
            <w:r w:rsidRPr="00506A40">
              <w:rPr>
                <w:rFonts w:ascii="Garamond" w:hAnsi="Garamond"/>
                <w:sz w:val="14"/>
                <w:szCs w:val="14"/>
                <w:lang w:val="sq-AL"/>
              </w:rPr>
              <w:t xml:space="preserve">. </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MIAP/AKSHI/AKCE</w:t>
            </w:r>
          </w:p>
        </w:tc>
        <w:tc>
          <w:tcPr>
            <w:tcW w:w="393"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zbatim të detyrave funksionale të AKCE dhe AKSHI. Nuk ka kostim.</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F.3</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Sigurimi i mund</w:t>
            </w:r>
            <w:r w:rsidRPr="00506A40">
              <w:rPr>
                <w:rFonts w:ascii="Garamond" w:hAnsi="Garamond" w:cs="Times New Roman"/>
                <w:sz w:val="14"/>
                <w:szCs w:val="14"/>
                <w:lang w:val="sq-AL"/>
              </w:rPr>
              <w:t>ё</w:t>
            </w:r>
            <w:r w:rsidRPr="00506A40">
              <w:rPr>
                <w:rFonts w:ascii="Garamond" w:hAnsi="Garamond"/>
                <w:sz w:val="14"/>
                <w:szCs w:val="14"/>
                <w:lang w:val="sq-AL"/>
              </w:rPr>
              <w:t>sisë p</w:t>
            </w:r>
            <w:r w:rsidRPr="00506A40">
              <w:rPr>
                <w:rFonts w:ascii="Garamond" w:hAnsi="Garamond" w:cs="Times New Roman"/>
                <w:sz w:val="14"/>
                <w:szCs w:val="14"/>
                <w:lang w:val="sq-AL"/>
              </w:rPr>
              <w:t>ё</w:t>
            </w:r>
            <w:r w:rsidRPr="00506A40">
              <w:rPr>
                <w:rFonts w:ascii="Garamond" w:hAnsi="Garamond"/>
                <w:sz w:val="14"/>
                <w:szCs w:val="14"/>
                <w:lang w:val="sq-AL"/>
              </w:rPr>
              <w:t>r trajnim p</w:t>
            </w:r>
            <w:r w:rsidRPr="00506A40">
              <w:rPr>
                <w:rFonts w:ascii="Garamond" w:hAnsi="Garamond" w:cs="Times New Roman"/>
                <w:sz w:val="14"/>
                <w:szCs w:val="14"/>
                <w:lang w:val="sq-AL"/>
              </w:rPr>
              <w:t>ё</w:t>
            </w:r>
            <w:r w:rsidRPr="00506A40">
              <w:rPr>
                <w:rFonts w:ascii="Garamond" w:hAnsi="Garamond"/>
                <w:sz w:val="14"/>
                <w:szCs w:val="14"/>
                <w:lang w:val="sq-AL"/>
              </w:rPr>
              <w:t>r TIK-un, sepse fitimi i shprehive dixhitale zgjeron mund</w:t>
            </w:r>
            <w:r w:rsidRPr="00506A40">
              <w:rPr>
                <w:rFonts w:ascii="Garamond" w:hAnsi="Garamond" w:cs="Times New Roman"/>
                <w:sz w:val="14"/>
                <w:szCs w:val="14"/>
                <w:lang w:val="sq-AL"/>
              </w:rPr>
              <w:t>ё</w:t>
            </w:r>
            <w:r w:rsidRPr="00506A40">
              <w:rPr>
                <w:rFonts w:ascii="Garamond" w:hAnsi="Garamond"/>
                <w:sz w:val="14"/>
                <w:szCs w:val="14"/>
                <w:lang w:val="sq-AL"/>
              </w:rPr>
              <w:t>sit</w:t>
            </w:r>
            <w:r w:rsidRPr="00506A40">
              <w:rPr>
                <w:rFonts w:ascii="Garamond" w:hAnsi="Garamond" w:cs="Times New Roman"/>
                <w:sz w:val="14"/>
                <w:szCs w:val="14"/>
                <w:lang w:val="sq-AL"/>
              </w:rPr>
              <w:t>ё</w:t>
            </w:r>
            <w:r w:rsidRPr="00506A40">
              <w:rPr>
                <w:rFonts w:ascii="Garamond" w:hAnsi="Garamond"/>
                <w:sz w:val="14"/>
                <w:szCs w:val="14"/>
                <w:lang w:val="sq-AL"/>
              </w:rPr>
              <w:t xml:space="preserve"> p</w:t>
            </w:r>
            <w:r w:rsidRPr="00506A40">
              <w:rPr>
                <w:rFonts w:ascii="Garamond" w:hAnsi="Garamond" w:cs="Times New Roman"/>
                <w:sz w:val="14"/>
                <w:szCs w:val="14"/>
                <w:lang w:val="sq-AL"/>
              </w:rPr>
              <w:t>ё</w:t>
            </w:r>
            <w:r w:rsidRPr="00506A40">
              <w:rPr>
                <w:rFonts w:ascii="Garamond" w:hAnsi="Garamond"/>
                <w:sz w:val="14"/>
                <w:szCs w:val="14"/>
                <w:lang w:val="sq-AL"/>
              </w:rPr>
              <w:t>r pun</w:t>
            </w:r>
            <w:r w:rsidRPr="00506A40">
              <w:rPr>
                <w:rFonts w:ascii="Garamond" w:hAnsi="Garamond" w:cs="Times New Roman"/>
                <w:sz w:val="14"/>
                <w:szCs w:val="14"/>
                <w:lang w:val="sq-AL"/>
              </w:rPr>
              <w:t>ё</w:t>
            </w:r>
            <w:r w:rsidRPr="00506A40">
              <w:rPr>
                <w:rFonts w:ascii="Garamond" w:hAnsi="Garamond"/>
                <w:sz w:val="14"/>
                <w:szCs w:val="14"/>
                <w:lang w:val="sq-AL"/>
              </w:rPr>
              <w:t>sim</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Trajnime përmes pjesëmarrjes në seminare rajonale për aspekte të ndryshme për TIK dhe </w:t>
            </w:r>
            <w:r w:rsidRPr="00506A40">
              <w:rPr>
                <w:rFonts w:ascii="Garamond" w:hAnsi="Garamond"/>
                <w:i/>
                <w:sz w:val="14"/>
                <w:szCs w:val="14"/>
                <w:lang w:val="sq-AL"/>
              </w:rPr>
              <w:t>e-government</w:t>
            </w:r>
            <w:r w:rsidRPr="00506A40">
              <w:rPr>
                <w:rFonts w:ascii="Garamond" w:hAnsi="Garamond"/>
                <w:sz w:val="14"/>
                <w:szCs w:val="14"/>
                <w:lang w:val="sq-AL"/>
              </w:rPr>
              <w:t xml:space="preserve">. </w:t>
            </w:r>
          </w:p>
        </w:tc>
        <w:tc>
          <w:tcPr>
            <w:tcW w:w="779"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MIAP/DAP</w:t>
            </w:r>
          </w:p>
        </w:tc>
        <w:tc>
          <w:tcPr>
            <w:tcW w:w="393"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Administrata publike është duke përfituar në kuadër të nismës rajonale RESPA.</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Studimi dhe fillimi i implementimit të sistemit </w:t>
            </w:r>
            <w:r w:rsidRPr="00820E8F">
              <w:rPr>
                <w:rFonts w:ascii="Garamond" w:hAnsi="Garamond"/>
                <w:i/>
                <w:sz w:val="14"/>
                <w:szCs w:val="14"/>
                <w:lang w:val="sq-AL"/>
              </w:rPr>
              <w:t>e-learning</w:t>
            </w:r>
            <w:r w:rsidRPr="00506A40">
              <w:rPr>
                <w:rFonts w:ascii="Garamond" w:hAnsi="Garamond"/>
                <w:sz w:val="14"/>
                <w:szCs w:val="14"/>
                <w:lang w:val="sq-AL"/>
              </w:rPr>
              <w:t xml:space="preserve"> për trajnimin dhe dixhitalizimin e materialeve të trajnimit.</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G: Sektori i kulturës dhe krijimtarisë</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1</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Procesi i Ljubjan</w:t>
            </w:r>
            <w:r w:rsidRPr="00506A40">
              <w:rPr>
                <w:rFonts w:ascii="Garamond" w:hAnsi="Garamond" w:cs="Times New Roman"/>
                <w:sz w:val="14"/>
                <w:szCs w:val="14"/>
                <w:lang w:val="sq-AL"/>
              </w:rPr>
              <w:t>ё</w:t>
            </w:r>
            <w:r w:rsidRPr="00506A40">
              <w:rPr>
                <w:rFonts w:ascii="Garamond" w:hAnsi="Garamond"/>
                <w:sz w:val="14"/>
                <w:szCs w:val="14"/>
                <w:lang w:val="sq-AL"/>
              </w:rPr>
              <w:t>s –             Vazhdimi i rehabilitimit t</w:t>
            </w:r>
            <w:r w:rsidRPr="00506A40">
              <w:rPr>
                <w:rFonts w:ascii="Garamond" w:hAnsi="Garamond" w:cs="Times New Roman"/>
                <w:sz w:val="14"/>
                <w:szCs w:val="14"/>
                <w:lang w:val="sq-AL"/>
              </w:rPr>
              <w:t>ё</w:t>
            </w:r>
            <w:r w:rsidRPr="00506A40">
              <w:rPr>
                <w:rFonts w:ascii="Garamond" w:hAnsi="Garamond"/>
                <w:sz w:val="14"/>
                <w:szCs w:val="14"/>
                <w:lang w:val="sq-AL"/>
              </w:rPr>
              <w:t xml:space="preserve"> integruar t</w:t>
            </w:r>
            <w:r w:rsidRPr="00506A40">
              <w:rPr>
                <w:rFonts w:ascii="Garamond" w:hAnsi="Garamond" w:cs="Times New Roman"/>
                <w:sz w:val="14"/>
                <w:szCs w:val="14"/>
                <w:lang w:val="sq-AL"/>
              </w:rPr>
              <w:t>ё</w:t>
            </w:r>
            <w:r w:rsidRPr="00506A40">
              <w:rPr>
                <w:rFonts w:ascii="Garamond" w:hAnsi="Garamond"/>
                <w:sz w:val="14"/>
                <w:szCs w:val="14"/>
                <w:lang w:val="sq-AL"/>
              </w:rPr>
              <w:t xml:space="preserve"> trash</w:t>
            </w:r>
            <w:r w:rsidRPr="00506A40">
              <w:rPr>
                <w:rFonts w:ascii="Garamond" w:hAnsi="Garamond" w:cs="Times New Roman"/>
                <w:sz w:val="14"/>
                <w:szCs w:val="14"/>
                <w:lang w:val="sq-AL"/>
              </w:rPr>
              <w:t>ё</w:t>
            </w:r>
            <w:r w:rsidRPr="00506A40">
              <w:rPr>
                <w:rFonts w:ascii="Garamond" w:hAnsi="Garamond"/>
                <w:sz w:val="14"/>
                <w:szCs w:val="14"/>
                <w:lang w:val="sq-AL"/>
              </w:rPr>
              <w:t>gimis</w:t>
            </w:r>
            <w:r w:rsidRPr="00506A40">
              <w:rPr>
                <w:rFonts w:ascii="Garamond" w:hAnsi="Garamond" w:cs="Times New Roman"/>
                <w:sz w:val="14"/>
                <w:szCs w:val="14"/>
                <w:lang w:val="sq-AL"/>
              </w:rPr>
              <w:t>ё</w:t>
            </w:r>
            <w:r w:rsidRPr="00506A40">
              <w:rPr>
                <w:rFonts w:ascii="Garamond" w:hAnsi="Garamond"/>
                <w:sz w:val="14"/>
                <w:szCs w:val="14"/>
                <w:lang w:val="sq-AL"/>
              </w:rPr>
              <w:t xml:space="preserve"> kulturore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dhe miratimi i Ligjit për Trashëgiminë Kulturore</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 së Kulturës dhe donatorë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Rehabilitimi i Manastirit të Shën Mërisë për përdorim muzeal dhe peizazhi i sitit arkeologjik të Apolonisë </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dhe Delegacioni i BE në Shqipëri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112</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projektit i planifikuar të fillojë në katërmujorin e fundit të 2014 dhe do të përfundojë në kat</w:t>
            </w:r>
            <w:r>
              <w:rPr>
                <w:rFonts w:ascii="Garamond" w:hAnsi="Garamond"/>
                <w:sz w:val="14"/>
                <w:szCs w:val="14"/>
                <w:lang w:val="sq-AL"/>
              </w:rPr>
              <w:t>ë</w:t>
            </w:r>
            <w:r w:rsidRPr="00506A40">
              <w:rPr>
                <w:rFonts w:ascii="Garamond" w:hAnsi="Garamond"/>
                <w:sz w:val="14"/>
                <w:szCs w:val="14"/>
                <w:lang w:val="sq-AL"/>
              </w:rPr>
              <w:t>rmujorin e tretë të 2015. 98 - financuar nga BE dhe 11.2 - nga Qeveria Shqiptare +20% TVSH.</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Ndërhyrje emergjente në Trapezarinë e Manastirit të Apolonisë</w:t>
            </w:r>
          </w:p>
        </w:tc>
        <w:tc>
          <w:tcPr>
            <w:tcW w:w="779"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(IMK)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Financimi është përfituar, ndërhyrjet emergjente po zbatohen nga IMK.</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Trajnime për mbrojtjen, ruajtjen dhe promovimin e trashëgimisë kulturore </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Rivitalizimi i Muzeut Kombëtar Arkeologjik të Durrësit</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1,500,000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IPA II -  bashkëfinancim</w:t>
            </w:r>
            <w:r>
              <w:rPr>
                <w:rFonts w:ascii="Garamond" w:hAnsi="Garamond"/>
                <w:sz w:val="14"/>
                <w:szCs w:val="14"/>
                <w:lang w:val="sq-AL"/>
              </w:rPr>
              <w:t xml:space="preserve"> në </w:t>
            </w:r>
            <w:r w:rsidRPr="00506A40">
              <w:rPr>
                <w:rFonts w:ascii="Garamond" w:hAnsi="Garamond"/>
                <w:sz w:val="14"/>
                <w:szCs w:val="14"/>
                <w:lang w:val="sq-AL"/>
              </w:rPr>
              <w:t xml:space="preserve">vlerën 10-20% +TVSH 20 %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Restaurim i  mureve të </w:t>
            </w:r>
            <w:r>
              <w:rPr>
                <w:rFonts w:ascii="Garamond" w:hAnsi="Garamond"/>
                <w:sz w:val="14"/>
                <w:szCs w:val="14"/>
                <w:lang w:val="sq-AL"/>
              </w:rPr>
              <w:t>k</w:t>
            </w:r>
            <w:r w:rsidRPr="00506A40">
              <w:rPr>
                <w:rFonts w:ascii="Garamond" w:hAnsi="Garamond"/>
                <w:sz w:val="14"/>
                <w:szCs w:val="14"/>
                <w:lang w:val="sq-AL"/>
              </w:rPr>
              <w:t xml:space="preserve">alasë dhe monumente kulturore në Berat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2,600,000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IPA II -  bashkëfinancim</w:t>
            </w:r>
            <w:r>
              <w:rPr>
                <w:rFonts w:ascii="Garamond" w:hAnsi="Garamond"/>
                <w:sz w:val="14"/>
                <w:szCs w:val="14"/>
                <w:lang w:val="sq-AL"/>
              </w:rPr>
              <w:t xml:space="preserve"> në </w:t>
            </w:r>
            <w:r w:rsidRPr="00506A40">
              <w:rPr>
                <w:rFonts w:ascii="Garamond" w:hAnsi="Garamond"/>
                <w:sz w:val="14"/>
                <w:szCs w:val="14"/>
                <w:lang w:val="sq-AL"/>
              </w:rPr>
              <w:t>vlerën 10-20% ( Bashkia Durrës ) +TVSH 20 % ( MK)</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teknologjik i Qendrës Kombëtare të Inventarizimit të Pasurive Kulturore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Financim I nevojshëm</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w:t>
            </w:r>
          </w:p>
        </w:tc>
        <w:tc>
          <w:tcPr>
            <w:tcW w:w="1416"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Pajisja me mjete e laboratorëve të Agjencisë së Shërbimit Arkeologjik</w:t>
            </w:r>
          </w:p>
        </w:tc>
        <w:tc>
          <w:tcPr>
            <w:tcW w:w="779"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IPA II -  bashkëfinancim</w:t>
            </w:r>
            <w:r>
              <w:rPr>
                <w:rFonts w:ascii="Garamond" w:hAnsi="Garamond"/>
                <w:sz w:val="14"/>
                <w:szCs w:val="14"/>
                <w:lang w:val="sq-AL"/>
              </w:rPr>
              <w:t xml:space="preserve"> në </w:t>
            </w:r>
            <w:r w:rsidRPr="00506A40">
              <w:rPr>
                <w:rFonts w:ascii="Garamond" w:hAnsi="Garamond"/>
                <w:sz w:val="14"/>
                <w:szCs w:val="14"/>
                <w:lang w:val="sq-AL"/>
              </w:rPr>
              <w:t xml:space="preserve">vlerën 10-20% +TVSH 20 %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9</w:t>
            </w:r>
          </w:p>
        </w:tc>
        <w:tc>
          <w:tcPr>
            <w:tcW w:w="1416"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Trajnimi i stafeve për mbrojtjen, ruajtjen dhe promovimin e trashëgimisë kulturore </w:t>
            </w:r>
          </w:p>
        </w:tc>
        <w:tc>
          <w:tcPr>
            <w:tcW w:w="779"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50,000</w:t>
            </w:r>
          </w:p>
        </w:tc>
        <w:tc>
          <w:tcPr>
            <w:tcW w:w="977"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2</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kapaciteteve p</w:t>
            </w:r>
            <w:r w:rsidRPr="00506A40">
              <w:rPr>
                <w:rFonts w:ascii="Garamond" w:hAnsi="Garamond" w:cs="Times New Roman"/>
                <w:sz w:val="14"/>
                <w:szCs w:val="14"/>
                <w:lang w:val="sq-AL"/>
              </w:rPr>
              <w:t>ё</w:t>
            </w:r>
            <w:r w:rsidRPr="00506A40">
              <w:rPr>
                <w:rFonts w:ascii="Garamond" w:hAnsi="Garamond"/>
                <w:sz w:val="14"/>
                <w:szCs w:val="14"/>
                <w:lang w:val="sq-AL"/>
              </w:rPr>
              <w:t xml:space="preserve">r </w:t>
            </w:r>
            <w:r w:rsidRPr="00506A40">
              <w:rPr>
                <w:rFonts w:ascii="Garamond" w:hAnsi="Garamond"/>
                <w:sz w:val="14"/>
                <w:szCs w:val="14"/>
                <w:lang w:val="sq-AL"/>
              </w:rPr>
              <w:lastRenderedPageBreak/>
              <w:t>zhvillimin e m</w:t>
            </w:r>
            <w:r w:rsidRPr="00506A40">
              <w:rPr>
                <w:rFonts w:ascii="Garamond" w:hAnsi="Garamond" w:cs="Times New Roman"/>
                <w:sz w:val="14"/>
                <w:szCs w:val="14"/>
                <w:lang w:val="sq-AL"/>
              </w:rPr>
              <w:t>ё</w:t>
            </w:r>
            <w:r w:rsidRPr="00506A40">
              <w:rPr>
                <w:rFonts w:ascii="Garamond" w:hAnsi="Garamond"/>
                <w:sz w:val="14"/>
                <w:szCs w:val="14"/>
                <w:lang w:val="sq-AL"/>
              </w:rPr>
              <w:t>tejsh</w:t>
            </w:r>
            <w:r w:rsidRPr="00506A40">
              <w:rPr>
                <w:rFonts w:ascii="Garamond" w:hAnsi="Garamond" w:cs="Times New Roman"/>
                <w:sz w:val="14"/>
                <w:szCs w:val="14"/>
                <w:lang w:val="sq-AL"/>
              </w:rPr>
              <w:t>ё</w:t>
            </w:r>
            <w:r w:rsidRPr="00506A40">
              <w:rPr>
                <w:rFonts w:ascii="Garamond" w:hAnsi="Garamond"/>
                <w:sz w:val="14"/>
                <w:szCs w:val="14"/>
                <w:lang w:val="sq-AL"/>
              </w:rPr>
              <w:t>m t</w:t>
            </w:r>
            <w:r w:rsidRPr="00506A40">
              <w:rPr>
                <w:rFonts w:ascii="Garamond" w:hAnsi="Garamond" w:cs="Times New Roman"/>
                <w:sz w:val="14"/>
                <w:szCs w:val="14"/>
                <w:lang w:val="sq-AL"/>
              </w:rPr>
              <w:t>ё</w:t>
            </w:r>
            <w:r w:rsidRPr="00506A40">
              <w:rPr>
                <w:rFonts w:ascii="Garamond" w:hAnsi="Garamond"/>
                <w:sz w:val="14"/>
                <w:szCs w:val="14"/>
                <w:lang w:val="sq-AL"/>
              </w:rPr>
              <w:t xml:space="preserve"> metodologjis</w:t>
            </w:r>
            <w:r w:rsidRPr="00506A40">
              <w:rPr>
                <w:rFonts w:ascii="Garamond" w:hAnsi="Garamond" w:cs="Times New Roman"/>
                <w:sz w:val="14"/>
                <w:szCs w:val="14"/>
                <w:lang w:val="sq-AL"/>
              </w:rPr>
              <w:t>ё</w:t>
            </w:r>
            <w:r w:rsidRPr="00506A40">
              <w:rPr>
                <w:rFonts w:ascii="Garamond" w:hAnsi="Garamond"/>
                <w:sz w:val="14"/>
                <w:szCs w:val="14"/>
                <w:lang w:val="sq-AL"/>
              </w:rPr>
              <w:t xml:space="preserve"> s</w:t>
            </w:r>
            <w:r w:rsidRPr="00506A40">
              <w:rPr>
                <w:rFonts w:ascii="Garamond" w:hAnsi="Garamond" w:cs="Times New Roman"/>
                <w:sz w:val="14"/>
                <w:szCs w:val="14"/>
                <w:lang w:val="sq-AL"/>
              </w:rPr>
              <w:t>ё</w:t>
            </w:r>
            <w:r w:rsidRPr="00506A40">
              <w:rPr>
                <w:rFonts w:ascii="Garamond" w:hAnsi="Garamond"/>
                <w:sz w:val="14"/>
                <w:szCs w:val="14"/>
                <w:lang w:val="sq-AL"/>
              </w:rPr>
              <w:t xml:space="preserve"> integruar dhe ngritjes s</w:t>
            </w:r>
            <w:r w:rsidRPr="00506A40">
              <w:rPr>
                <w:rFonts w:ascii="Garamond" w:hAnsi="Garamond" w:cs="Times New Roman"/>
                <w:sz w:val="14"/>
                <w:szCs w:val="14"/>
                <w:lang w:val="sq-AL"/>
              </w:rPr>
              <w:t>ё</w:t>
            </w:r>
            <w:r w:rsidRPr="00506A40">
              <w:rPr>
                <w:rFonts w:ascii="Garamond" w:hAnsi="Garamond"/>
                <w:sz w:val="14"/>
                <w:szCs w:val="14"/>
                <w:lang w:val="sq-AL"/>
              </w:rPr>
              <w:t xml:space="preserve"> fondeve </w:t>
            </w:r>
          </w:p>
        </w:tc>
        <w:tc>
          <w:tcPr>
            <w:tcW w:w="224"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1</w:t>
            </w:r>
          </w:p>
        </w:tc>
        <w:tc>
          <w:tcPr>
            <w:tcW w:w="1416" w:type="pct"/>
            <w:tcBorders>
              <w:top w:val="single" w:sz="4" w:space="0" w:color="auto"/>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Organizimi i worshopeve për hartimin e planeve të biznesit &amp; </w:t>
            </w:r>
            <w:r w:rsidRPr="00506A40">
              <w:rPr>
                <w:rFonts w:ascii="Garamond" w:hAnsi="Garamond"/>
                <w:sz w:val="14"/>
                <w:szCs w:val="14"/>
                <w:lang w:val="sq-AL"/>
              </w:rPr>
              <w:lastRenderedPageBreak/>
              <w:t>sigurimin e fondeve.</w:t>
            </w:r>
          </w:p>
        </w:tc>
        <w:tc>
          <w:tcPr>
            <w:tcW w:w="779" w:type="pct"/>
            <w:gridSpan w:val="3"/>
            <w:vMerge w:val="restart"/>
            <w:tcBorders>
              <w:top w:val="single" w:sz="4" w:space="0" w:color="auto"/>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 xml:space="preserve">Ministria e Kulturës </w:t>
            </w:r>
          </w:p>
        </w:tc>
        <w:tc>
          <w:tcPr>
            <w:tcW w:w="393" w:type="pct"/>
            <w:gridSpan w:val="4"/>
            <w:vMerge w:val="restart"/>
            <w:tcBorders>
              <w:top w:val="single" w:sz="4" w:space="0" w:color="auto"/>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vMerge w:val="restart"/>
            <w:tcBorders>
              <w:top w:val="single" w:sz="4" w:space="0" w:color="auto"/>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Trajnime për metodat e ruajtjes organizuar nga Shkolla Rajonale e Restaurimit</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30,000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Trajnime për plotësimin e dokumentacionit në lidhje me metodologjinë e procesit të Lubjanës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3</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mekanizmit për sigurimin e bashkëpunimit në nivel rajonal, në sektorin audio-vizual</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ligjit për të drejtat e autorit.</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Financim i nevojshëm në kuadër</w:t>
            </w:r>
            <w:r>
              <w:rPr>
                <w:rFonts w:ascii="Garamond" w:hAnsi="Garamond"/>
                <w:sz w:val="14"/>
                <w:szCs w:val="14"/>
                <w:lang w:val="sq-AL"/>
              </w:rPr>
              <w:t xml:space="preserve"> të </w:t>
            </w:r>
            <w:r w:rsidRPr="00506A40">
              <w:rPr>
                <w:rFonts w:ascii="Garamond" w:hAnsi="Garamond"/>
                <w:sz w:val="14"/>
                <w:szCs w:val="14"/>
                <w:lang w:val="sq-AL"/>
              </w:rPr>
              <w:t xml:space="preserve">IPA II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Dixhitalizimi i sistemit të monumenteve të kulturës</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 së Kulturës</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Përditësimi i listës së monumenteve të kulturës</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 së Kulturës</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Dixhitalizimi i krijimtarisë kombëtare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 në kuadër të IPA II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4</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Inkurajimi i bashk</w:t>
            </w:r>
            <w:r w:rsidRPr="00506A40">
              <w:rPr>
                <w:rFonts w:ascii="Garamond" w:hAnsi="Garamond" w:cs="Times New Roman"/>
                <w:sz w:val="14"/>
                <w:szCs w:val="14"/>
                <w:lang w:val="sq-AL"/>
              </w:rPr>
              <w:t>ё</w:t>
            </w:r>
            <w:r w:rsidRPr="00506A40">
              <w:rPr>
                <w:rFonts w:ascii="Garamond" w:hAnsi="Garamond"/>
                <w:sz w:val="14"/>
                <w:szCs w:val="14"/>
                <w:lang w:val="sq-AL"/>
              </w:rPr>
              <w:t>punimit aktiv nd</w:t>
            </w:r>
            <w:r w:rsidRPr="00506A40">
              <w:rPr>
                <w:rFonts w:ascii="Garamond" w:hAnsi="Garamond" w:cs="Times New Roman"/>
                <w:sz w:val="14"/>
                <w:szCs w:val="14"/>
                <w:lang w:val="sq-AL"/>
              </w:rPr>
              <w:t>ё</w:t>
            </w:r>
            <w:r w:rsidRPr="00506A40">
              <w:rPr>
                <w:rFonts w:ascii="Garamond" w:hAnsi="Garamond"/>
                <w:sz w:val="14"/>
                <w:szCs w:val="14"/>
                <w:lang w:val="sq-AL"/>
              </w:rPr>
              <w:t>rmjet organeve t</w:t>
            </w:r>
            <w:r w:rsidRPr="00506A40">
              <w:rPr>
                <w:rFonts w:ascii="Garamond" w:hAnsi="Garamond" w:cs="Times New Roman"/>
                <w:sz w:val="14"/>
                <w:szCs w:val="14"/>
                <w:lang w:val="sq-AL"/>
              </w:rPr>
              <w:t>ё</w:t>
            </w:r>
            <w:r w:rsidRPr="00506A40">
              <w:rPr>
                <w:rFonts w:ascii="Garamond" w:hAnsi="Garamond"/>
                <w:sz w:val="14"/>
                <w:szCs w:val="14"/>
                <w:lang w:val="sq-AL"/>
              </w:rPr>
              <w:t xml:space="preserve"> politikave t</w:t>
            </w:r>
            <w:r w:rsidRPr="00506A40">
              <w:rPr>
                <w:rFonts w:ascii="Garamond" w:hAnsi="Garamond" w:cs="Times New Roman"/>
                <w:sz w:val="14"/>
                <w:szCs w:val="14"/>
                <w:lang w:val="sq-AL"/>
              </w:rPr>
              <w:t>ё</w:t>
            </w:r>
            <w:r w:rsidRPr="00506A40">
              <w:rPr>
                <w:rFonts w:ascii="Garamond" w:hAnsi="Garamond"/>
                <w:sz w:val="14"/>
                <w:szCs w:val="14"/>
                <w:lang w:val="sq-AL"/>
              </w:rPr>
              <w:t xml:space="preserve"> filmit, transmetuesve publik</w:t>
            </w:r>
            <w:r w:rsidRPr="00506A40">
              <w:rPr>
                <w:rFonts w:ascii="Garamond" w:hAnsi="Garamond" w:cs="Times New Roman"/>
                <w:sz w:val="14"/>
                <w:szCs w:val="14"/>
                <w:lang w:val="sq-AL"/>
              </w:rPr>
              <w:t>ё</w:t>
            </w:r>
            <w:r w:rsidRPr="00506A40">
              <w:rPr>
                <w:rFonts w:ascii="Garamond" w:hAnsi="Garamond"/>
                <w:sz w:val="14"/>
                <w:szCs w:val="14"/>
                <w:lang w:val="sq-AL"/>
              </w:rPr>
              <w:t>, kompanive t</w:t>
            </w:r>
            <w:r w:rsidRPr="00506A40">
              <w:rPr>
                <w:rFonts w:ascii="Garamond" w:hAnsi="Garamond" w:cs="Times New Roman"/>
                <w:sz w:val="14"/>
                <w:szCs w:val="14"/>
                <w:lang w:val="sq-AL"/>
              </w:rPr>
              <w:t>ё</w:t>
            </w:r>
            <w:r w:rsidRPr="00506A40">
              <w:rPr>
                <w:rFonts w:ascii="Garamond" w:hAnsi="Garamond"/>
                <w:sz w:val="14"/>
                <w:szCs w:val="14"/>
                <w:lang w:val="sq-AL"/>
              </w:rPr>
              <w:t xml:space="preserve"> prodhimit dhe shp</w:t>
            </w:r>
            <w:r w:rsidRPr="00506A40">
              <w:rPr>
                <w:rFonts w:ascii="Garamond" w:hAnsi="Garamond" w:cs="Times New Roman"/>
                <w:sz w:val="14"/>
                <w:szCs w:val="14"/>
                <w:lang w:val="sq-AL"/>
              </w:rPr>
              <w:t>ё</w:t>
            </w:r>
            <w:r>
              <w:rPr>
                <w:rFonts w:ascii="Garamond" w:hAnsi="Garamond" w:cs="Times New Roman"/>
                <w:sz w:val="14"/>
                <w:szCs w:val="14"/>
                <w:lang w:val="sq-AL"/>
              </w:rPr>
              <w:t>r</w:t>
            </w:r>
            <w:r w:rsidRPr="00506A40">
              <w:rPr>
                <w:rFonts w:ascii="Garamond" w:hAnsi="Garamond"/>
                <w:sz w:val="14"/>
                <w:szCs w:val="14"/>
                <w:lang w:val="sq-AL"/>
              </w:rPr>
              <w:t xml:space="preserve">ndarjes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Anëtarësimi në: South East European Cinema Net</w:t>
            </w:r>
            <w:r>
              <w:rPr>
                <w:rFonts w:ascii="Garamond" w:hAnsi="Garamond"/>
                <w:sz w:val="14"/>
                <w:szCs w:val="14"/>
                <w:lang w:val="sq-AL"/>
              </w:rPr>
              <w:t>w</w:t>
            </w:r>
            <w:r w:rsidRPr="00506A40">
              <w:rPr>
                <w:rFonts w:ascii="Garamond" w:hAnsi="Garamond"/>
                <w:sz w:val="14"/>
                <w:szCs w:val="14"/>
                <w:lang w:val="sq-AL"/>
              </w:rPr>
              <w:t>ork (SEECN);</w:t>
            </w:r>
            <w:r w:rsidRPr="00506A40">
              <w:rPr>
                <w:rFonts w:ascii="Garamond" w:hAnsi="Garamond"/>
                <w:sz w:val="14"/>
                <w:szCs w:val="14"/>
                <w:lang w:val="sq-AL"/>
              </w:rPr>
              <w:br/>
              <w:t xml:space="preserve">Eurimages; European Film Promotion  </w:t>
            </w:r>
          </w:p>
        </w:tc>
        <w:tc>
          <w:tcPr>
            <w:tcW w:w="779" w:type="pct"/>
            <w:gridSpan w:val="3"/>
            <w:tcBorders>
              <w:top w:val="nil"/>
              <w:left w:val="nil"/>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Qendra Kombëtare  e Kinematografisë</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118,000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Qendres Kombëtare Kinematografike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kalendarit të perbashket kulturor me Kosovën; nënshkrimi i marrëveshjeve të bashk</w:t>
            </w:r>
            <w:r>
              <w:rPr>
                <w:rFonts w:ascii="Garamond" w:hAnsi="Garamond"/>
                <w:sz w:val="14"/>
                <w:szCs w:val="14"/>
                <w:lang w:val="sq-AL"/>
              </w:rPr>
              <w:t>ë</w:t>
            </w:r>
            <w:r w:rsidRPr="00506A40">
              <w:rPr>
                <w:rFonts w:ascii="Garamond" w:hAnsi="Garamond"/>
                <w:sz w:val="14"/>
                <w:szCs w:val="14"/>
                <w:lang w:val="sq-AL"/>
              </w:rPr>
              <w:t>punimit me Maqedoninë, Malin e Zi, Greqinë për aktivitete të perbashketa kulturore.</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 së Kulturës</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5</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mekanizmit rajonal p</w:t>
            </w:r>
            <w:r w:rsidRPr="00506A40">
              <w:rPr>
                <w:rFonts w:ascii="Garamond" w:hAnsi="Garamond" w:cs="Times New Roman"/>
                <w:sz w:val="14"/>
                <w:szCs w:val="14"/>
                <w:lang w:val="sq-AL"/>
              </w:rPr>
              <w:t>ё</w:t>
            </w:r>
            <w:r w:rsidRPr="00506A40">
              <w:rPr>
                <w:rFonts w:ascii="Garamond" w:hAnsi="Garamond"/>
                <w:sz w:val="14"/>
                <w:szCs w:val="14"/>
                <w:lang w:val="sq-AL"/>
              </w:rPr>
              <w:t>r bashk</w:t>
            </w:r>
            <w:r w:rsidRPr="00506A40">
              <w:rPr>
                <w:rFonts w:ascii="Garamond" w:hAnsi="Garamond" w:cs="Times New Roman"/>
                <w:sz w:val="14"/>
                <w:szCs w:val="14"/>
                <w:lang w:val="sq-AL"/>
              </w:rPr>
              <w:t>ё</w:t>
            </w:r>
            <w:r w:rsidRPr="00506A40">
              <w:rPr>
                <w:rFonts w:ascii="Garamond" w:hAnsi="Garamond"/>
                <w:sz w:val="14"/>
                <w:szCs w:val="14"/>
                <w:lang w:val="sq-AL"/>
              </w:rPr>
              <w:t>punim nd</w:t>
            </w:r>
            <w:r w:rsidRPr="00506A40">
              <w:rPr>
                <w:rFonts w:ascii="Garamond" w:hAnsi="Garamond" w:cs="Times New Roman"/>
                <w:sz w:val="14"/>
                <w:szCs w:val="14"/>
                <w:lang w:val="sq-AL"/>
              </w:rPr>
              <w:t>ё</w:t>
            </w:r>
            <w:r w:rsidRPr="00506A40">
              <w:rPr>
                <w:rFonts w:ascii="Garamond" w:hAnsi="Garamond"/>
                <w:sz w:val="14"/>
                <w:szCs w:val="14"/>
                <w:lang w:val="sq-AL"/>
              </w:rPr>
              <w:t>rmjet muzeve, q</w:t>
            </w:r>
            <w:r w:rsidRPr="00506A40">
              <w:rPr>
                <w:rFonts w:ascii="Garamond" w:hAnsi="Garamond" w:cs="Times New Roman"/>
                <w:sz w:val="14"/>
                <w:szCs w:val="14"/>
                <w:lang w:val="sq-AL"/>
              </w:rPr>
              <w:t>ё</w:t>
            </w:r>
            <w:r w:rsidRPr="00506A40">
              <w:rPr>
                <w:rFonts w:ascii="Garamond" w:hAnsi="Garamond"/>
                <w:sz w:val="14"/>
                <w:szCs w:val="14"/>
                <w:lang w:val="sq-AL"/>
              </w:rPr>
              <w:t xml:space="preserve"> synon t</w:t>
            </w:r>
            <w:r w:rsidRPr="00506A40">
              <w:rPr>
                <w:rFonts w:ascii="Garamond" w:hAnsi="Garamond" w:cs="Times New Roman"/>
                <w:sz w:val="14"/>
                <w:szCs w:val="14"/>
                <w:lang w:val="sq-AL"/>
              </w:rPr>
              <w:t>ё</w:t>
            </w:r>
            <w:r w:rsidRPr="00506A40">
              <w:rPr>
                <w:rFonts w:ascii="Garamond" w:hAnsi="Garamond"/>
                <w:sz w:val="14"/>
                <w:szCs w:val="14"/>
                <w:lang w:val="sq-AL"/>
              </w:rPr>
              <w:t xml:space="preserve"> modernizoj</w:t>
            </w:r>
            <w:r w:rsidRPr="00506A40">
              <w:rPr>
                <w:rFonts w:ascii="Garamond" w:hAnsi="Garamond" w:cs="Times New Roman"/>
                <w:sz w:val="14"/>
                <w:szCs w:val="14"/>
                <w:lang w:val="sq-AL"/>
              </w:rPr>
              <w:t>ё</w:t>
            </w:r>
            <w:r w:rsidRPr="00506A40">
              <w:rPr>
                <w:rFonts w:ascii="Garamond" w:hAnsi="Garamond"/>
                <w:sz w:val="14"/>
                <w:szCs w:val="14"/>
                <w:lang w:val="sq-AL"/>
              </w:rPr>
              <w:t xml:space="preserve"> dhe t</w:t>
            </w:r>
            <w:r w:rsidRPr="00506A40">
              <w:rPr>
                <w:rFonts w:ascii="Garamond" w:hAnsi="Garamond" w:cs="Times New Roman"/>
                <w:sz w:val="14"/>
                <w:szCs w:val="14"/>
                <w:lang w:val="sq-AL"/>
              </w:rPr>
              <w:t>ё</w:t>
            </w:r>
            <w:r w:rsidRPr="00506A40">
              <w:rPr>
                <w:rFonts w:ascii="Garamond" w:hAnsi="Garamond"/>
                <w:sz w:val="14"/>
                <w:szCs w:val="14"/>
                <w:lang w:val="sq-AL"/>
              </w:rPr>
              <w:t xml:space="preserve">  p</w:t>
            </w:r>
            <w:r w:rsidRPr="00506A40">
              <w:rPr>
                <w:rFonts w:ascii="Garamond" w:hAnsi="Garamond" w:cs="Times New Roman"/>
                <w:sz w:val="14"/>
                <w:szCs w:val="14"/>
                <w:lang w:val="sq-AL"/>
              </w:rPr>
              <w:t>ё</w:t>
            </w:r>
            <w:r w:rsidRPr="00506A40">
              <w:rPr>
                <w:rFonts w:ascii="Garamond" w:hAnsi="Garamond"/>
                <w:sz w:val="14"/>
                <w:szCs w:val="14"/>
                <w:lang w:val="sq-AL"/>
              </w:rPr>
              <w:t>rmir</w:t>
            </w:r>
            <w:r w:rsidRPr="00506A40">
              <w:rPr>
                <w:rFonts w:ascii="Garamond" w:hAnsi="Garamond" w:cs="Times New Roman"/>
                <w:sz w:val="14"/>
                <w:szCs w:val="14"/>
                <w:lang w:val="sq-AL"/>
              </w:rPr>
              <w:t>ё</w:t>
            </w:r>
            <w:r w:rsidRPr="00506A40">
              <w:rPr>
                <w:rFonts w:ascii="Garamond" w:hAnsi="Garamond"/>
                <w:sz w:val="14"/>
                <w:szCs w:val="14"/>
                <w:lang w:val="sq-AL"/>
              </w:rPr>
              <w:t>soj</w:t>
            </w:r>
            <w:r w:rsidRPr="00506A40">
              <w:rPr>
                <w:rFonts w:ascii="Garamond" w:hAnsi="Garamond" w:cs="Times New Roman"/>
                <w:sz w:val="14"/>
                <w:szCs w:val="14"/>
                <w:lang w:val="sq-AL"/>
              </w:rPr>
              <w:t>ё</w:t>
            </w:r>
            <w:r w:rsidRPr="00506A40">
              <w:rPr>
                <w:rFonts w:ascii="Garamond" w:hAnsi="Garamond"/>
                <w:sz w:val="14"/>
                <w:szCs w:val="14"/>
                <w:lang w:val="sq-AL"/>
              </w:rPr>
              <w:t xml:space="preserve"> funksionimin dhe menaxhimin e tyre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Rishikimi i ligjit për muzetë </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Ekspertizë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Rikonstruksion </w:t>
            </w:r>
            <w:r>
              <w:rPr>
                <w:rFonts w:ascii="Garamond" w:hAnsi="Garamond"/>
                <w:sz w:val="14"/>
                <w:szCs w:val="14"/>
                <w:lang w:val="sq-AL"/>
              </w:rPr>
              <w:t>i</w:t>
            </w:r>
            <w:r w:rsidRPr="00506A40">
              <w:rPr>
                <w:rFonts w:ascii="Garamond" w:hAnsi="Garamond"/>
                <w:sz w:val="14"/>
                <w:szCs w:val="14"/>
                <w:lang w:val="sq-AL"/>
              </w:rPr>
              <w:t xml:space="preserve"> Muzeut Virtual Marubi.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Projekt i financuar nga UNDP dhe rajoni i Reggio Emiglia-s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strukturës së re drejtuese për  Muzeun Historik Kombëtar</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 së Kulturës</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muzeut kombëtar të etnografisë</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1.500,000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Financim i nevojshëm</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6</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Ngritja e </w:t>
            </w:r>
            <w:r>
              <w:rPr>
                <w:rFonts w:ascii="Garamond" w:hAnsi="Garamond"/>
                <w:sz w:val="14"/>
                <w:szCs w:val="14"/>
                <w:lang w:val="sq-AL"/>
              </w:rPr>
              <w:t>i</w:t>
            </w:r>
            <w:r w:rsidRPr="00506A40">
              <w:rPr>
                <w:rFonts w:ascii="Garamond" w:hAnsi="Garamond"/>
                <w:sz w:val="14"/>
                <w:szCs w:val="14"/>
                <w:lang w:val="sq-AL"/>
              </w:rPr>
              <w:t>nkubatorit t</w:t>
            </w:r>
            <w:r w:rsidRPr="00506A40">
              <w:rPr>
                <w:rFonts w:ascii="Garamond" w:hAnsi="Garamond" w:cs="Times New Roman"/>
                <w:sz w:val="14"/>
                <w:szCs w:val="14"/>
                <w:lang w:val="sq-AL"/>
              </w:rPr>
              <w:t>ё</w:t>
            </w:r>
            <w:r w:rsidRPr="00506A40">
              <w:rPr>
                <w:rFonts w:ascii="Garamond" w:hAnsi="Garamond"/>
                <w:sz w:val="14"/>
                <w:szCs w:val="14"/>
                <w:lang w:val="sq-AL"/>
              </w:rPr>
              <w:t xml:space="preserve"> projekteve rajonale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Pjesëmarrja</w:t>
            </w:r>
            <w:r>
              <w:rPr>
                <w:rFonts w:ascii="Garamond" w:hAnsi="Garamond"/>
                <w:sz w:val="14"/>
                <w:szCs w:val="14"/>
                <w:lang w:val="sq-AL"/>
              </w:rPr>
              <w:t xml:space="preserve"> në </w:t>
            </w:r>
            <w:r w:rsidRPr="00506A40">
              <w:rPr>
                <w:rFonts w:ascii="Garamond" w:hAnsi="Garamond"/>
                <w:sz w:val="14"/>
                <w:szCs w:val="14"/>
                <w:lang w:val="sq-AL"/>
              </w:rPr>
              <w:t xml:space="preserve">takime të përbashkëta </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Kulturës </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w:t>
            </w:r>
            <w:r>
              <w:rPr>
                <w:rFonts w:ascii="Garamond" w:hAnsi="Garamond"/>
                <w:sz w:val="14"/>
                <w:szCs w:val="14"/>
                <w:lang w:val="sq-AL"/>
              </w:rPr>
              <w:t xml:space="preserve"> së </w:t>
            </w:r>
            <w:r w:rsidRPr="00506A40">
              <w:rPr>
                <w:rFonts w:ascii="Garamond" w:hAnsi="Garamond"/>
                <w:sz w:val="14"/>
                <w:szCs w:val="14"/>
                <w:lang w:val="sq-AL"/>
              </w:rPr>
              <w:t>Kulturës</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rrjetit të bashkëpunëtorëve, Konferencë për Artizanatin dhe mundësitë e bashkëpunimit mes prodhuesve artizanale dhe disenjatorëve të trajnuar mbi përdorimin e motiveve tradicionale.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nevojshëm,TAIEX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2.1</w:t>
            </w:r>
          </w:p>
        </w:tc>
        <w:tc>
          <w:tcPr>
            <w:tcW w:w="141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Ngritje kapacitetesh në funksion të ngritjes së inkubatorit të projekteve rajonale.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Ministrisë</w:t>
            </w:r>
            <w:r>
              <w:rPr>
                <w:rFonts w:ascii="Garamond" w:hAnsi="Garamond"/>
                <w:sz w:val="14"/>
                <w:szCs w:val="14"/>
                <w:lang w:val="sq-AL"/>
              </w:rPr>
              <w:t xml:space="preserve"> së </w:t>
            </w:r>
            <w:r w:rsidRPr="00506A40">
              <w:rPr>
                <w:rFonts w:ascii="Garamond" w:hAnsi="Garamond"/>
                <w:sz w:val="14"/>
                <w:szCs w:val="14"/>
                <w:lang w:val="sq-AL"/>
              </w:rPr>
              <w:t>Kulturës</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 7</w:t>
            </w:r>
          </w:p>
        </w:tc>
        <w:tc>
          <w:tcPr>
            <w:tcW w:w="701" w:type="pct"/>
            <w:gridSpan w:val="2"/>
            <w:tcBorders>
              <w:top w:val="nil"/>
              <w:left w:val="nil"/>
              <w:bottom w:val="single" w:sz="4" w:space="0" w:color="0070C0"/>
              <w:right w:val="single" w:sz="4" w:space="0" w:color="0070C0"/>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Zhvillimi i nj</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sistemi me statistika baz</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p</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r kultur</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n dhe industrit</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krijuese n</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rajon, t</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krahasuesh</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m me indikator</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t e BE-s</w:t>
            </w:r>
            <w:r w:rsidRPr="00193C42">
              <w:rPr>
                <w:rFonts w:ascii="Garamond" w:hAnsi="Garamond" w:cs="Times New Roman"/>
                <w:spacing w:val="-4"/>
                <w:sz w:val="14"/>
                <w:szCs w:val="14"/>
                <w:lang w:val="sq-AL"/>
              </w:rPr>
              <w:t>ё</w:t>
            </w:r>
            <w:r w:rsidRPr="00193C42">
              <w:rPr>
                <w:rFonts w:ascii="Garamond" w:hAnsi="Garamond"/>
                <w:spacing w:val="-4"/>
                <w:sz w:val="14"/>
                <w:szCs w:val="14"/>
                <w:lang w:val="sq-AL"/>
              </w:rPr>
              <w:t xml:space="preserv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hartës së industrive kreative dhe ngritja e një sistemi të dhënash për raportimin periodik.</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Kulturës</w:t>
            </w:r>
          </w:p>
        </w:tc>
        <w:tc>
          <w:tcPr>
            <w:tcW w:w="393" w:type="pct"/>
            <w:gridSpan w:val="4"/>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2014 -2020</w:t>
            </w: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30,000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i nevojshëm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SHTYLLA 3: Rritja e qëndrueshme</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H:  Energjia</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H.1</w:t>
            </w:r>
          </w:p>
        </w:tc>
        <w:tc>
          <w:tcPr>
            <w:tcW w:w="701"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Plani i Parë Kombëtar i Veprimit për </w:t>
            </w:r>
            <w:r>
              <w:rPr>
                <w:rFonts w:ascii="Garamond" w:hAnsi="Garamond"/>
                <w:sz w:val="14"/>
                <w:szCs w:val="14"/>
                <w:lang w:val="sq-AL"/>
              </w:rPr>
              <w:t>e</w:t>
            </w:r>
            <w:r w:rsidRPr="00506A40">
              <w:rPr>
                <w:rFonts w:ascii="Garamond" w:hAnsi="Garamond"/>
                <w:sz w:val="14"/>
                <w:szCs w:val="14"/>
                <w:lang w:val="sq-AL"/>
              </w:rPr>
              <w:t>nergjitë e rinovueshme</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Kombëtar të parë në përputhje me direktivën 2009/28/Ec është 38% për vitin 2020.</w:t>
            </w:r>
          </w:p>
        </w:tc>
        <w:tc>
          <w:tcPr>
            <w:tcW w:w="794" w:type="pct"/>
            <w:gridSpan w:val="4"/>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MEI/AKBN/Partneriteti publik dhe privat/</w:t>
            </w:r>
            <w:r>
              <w:rPr>
                <w:rFonts w:ascii="Garamond" w:hAnsi="Garamond"/>
                <w:sz w:val="14"/>
                <w:szCs w:val="14"/>
                <w:lang w:val="sq-AL"/>
              </w:rPr>
              <w:t>s</w:t>
            </w:r>
            <w:r w:rsidRPr="00506A40">
              <w:rPr>
                <w:rFonts w:ascii="Garamond" w:hAnsi="Garamond"/>
                <w:sz w:val="14"/>
                <w:szCs w:val="14"/>
                <w:lang w:val="sq-AL"/>
              </w:rPr>
              <w:t>hoqëria civile/</w:t>
            </w:r>
          </w:p>
        </w:tc>
        <w:tc>
          <w:tcPr>
            <w:tcW w:w="378"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w:t>
            </w:r>
          </w:p>
        </w:tc>
        <w:tc>
          <w:tcPr>
            <w:tcW w:w="977"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Kjo në linjë me zhvillimin e energjive të rinovueshme në Shqipëri dhe Rajon dhe njëkohësisht kërkesë e </w:t>
            </w:r>
            <w:r w:rsidRPr="00506A40">
              <w:rPr>
                <w:rFonts w:ascii="Garamond" w:hAnsi="Garamond"/>
                <w:i/>
                <w:sz w:val="14"/>
                <w:szCs w:val="14"/>
                <w:lang w:val="sq-AL"/>
              </w:rPr>
              <w:t>acquis</w:t>
            </w:r>
            <w:r w:rsidRPr="00506A40">
              <w:rPr>
                <w:rFonts w:ascii="Garamond" w:hAnsi="Garamond"/>
                <w:sz w:val="14"/>
                <w:szCs w:val="14"/>
                <w:lang w:val="sq-AL"/>
              </w:rPr>
              <w:t xml:space="preserve"> për energjinë e rinovueshme</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H.2</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Plani i Dytë Kombëtar i veprimit të Eficencës së Energjisë (PKVEE)</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Planit Kombëtar të dytë i cili do të marrë në konsideratë mos arritjen e objektivit për reduktimin e konsumit të energjisë me 5% për vitin 2014 sipas planit të parë.</w:t>
            </w:r>
          </w:p>
        </w:tc>
        <w:tc>
          <w:tcPr>
            <w:tcW w:w="794"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MEI/AKBN/Partneriteti publik dhe privat/</w:t>
            </w:r>
            <w:r>
              <w:rPr>
                <w:rFonts w:ascii="Garamond" w:hAnsi="Garamond"/>
                <w:sz w:val="14"/>
                <w:szCs w:val="14"/>
                <w:lang w:val="sq-AL"/>
              </w:rPr>
              <w:t>s</w:t>
            </w:r>
            <w:r w:rsidRPr="00506A40">
              <w:rPr>
                <w:rFonts w:ascii="Garamond" w:hAnsi="Garamond"/>
                <w:sz w:val="14"/>
                <w:szCs w:val="14"/>
                <w:lang w:val="sq-AL"/>
              </w:rPr>
              <w:t>hoqëria civile/</w:t>
            </w:r>
          </w:p>
        </w:tc>
        <w:tc>
          <w:tcPr>
            <w:tcW w:w="378" w:type="pct"/>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938,000</w:t>
            </w:r>
          </w:p>
        </w:tc>
        <w:tc>
          <w:tcPr>
            <w:tcW w:w="97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Krijimin e agjencisë përgjegjëse dhe menaxhimin e fondit brenda buxhetit të shtetit. Ky objektiv i cili për vendet e tjera është 20% deri në 2020-ën është një sfidë që mund të realizohet vetëm nëpërmjet përditësimit të ligjit aktual për eficencën e energjisë dhe sidomos me krijimin e Fondit për eficenën e energjisë.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instrumenteve për të përmirësuar efiçencën e përdorimit të energjisë në godinat publike.</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vMerge/>
            <w:tcBorders>
              <w:top w:val="single" w:sz="4" w:space="0" w:color="auto"/>
              <w:left w:val="single" w:sz="4" w:space="0" w:color="auto"/>
              <w:bottom w:val="single" w:sz="4" w:space="0" w:color="auto"/>
              <w:right w:val="single" w:sz="4" w:space="0" w:color="auto"/>
            </w:tcBorders>
            <w:hideMark/>
          </w:tcPr>
          <w:p w:rsidR="00F466F6" w:rsidRPr="00506A40" w:rsidRDefault="00F466F6" w:rsidP="00AC50B8">
            <w:pPr>
              <w:pStyle w:val="Tabele"/>
              <w:jc w:val="center"/>
              <w:rPr>
                <w:rFonts w:ascii="Garamond" w:hAnsi="Garamond"/>
                <w:sz w:val="14"/>
                <w:szCs w:val="14"/>
                <w:lang w:val="sq-AL"/>
              </w:rPr>
            </w:pPr>
          </w:p>
        </w:tc>
        <w:tc>
          <w:tcPr>
            <w:tcW w:w="977"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H.3</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instrumenteve                           për informimin dhe fuqizimin e konsumatorëve për të arritur ndryshime t</w:t>
            </w:r>
            <w:r w:rsidRPr="00506A40">
              <w:rPr>
                <w:rFonts w:ascii="Garamond" w:hAnsi="Garamond" w:cs="Times New Roman"/>
                <w:sz w:val="14"/>
                <w:szCs w:val="14"/>
                <w:lang w:val="sq-AL"/>
              </w:rPr>
              <w:t>ё</w:t>
            </w:r>
            <w:r w:rsidRPr="00506A40">
              <w:rPr>
                <w:rFonts w:ascii="Garamond" w:hAnsi="Garamond"/>
                <w:sz w:val="14"/>
                <w:szCs w:val="14"/>
                <w:lang w:val="sq-AL"/>
              </w:rPr>
              <w:t xml:space="preserve"> sjelljes q</w:t>
            </w:r>
            <w:r w:rsidRPr="00506A40">
              <w:rPr>
                <w:rFonts w:ascii="Garamond" w:hAnsi="Garamond" w:cs="Times New Roman"/>
                <w:sz w:val="14"/>
                <w:szCs w:val="14"/>
                <w:lang w:val="sq-AL"/>
              </w:rPr>
              <w:t>ё</w:t>
            </w:r>
            <w:r w:rsidRPr="00506A40">
              <w:rPr>
                <w:rFonts w:ascii="Garamond" w:hAnsi="Garamond"/>
                <w:sz w:val="14"/>
                <w:szCs w:val="14"/>
                <w:lang w:val="sq-AL"/>
              </w:rPr>
              <w:t xml:space="preserve"> do të rrisnin nivelet e p</w:t>
            </w:r>
            <w:r w:rsidRPr="00506A40">
              <w:rPr>
                <w:rFonts w:ascii="Garamond" w:hAnsi="Garamond" w:cs="Times New Roman"/>
                <w:sz w:val="14"/>
                <w:szCs w:val="14"/>
                <w:lang w:val="sq-AL"/>
              </w:rPr>
              <w:t>ё</w:t>
            </w:r>
            <w:r w:rsidRPr="00506A40">
              <w:rPr>
                <w:rFonts w:ascii="Garamond" w:hAnsi="Garamond"/>
                <w:sz w:val="14"/>
                <w:szCs w:val="14"/>
                <w:lang w:val="sq-AL"/>
              </w:rPr>
              <w:t>rballimit                     dhe t</w:t>
            </w:r>
            <w:r w:rsidRPr="00506A40">
              <w:rPr>
                <w:rFonts w:ascii="Garamond" w:hAnsi="Garamond" w:cs="Times New Roman"/>
                <w:sz w:val="14"/>
                <w:szCs w:val="14"/>
                <w:lang w:val="sq-AL"/>
              </w:rPr>
              <w:t>ё</w:t>
            </w:r>
            <w:r w:rsidRPr="00506A40">
              <w:rPr>
                <w:rFonts w:ascii="Garamond" w:hAnsi="Garamond"/>
                <w:sz w:val="14"/>
                <w:szCs w:val="14"/>
                <w:lang w:val="sq-AL"/>
              </w:rPr>
              <w:t xml:space="preserve"> sigurisë</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performancës së CEZ për uljen e humbjeve dhe rritjen e arkëtimeve në sektorin e shpërndarjes</w:t>
            </w:r>
            <w:r>
              <w:rPr>
                <w:rFonts w:ascii="Garamond" w:hAnsi="Garamond"/>
                <w:sz w:val="14"/>
                <w:szCs w:val="14"/>
                <w:lang w:val="sq-AL"/>
              </w:rPr>
              <w:t xml:space="preserve"> së </w:t>
            </w:r>
            <w:r w:rsidRPr="00506A40">
              <w:rPr>
                <w:rFonts w:ascii="Garamond" w:hAnsi="Garamond"/>
                <w:sz w:val="14"/>
                <w:szCs w:val="14"/>
                <w:lang w:val="sq-AL"/>
              </w:rPr>
              <w:t>energjisë elektrike në nivel kombëtare dhe lokal.</w:t>
            </w:r>
          </w:p>
        </w:tc>
        <w:tc>
          <w:tcPr>
            <w:tcW w:w="794" w:type="pct"/>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Shoqatat e konsumatorëve, Shoqëria civile, ERE</w:t>
            </w:r>
          </w:p>
        </w:tc>
        <w:tc>
          <w:tcPr>
            <w:tcW w:w="378" w:type="pct"/>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w:t>
            </w:r>
          </w:p>
        </w:tc>
        <w:tc>
          <w:tcPr>
            <w:tcW w:w="97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Fushatë sensibilizuese, në mënyrë që konsumatori të ndryshojë mënyrën e sjelljes në përdorimin e  energjisë elektrike.</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H.4</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klime miqësore p</w:t>
            </w:r>
            <w:r w:rsidRPr="00506A40">
              <w:rPr>
                <w:rFonts w:ascii="Garamond" w:hAnsi="Garamond" w:cs="Times New Roman"/>
                <w:sz w:val="14"/>
                <w:szCs w:val="14"/>
                <w:lang w:val="sq-AL"/>
              </w:rPr>
              <w:t>ё</w:t>
            </w:r>
            <w:r w:rsidRPr="00506A40">
              <w:rPr>
                <w:rFonts w:ascii="Garamond" w:hAnsi="Garamond"/>
                <w:sz w:val="14"/>
                <w:szCs w:val="14"/>
                <w:lang w:val="sq-AL"/>
              </w:rPr>
              <w:t xml:space="preserve">r investimet dhe të stimuloni zhvillimin e infrastrukturës energjetike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dhe plotësimi i kuadrit ligjor dhe nënligjor i sektorit elektreoenergjetik.</w:t>
            </w:r>
          </w:p>
        </w:tc>
        <w:tc>
          <w:tcPr>
            <w:tcW w:w="794" w:type="pct"/>
            <w:gridSpan w:val="4"/>
            <w:vMerge w:val="restart"/>
            <w:tcBorders>
              <w:top w:val="single" w:sz="4" w:space="0" w:color="auto"/>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MEI, ERE, MF dhe AIDA</w:t>
            </w:r>
          </w:p>
        </w:tc>
        <w:tc>
          <w:tcPr>
            <w:tcW w:w="378" w:type="pct"/>
            <w:gridSpan w:val="3"/>
            <w:vMerge w:val="restart"/>
            <w:tcBorders>
              <w:top w:val="single" w:sz="4" w:space="0" w:color="auto"/>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single" w:sz="4" w:space="0" w:color="auto"/>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w:t>
            </w:r>
          </w:p>
        </w:tc>
        <w:tc>
          <w:tcPr>
            <w:tcW w:w="977"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ECS, RCC</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Marrja e masa</w:t>
            </w:r>
            <w:r>
              <w:rPr>
                <w:rFonts w:ascii="Garamond" w:hAnsi="Garamond"/>
                <w:sz w:val="14"/>
                <w:szCs w:val="14"/>
                <w:lang w:val="sq-AL"/>
              </w:rPr>
              <w:t xml:space="preserve"> të </w:t>
            </w:r>
            <w:r w:rsidRPr="00506A40">
              <w:rPr>
                <w:rFonts w:ascii="Garamond" w:hAnsi="Garamond"/>
                <w:sz w:val="14"/>
                <w:szCs w:val="14"/>
                <w:lang w:val="sq-AL"/>
              </w:rPr>
              <w:t xml:space="preserve">ndryshme për nxitjen e investimeve.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Thjeshtimi/lehtësimi i procedurave dhe shkurtimi i kohëve për </w:t>
            </w:r>
            <w:r w:rsidRPr="00506A40">
              <w:rPr>
                <w:rFonts w:ascii="Garamond" w:hAnsi="Garamond"/>
                <w:sz w:val="14"/>
                <w:szCs w:val="14"/>
                <w:lang w:val="sq-AL"/>
              </w:rPr>
              <w:lastRenderedPageBreak/>
              <w:t>trajtimin e kërkesave për dhënien e lejeve për ndërtimin e objekteve gjeneruese të energjisë.</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Rishikimi i sistemit tarifor për energjinë e prodhuar nga objektet gjeneruese të energjisë elektrike, si dhe tarifat e transmetimit dhe shpërndarjes, në mënyrë që ato të pasqyrojnë kostot reale të këtyre operacioneve.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studimi për kthimin në "Konsumatorë të kualifikuar" të konsumatorëve që furnizohen në tensionin 20 dhe 35 kV.</w:t>
            </w:r>
          </w:p>
        </w:tc>
        <w:tc>
          <w:tcPr>
            <w:tcW w:w="794" w:type="pct"/>
            <w:gridSpan w:val="4"/>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H.5</w:t>
            </w: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Zhvillimi i instrumenteve për të krijuar mirëfunksionimin e tregut energjetik n</w:t>
            </w:r>
            <w:r w:rsidRPr="00661FBC">
              <w:rPr>
                <w:rFonts w:ascii="Garamond" w:hAnsi="Garamond" w:cs="Times New Roman"/>
                <w:spacing w:val="-4"/>
                <w:sz w:val="14"/>
                <w:szCs w:val="14"/>
                <w:lang w:val="sq-AL"/>
              </w:rPr>
              <w:t>ё</w:t>
            </w:r>
            <w:r w:rsidRPr="00661FBC">
              <w:rPr>
                <w:rFonts w:ascii="Garamond" w:hAnsi="Garamond"/>
                <w:spacing w:val="-4"/>
                <w:sz w:val="14"/>
                <w:szCs w:val="14"/>
                <w:lang w:val="sq-AL"/>
              </w:rPr>
              <w:t xml:space="preserve"> EJL q</w:t>
            </w:r>
            <w:r w:rsidRPr="00661FBC">
              <w:rPr>
                <w:rFonts w:ascii="Garamond" w:hAnsi="Garamond" w:cs="Times New Roman"/>
                <w:spacing w:val="-4"/>
                <w:sz w:val="14"/>
                <w:szCs w:val="14"/>
                <w:lang w:val="sq-AL"/>
              </w:rPr>
              <w:t>ё</w:t>
            </w:r>
            <w:r w:rsidRPr="00661FBC">
              <w:rPr>
                <w:rFonts w:ascii="Garamond" w:hAnsi="Garamond"/>
                <w:spacing w:val="-4"/>
                <w:sz w:val="14"/>
                <w:szCs w:val="14"/>
                <w:lang w:val="sq-AL"/>
              </w:rPr>
              <w:t xml:space="preserve"> do të siguroj</w:t>
            </w:r>
            <w:r w:rsidRPr="00661FBC">
              <w:rPr>
                <w:rFonts w:ascii="Garamond" w:hAnsi="Garamond" w:cs="Times New Roman"/>
                <w:spacing w:val="-4"/>
                <w:sz w:val="14"/>
                <w:szCs w:val="14"/>
                <w:lang w:val="sq-AL"/>
              </w:rPr>
              <w:t>ё</w:t>
            </w:r>
            <w:r w:rsidRPr="00661FBC">
              <w:rPr>
                <w:rFonts w:ascii="Garamond" w:hAnsi="Garamond"/>
                <w:spacing w:val="-4"/>
                <w:sz w:val="14"/>
                <w:szCs w:val="14"/>
                <w:lang w:val="sq-AL"/>
              </w:rPr>
              <w:t xml:space="preserve"> furnizim të përballueshëm q</w:t>
            </w:r>
            <w:r w:rsidRPr="00661FBC">
              <w:rPr>
                <w:rFonts w:ascii="Garamond" w:hAnsi="Garamond" w:cs="Times New Roman"/>
                <w:spacing w:val="-4"/>
                <w:sz w:val="14"/>
                <w:szCs w:val="14"/>
                <w:lang w:val="sq-AL"/>
              </w:rPr>
              <w:t>ё</w:t>
            </w:r>
            <w:r w:rsidRPr="00661FBC">
              <w:rPr>
                <w:rFonts w:ascii="Garamond" w:hAnsi="Garamond"/>
                <w:spacing w:val="-4"/>
                <w:sz w:val="14"/>
                <w:szCs w:val="14"/>
                <w:lang w:val="sq-AL"/>
              </w:rPr>
              <w:t xml:space="preserve"> pasqyron koston dhe nga burime të besueshme; heqja subvencioneve për energjinë dhe zëvendësimi me rrjetet e sigurisë për konsumatorët në nevojë </w:t>
            </w:r>
          </w:p>
        </w:tc>
        <w:tc>
          <w:tcPr>
            <w:tcW w:w="224"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Rishikimi i Modelit të Tregut i Energjisë Elektrike, në mënyrë që të pasqyrohen zhvillimet e fundit në këtë sektor me miratimin e ligjit “Për sektorin e energjisë elektrike”. </w:t>
            </w:r>
          </w:p>
        </w:tc>
        <w:tc>
          <w:tcPr>
            <w:tcW w:w="794" w:type="pct"/>
            <w:gridSpan w:val="4"/>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MEI</w:t>
            </w:r>
          </w:p>
        </w:tc>
        <w:tc>
          <w:tcPr>
            <w:tcW w:w="378" w:type="pct"/>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w:t>
            </w:r>
          </w:p>
        </w:tc>
        <w:tc>
          <w:tcPr>
            <w:tcW w:w="977" w:type="pct"/>
            <w:vMerge w:val="restart"/>
            <w:tcBorders>
              <w:top w:val="nil"/>
              <w:left w:val="single" w:sz="4" w:space="0" w:color="auto"/>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skemës së tarifave të energjisë elektrike për konsumatorët familjar</w:t>
            </w:r>
            <w:r>
              <w:rPr>
                <w:rFonts w:ascii="Garamond" w:hAnsi="Garamond"/>
                <w:sz w:val="14"/>
                <w:szCs w:val="14"/>
                <w:lang w:val="sq-AL"/>
              </w:rPr>
              <w:t>ë</w:t>
            </w:r>
            <w:r w:rsidRPr="00506A40">
              <w:rPr>
                <w:rFonts w:ascii="Garamond" w:hAnsi="Garamond"/>
                <w:sz w:val="14"/>
                <w:szCs w:val="14"/>
                <w:lang w:val="sq-AL"/>
              </w:rPr>
              <w:t xml:space="preserve"> (300 KWh në muaj), në mënyrë që të eliminohen subvencionet dhe të kompensohen direkt shtresat e ndryshme shoqërore me të ardhura të ul</w:t>
            </w:r>
            <w:r>
              <w:rPr>
                <w:rFonts w:ascii="Garamond" w:hAnsi="Garamond"/>
                <w:sz w:val="14"/>
                <w:szCs w:val="14"/>
                <w:lang w:val="sq-AL"/>
              </w:rPr>
              <w:t>ë</w:t>
            </w:r>
            <w:r w:rsidRPr="00506A40">
              <w:rPr>
                <w:rFonts w:ascii="Garamond" w:hAnsi="Garamond"/>
                <w:sz w:val="14"/>
                <w:szCs w:val="14"/>
                <w:lang w:val="sq-AL"/>
              </w:rPr>
              <w:t>ta.</w:t>
            </w:r>
          </w:p>
        </w:tc>
        <w:tc>
          <w:tcPr>
            <w:tcW w:w="794" w:type="pct"/>
            <w:gridSpan w:val="4"/>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MIE, MMSR, Shoqatat e konsumatorëve, shoqëria civile, </w:t>
            </w:r>
            <w:r>
              <w:rPr>
                <w:rFonts w:ascii="Garamond" w:hAnsi="Garamond"/>
                <w:sz w:val="14"/>
                <w:szCs w:val="14"/>
                <w:lang w:val="sq-AL"/>
              </w:rPr>
              <w:t>k</w:t>
            </w:r>
            <w:r w:rsidRPr="00506A40">
              <w:rPr>
                <w:rFonts w:ascii="Garamond" w:hAnsi="Garamond"/>
                <w:sz w:val="14"/>
                <w:szCs w:val="14"/>
                <w:lang w:val="sq-AL"/>
              </w:rPr>
              <w:t>ompanitë energjetike, ERE</w:t>
            </w: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18</w:t>
            </w:r>
          </w:p>
        </w:tc>
        <w:tc>
          <w:tcPr>
            <w:tcW w:w="977" w:type="pct"/>
            <w:vMerge/>
            <w:tcBorders>
              <w:top w:val="nil"/>
              <w:left w:val="single" w:sz="4" w:space="0" w:color="auto"/>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val="restart"/>
            <w:tcBorders>
              <w:top w:val="single" w:sz="4" w:space="0" w:color="auto"/>
              <w:left w:val="single" w:sz="4" w:space="0" w:color="0070C0"/>
              <w:bottom w:val="single" w:sz="4" w:space="0" w:color="0070C0"/>
              <w:right w:val="single" w:sz="4" w:space="0" w:color="0070C0"/>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Përmirësimi i transparencës së tregut dhe praktikave tregtare për mbrojtjen  e interesave ekonomike të konsumatorëve, duke përmirësuar dhe aksesin për dëmshpërblim dhe zgjidhjen e mosmarrëveshjeve</w:t>
            </w:r>
          </w:p>
        </w:tc>
        <w:tc>
          <w:tcPr>
            <w:tcW w:w="224"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Eliminimi i kushteve të padrejta në kontratën standard të energjisë, mbas vlerësimit të kësaj kontrate nga Komisioni i Mbrojtjes së Konsumatorëve.</w:t>
            </w:r>
          </w:p>
        </w:tc>
        <w:tc>
          <w:tcPr>
            <w:tcW w:w="794" w:type="pct"/>
            <w:gridSpan w:val="4"/>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MZHTES</w:t>
            </w:r>
          </w:p>
        </w:tc>
        <w:tc>
          <w:tcPr>
            <w:tcW w:w="378"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aktit nënligjore në lidhje me etiketimin e energjisë për kondicionerë, në zbatim të ligjit për informacionin e konsumit të energjisë dhe burimeve të tjera të  produkteve me ndikim në energji .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MZHTES</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Përditësimi i informacionit dhe funksionimi i faqeve zyrtare elektronike të institucioneve përgjegjëse për mbrojtjen e konsumatorëve.</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MZHTES ERE</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aktit nënligjore në lidhje me etiketimin e energjisë për llambat e ndriçimit, në zbatim të ligjit për informacionin e konsumit</w:t>
            </w:r>
            <w:r>
              <w:rPr>
                <w:rFonts w:ascii="Garamond" w:hAnsi="Garamond"/>
                <w:sz w:val="14"/>
                <w:szCs w:val="14"/>
                <w:lang w:val="sq-AL"/>
              </w:rPr>
              <w:t xml:space="preserve"> të </w:t>
            </w:r>
            <w:r w:rsidRPr="00506A40">
              <w:rPr>
                <w:rFonts w:ascii="Garamond" w:hAnsi="Garamond"/>
                <w:sz w:val="14"/>
                <w:szCs w:val="14"/>
                <w:lang w:val="sq-AL"/>
              </w:rPr>
              <w:t xml:space="preserve">energjisë dhe burimeve të tjera të  produkteve me ndikim në energji.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MZHTES</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H.6</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Plotësimi i bashkëpunimit të vazhdueshëm rajonal për energjinë n</w:t>
            </w:r>
            <w:r w:rsidRPr="00661FBC">
              <w:rPr>
                <w:rFonts w:ascii="Garamond" w:hAnsi="Garamond" w:cs="Times New Roman"/>
                <w:spacing w:val="-4"/>
                <w:sz w:val="14"/>
                <w:szCs w:val="14"/>
                <w:lang w:val="sq-AL"/>
              </w:rPr>
              <w:t>ё</w:t>
            </w:r>
            <w:r w:rsidRPr="00661FBC">
              <w:rPr>
                <w:rFonts w:ascii="Garamond" w:hAnsi="Garamond"/>
                <w:spacing w:val="-4"/>
                <w:sz w:val="14"/>
                <w:szCs w:val="14"/>
                <w:lang w:val="sq-AL"/>
              </w:rPr>
              <w:t xml:space="preserve"> lidhje me forcimin e bashkëpunimit, pakësimin e efektit serë prej emetimeve të gazrave dhe zhvillimin e qëndrueshëm të energjisë nëpërmjet zbatimit të Iniciativës Rajonale të Zhvillimit të Qëndrueshëm Energjetik (SEDRI)</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Strategjisë Kombëtare të Energjisë për përcaktimin e plotësimit të kërkesës për energji deri në vitin 2020 dhe me tej, duke par</w:t>
            </w:r>
            <w:r>
              <w:rPr>
                <w:rFonts w:ascii="Garamond" w:hAnsi="Garamond"/>
                <w:sz w:val="14"/>
                <w:szCs w:val="14"/>
                <w:lang w:val="sq-AL"/>
              </w:rPr>
              <w:t>ë</w:t>
            </w:r>
            <w:r w:rsidRPr="00506A40">
              <w:rPr>
                <w:rFonts w:ascii="Garamond" w:hAnsi="Garamond"/>
                <w:sz w:val="14"/>
                <w:szCs w:val="14"/>
                <w:lang w:val="sq-AL"/>
              </w:rPr>
              <w:t xml:space="preserve"> dhe riverifikimin e burimeve primare t</w:t>
            </w:r>
            <w:r>
              <w:rPr>
                <w:rFonts w:ascii="Garamond" w:hAnsi="Garamond"/>
                <w:sz w:val="14"/>
                <w:szCs w:val="14"/>
                <w:lang w:val="sq-AL"/>
              </w:rPr>
              <w:t>ë</w:t>
            </w:r>
            <w:r w:rsidRPr="00506A40">
              <w:rPr>
                <w:rFonts w:ascii="Garamond" w:hAnsi="Garamond"/>
                <w:sz w:val="14"/>
                <w:szCs w:val="14"/>
                <w:lang w:val="sq-AL"/>
              </w:rPr>
              <w:t xml:space="preserve"> energjisë, n</w:t>
            </w:r>
            <w:r>
              <w:rPr>
                <w:rFonts w:ascii="Garamond" w:hAnsi="Garamond"/>
                <w:sz w:val="14"/>
                <w:szCs w:val="14"/>
                <w:lang w:val="sq-AL"/>
              </w:rPr>
              <w:t>ë</w:t>
            </w:r>
            <w:r w:rsidRPr="00506A40">
              <w:rPr>
                <w:rFonts w:ascii="Garamond" w:hAnsi="Garamond"/>
                <w:sz w:val="14"/>
                <w:szCs w:val="14"/>
                <w:lang w:val="sq-AL"/>
              </w:rPr>
              <w:t xml:space="preserve"> mënyrë q</w:t>
            </w:r>
            <w:r>
              <w:rPr>
                <w:rFonts w:ascii="Garamond" w:hAnsi="Garamond"/>
                <w:sz w:val="14"/>
                <w:szCs w:val="14"/>
                <w:lang w:val="sq-AL"/>
              </w:rPr>
              <w:t>ë</w:t>
            </w:r>
            <w:r w:rsidRPr="00506A40">
              <w:rPr>
                <w:rFonts w:ascii="Garamond" w:hAnsi="Garamond"/>
                <w:sz w:val="14"/>
                <w:szCs w:val="14"/>
                <w:lang w:val="sq-AL"/>
              </w:rPr>
              <w:t xml:space="preserve"> efekti serë të +E83 jetë minimal.</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MEI, MM,                                autoritetet lokale dhe  shoqëria civile</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RCC</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detajuar i dy masave kombëtare për reduktimin e gazeve me efekt serrë (NAMA), në kuadër të Komunikimit të Tretë Kombëtar.</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MEI, Ministria </w:t>
            </w:r>
            <w:r>
              <w:rPr>
                <w:rFonts w:ascii="Garamond" w:hAnsi="Garamond"/>
                <w:sz w:val="14"/>
                <w:szCs w:val="14"/>
                <w:lang w:val="sq-AL"/>
              </w:rPr>
              <w:t xml:space="preserve">e </w:t>
            </w:r>
            <w:r w:rsidRPr="00506A40">
              <w:rPr>
                <w:rFonts w:ascii="Garamond" w:hAnsi="Garamond"/>
                <w:sz w:val="14"/>
                <w:szCs w:val="14"/>
                <w:lang w:val="sq-AL"/>
              </w:rPr>
              <w:t>Mjedisit Programi i Ndryshimeve Klimatike, UNDP</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për përmbushjen e kësaj mase do të mbulohet nga Programi i Ndryshimeve Klimatike, UNDP.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standardeve të ngrohjes diellore nëpërmjet aplikimit të paneleve diellore për 16 ndërtesa të reja publike në qytetet: Tiranë, Lezhë, Elbasan, Gamsh, Berat, Fier, Orikum dhe Himarë.</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Mjedisit, MEI Programi Ndryshimeve Klimatike, UNDP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për përmbushjen e kësaj mase do të mbulohet nga Programi i Ndryshimeve Klimatike, UNDP.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standardeve të ngrohjes diellore nëpërmjet aplikimit të paneleve diellore në qytete të tjera të vendit, të cilat do të identifikohen gjatë vitit 2014.</w:t>
            </w:r>
          </w:p>
        </w:tc>
        <w:tc>
          <w:tcPr>
            <w:tcW w:w="794" w:type="pct"/>
            <w:gridSpan w:val="4"/>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MEI   Programi i Ndryshimeve Klimatike, UNDP</w:t>
            </w:r>
          </w:p>
        </w:tc>
        <w:tc>
          <w:tcPr>
            <w:tcW w:w="378"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29"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w:t>
            </w:r>
          </w:p>
        </w:tc>
        <w:tc>
          <w:tcPr>
            <w:tcW w:w="977" w:type="pct"/>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për përmbushjen e kësaj mase do të mbulohet nga Programi i Ndryshimeve Klimatike, UNDP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Strategjisë Kombëtare me Karbon të Ulët.</w:t>
            </w:r>
          </w:p>
        </w:tc>
        <w:tc>
          <w:tcPr>
            <w:tcW w:w="794" w:type="pct"/>
            <w:gridSpan w:val="4"/>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ministritë e linjës</w:t>
            </w:r>
          </w:p>
        </w:tc>
        <w:tc>
          <w:tcPr>
            <w:tcW w:w="378"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280</w:t>
            </w:r>
          </w:p>
        </w:tc>
        <w:tc>
          <w:tcPr>
            <w:tcW w:w="977" w:type="pct"/>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kësaj Strategjie është parashikuar në projektfishën e miratuar në kuadër të IPA 2013; Projekti parashikohet të fillojë në fund të 2014.</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Sistemit Kombëtar të Monitorimit, Verifikimit dhe Raportimit të Gazeve me Efekt Serrë.</w:t>
            </w:r>
          </w:p>
        </w:tc>
        <w:tc>
          <w:tcPr>
            <w:tcW w:w="794" w:type="pct"/>
            <w:gridSpan w:val="4"/>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ministritë e linjës</w:t>
            </w:r>
          </w:p>
        </w:tc>
        <w:tc>
          <w:tcPr>
            <w:tcW w:w="378"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Ky aktivitet është parashikuar në projektfishën e miratuar në kuadër të IPA 2013</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Kombëtar për Zbatimin e Strategjisë me Karbon të Ulët.</w:t>
            </w:r>
          </w:p>
        </w:tc>
        <w:tc>
          <w:tcPr>
            <w:tcW w:w="794" w:type="pct"/>
            <w:gridSpan w:val="4"/>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ministritë e linjës</w:t>
            </w:r>
          </w:p>
        </w:tc>
        <w:tc>
          <w:tcPr>
            <w:tcW w:w="378"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F5ECB" w:rsidRDefault="00F466F6" w:rsidP="00AC50B8">
            <w:pPr>
              <w:pStyle w:val="Tabele"/>
              <w:ind w:firstLine="0"/>
              <w:rPr>
                <w:rFonts w:ascii="Garamond" w:hAnsi="Garamond"/>
                <w:spacing w:val="-4"/>
                <w:sz w:val="14"/>
                <w:szCs w:val="14"/>
                <w:lang w:val="sq-AL"/>
              </w:rPr>
            </w:pPr>
            <w:r w:rsidRPr="005F5ECB">
              <w:rPr>
                <w:rFonts w:ascii="Garamond" w:hAnsi="Garamond"/>
                <w:spacing w:val="-4"/>
                <w:sz w:val="14"/>
                <w:szCs w:val="14"/>
                <w:lang w:val="sq-AL"/>
              </w:rPr>
              <w:t xml:space="preserve">Kostoja e projektit është 2 milionë euro, por brenda kësaj shume përveç masave 5,6,7 do të bëhet edhe transpozim i legjislacionit të BE-së </w:t>
            </w:r>
            <w:r w:rsidRPr="005F5ECB">
              <w:rPr>
                <w:rFonts w:ascii="Garamond" w:hAnsi="Garamond"/>
                <w:spacing w:val="-4"/>
                <w:sz w:val="14"/>
                <w:szCs w:val="14"/>
                <w:lang w:val="sq-AL"/>
              </w:rPr>
              <w:lastRenderedPageBreak/>
              <w:t>për ndryshimet klimatike në legjislacionin kombëtar.</w:t>
            </w:r>
          </w:p>
        </w:tc>
      </w:tr>
      <w:tr w:rsidR="00F466F6" w:rsidRPr="00506A40" w:rsidTr="00AC50B8">
        <w:trPr>
          <w:trHeight w:val="154"/>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I: Transporti</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I.1</w:t>
            </w:r>
          </w:p>
        </w:tc>
        <w:tc>
          <w:tcPr>
            <w:tcW w:w="701"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Infrastruktura – Përmirësimi i normave t</w:t>
            </w:r>
            <w:r>
              <w:rPr>
                <w:rFonts w:ascii="Garamond" w:hAnsi="Garamond"/>
                <w:sz w:val="14"/>
                <w:szCs w:val="14"/>
                <w:lang w:val="sq-AL"/>
              </w:rPr>
              <w:t>ë</w:t>
            </w:r>
            <w:r w:rsidRPr="00506A40">
              <w:rPr>
                <w:rFonts w:ascii="Garamond" w:hAnsi="Garamond"/>
                <w:sz w:val="14"/>
                <w:szCs w:val="14"/>
                <w:lang w:val="sq-AL"/>
              </w:rPr>
              <w:t xml:space="preserve"> shfrytëzimit të infrastrukturës së transportit në </w:t>
            </w:r>
            <w:r>
              <w:rPr>
                <w:rFonts w:ascii="Garamond" w:hAnsi="Garamond"/>
                <w:sz w:val="14"/>
                <w:szCs w:val="14"/>
                <w:lang w:val="sq-AL"/>
              </w:rPr>
              <w:t>r</w:t>
            </w:r>
            <w:r w:rsidRPr="00506A40">
              <w:rPr>
                <w:rFonts w:ascii="Garamond" w:hAnsi="Garamond"/>
                <w:sz w:val="14"/>
                <w:szCs w:val="14"/>
                <w:lang w:val="sq-AL"/>
              </w:rPr>
              <w:t>rjetin gjithëpërfshirës SEETO duke shmangur pengesat fizike dhe jofizike, dhe pengesat nd</w:t>
            </w:r>
            <w:r w:rsidRPr="00506A40">
              <w:rPr>
                <w:rFonts w:ascii="Garamond" w:hAnsi="Garamond" w:cs="Times New Roman"/>
                <w:sz w:val="14"/>
                <w:szCs w:val="14"/>
                <w:lang w:val="sq-AL"/>
              </w:rPr>
              <w:t>ё</w:t>
            </w:r>
            <w:r w:rsidRPr="00506A40">
              <w:rPr>
                <w:rFonts w:ascii="Garamond" w:hAnsi="Garamond"/>
                <w:sz w:val="14"/>
                <w:szCs w:val="14"/>
                <w:lang w:val="sq-AL"/>
              </w:rPr>
              <w:t>rkufitare të transportit; rritja  përdorimin e  ITS në  sektorin e transportit.</w:t>
            </w: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Krijimi pikave të përbashkëta të kontrollit </w:t>
            </w:r>
            <w:r w:rsidRPr="00506A40">
              <w:rPr>
                <w:rFonts w:ascii="Garamond" w:hAnsi="Garamond"/>
                <w:i/>
                <w:sz w:val="14"/>
                <w:szCs w:val="14"/>
                <w:lang w:val="sq-AL"/>
              </w:rPr>
              <w:t>(One Stop Shop/One Single Window).</w:t>
            </w:r>
          </w:p>
        </w:tc>
        <w:tc>
          <w:tcPr>
            <w:tcW w:w="794"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 xml:space="preserve">Ministria e Transportit dhe Infrastrukturës (MTI) në bashkëpunim me Ministrinë e Punëve të Brendshme dhe Ministrinë e Financave/Drejtoria e Përgjithshme e Doganave) </w:t>
            </w:r>
          </w:p>
        </w:tc>
        <w:tc>
          <w:tcPr>
            <w:tcW w:w="378" w:type="pct"/>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72,859,987</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Një rast i mirë është funksionimi i një pik</w:t>
            </w:r>
            <w:r>
              <w:rPr>
                <w:rFonts w:ascii="Garamond" w:hAnsi="Garamond"/>
                <w:sz w:val="14"/>
                <w:szCs w:val="14"/>
                <w:lang w:val="sq-AL"/>
              </w:rPr>
              <w:t>e</w:t>
            </w:r>
            <w:r w:rsidRPr="00506A40">
              <w:rPr>
                <w:rFonts w:ascii="Garamond" w:hAnsi="Garamond"/>
                <w:sz w:val="14"/>
                <w:szCs w:val="14"/>
                <w:lang w:val="sq-AL"/>
              </w:rPr>
              <w:t xml:space="preserve"> të tillë me Malin e Zi (Murriqan).</w:t>
            </w:r>
          </w:p>
        </w:tc>
      </w:tr>
      <w:tr w:rsidR="00F466F6" w:rsidRPr="00506A40" w:rsidTr="00597AA7">
        <w:trPr>
          <w:trHeight w:val="363"/>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Përfundimi i korridoreve të transportit rrugor me të gjitha korsitë dhe parametrat teknik</w:t>
            </w:r>
            <w:r>
              <w:rPr>
                <w:rFonts w:ascii="Garamond" w:hAnsi="Garamond"/>
                <w:sz w:val="14"/>
                <w:szCs w:val="14"/>
                <w:lang w:val="sq-AL"/>
              </w:rPr>
              <w:t>ë</w:t>
            </w:r>
            <w:r w:rsidRPr="00506A40">
              <w:rPr>
                <w:rFonts w:ascii="Garamond" w:hAnsi="Garamond"/>
                <w:sz w:val="14"/>
                <w:szCs w:val="14"/>
                <w:lang w:val="sq-AL"/>
              </w:rPr>
              <w:t xml:space="preserve"> të autostradave dhe të rrugëve interurbane kryesore deri në vitin 2020:               </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2.1</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Korridori 8 që përfshin aksin ndërkombëtar juglindor;</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Ndërtim  aksi Qafë Plloçë - hyrja Pogradec  dhe Unaza Pogradec,  1,2 miliardë leke; </w:t>
            </w:r>
            <w:r w:rsidRPr="00506A40">
              <w:rPr>
                <w:rFonts w:ascii="Garamond" w:hAnsi="Garamond"/>
                <w:i/>
                <w:sz w:val="14"/>
                <w:szCs w:val="14"/>
                <w:lang w:val="sq-AL"/>
              </w:rPr>
              <w:t xml:space="preserve">By Pass </w:t>
            </w:r>
            <w:r w:rsidRPr="00506A40">
              <w:rPr>
                <w:rFonts w:ascii="Garamond" w:hAnsi="Garamond"/>
                <w:sz w:val="14"/>
                <w:szCs w:val="14"/>
                <w:lang w:val="sq-AL"/>
              </w:rPr>
              <w:t xml:space="preserve">i Fierit: 60 milionë euro;  </w:t>
            </w:r>
            <w:r w:rsidRPr="00820E8F">
              <w:rPr>
                <w:rFonts w:ascii="Garamond" w:hAnsi="Garamond"/>
                <w:i/>
                <w:sz w:val="14"/>
                <w:szCs w:val="14"/>
                <w:lang w:val="sq-AL"/>
              </w:rPr>
              <w:t>By Pass</w:t>
            </w:r>
            <w:r w:rsidRPr="00506A40">
              <w:rPr>
                <w:rFonts w:ascii="Garamond" w:hAnsi="Garamond"/>
                <w:sz w:val="14"/>
                <w:szCs w:val="14"/>
                <w:lang w:val="sq-AL"/>
              </w:rPr>
              <w:t xml:space="preserve"> i Vlorës: 59 milionë euro.</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2.2</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Korridori Durrës-Morinë që mundëson lidhjen me </w:t>
            </w:r>
            <w:r>
              <w:rPr>
                <w:rFonts w:ascii="Garamond" w:hAnsi="Garamond"/>
                <w:sz w:val="14"/>
                <w:szCs w:val="14"/>
                <w:lang w:val="sq-AL"/>
              </w:rPr>
              <w:t>k</w:t>
            </w:r>
            <w:r w:rsidRPr="00506A40">
              <w:rPr>
                <w:rFonts w:ascii="Garamond" w:hAnsi="Garamond"/>
                <w:sz w:val="14"/>
                <w:szCs w:val="14"/>
                <w:lang w:val="sq-AL"/>
              </w:rPr>
              <w:t xml:space="preserve">orridorin 10; </w:t>
            </w:r>
            <w:r>
              <w:rPr>
                <w:rFonts w:ascii="Garamond" w:hAnsi="Garamond"/>
                <w:sz w:val="14"/>
                <w:szCs w:val="14"/>
                <w:lang w:val="sq-AL"/>
              </w:rPr>
              <w:t>a</w:t>
            </w:r>
            <w:r w:rsidRPr="00506A40">
              <w:rPr>
                <w:rFonts w:ascii="Garamond" w:hAnsi="Garamond"/>
                <w:sz w:val="14"/>
                <w:szCs w:val="14"/>
                <w:lang w:val="sq-AL"/>
              </w:rPr>
              <w:t xml:space="preserve">ksi Veri-Jug; </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 milionë USD (në varësi edhe të dhënies me koncesion)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2.3</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Rruga e Arbrit si degë e </w:t>
            </w:r>
            <w:r>
              <w:rPr>
                <w:rFonts w:ascii="Garamond" w:hAnsi="Garamond"/>
                <w:sz w:val="14"/>
                <w:szCs w:val="14"/>
                <w:lang w:val="sq-AL"/>
              </w:rPr>
              <w:t>k</w:t>
            </w:r>
            <w:r w:rsidRPr="00506A40">
              <w:rPr>
                <w:rFonts w:ascii="Garamond" w:hAnsi="Garamond"/>
                <w:sz w:val="14"/>
                <w:szCs w:val="14"/>
                <w:lang w:val="sq-AL"/>
              </w:rPr>
              <w:t xml:space="preserve">orridorit të 8-të;  </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270-300 milionë euro</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2.4</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Boshti Qendror Jugor (Tiranë-Elbasan-Berat-Memaliaj).   </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820E8F">
              <w:rPr>
                <w:rFonts w:ascii="Garamond" w:hAnsi="Garamond"/>
                <w:i/>
                <w:sz w:val="14"/>
                <w:szCs w:val="14"/>
                <w:lang w:val="sq-AL"/>
              </w:rPr>
              <w:t xml:space="preserve">By-Pass </w:t>
            </w:r>
            <w:r w:rsidRPr="00506A40">
              <w:rPr>
                <w:rFonts w:ascii="Garamond" w:hAnsi="Garamond"/>
                <w:sz w:val="14"/>
                <w:szCs w:val="14"/>
                <w:lang w:val="sq-AL"/>
              </w:rPr>
              <w:t>i Elbasanit: 65 milionë euro; rruga Elbasan-Berat me vlerë të përafërt prej 57 milionë euro (rreth 6,2 miliardë leke); rruga Berat-Tepelen</w:t>
            </w:r>
            <w:r>
              <w:rPr>
                <w:rFonts w:ascii="Garamond" w:hAnsi="Garamond"/>
                <w:sz w:val="14"/>
                <w:szCs w:val="14"/>
                <w:lang w:val="sq-AL"/>
              </w:rPr>
              <w:t>ë</w:t>
            </w:r>
            <w:r w:rsidRPr="00506A40">
              <w:rPr>
                <w:rFonts w:ascii="Garamond" w:hAnsi="Garamond"/>
                <w:sz w:val="14"/>
                <w:szCs w:val="14"/>
                <w:lang w:val="sq-AL"/>
              </w:rPr>
              <w:t>: 210 milionë euro; • By-passi i Tepelenës në një vlerë të përafërt prej 29 milionë e</w:t>
            </w:r>
            <w:r>
              <w:rPr>
                <w:rFonts w:ascii="Garamond" w:hAnsi="Garamond"/>
                <w:sz w:val="14"/>
                <w:szCs w:val="14"/>
                <w:lang w:val="sq-AL"/>
              </w:rPr>
              <w:t>uro; •</w:t>
            </w:r>
            <w:r w:rsidRPr="00506A40">
              <w:rPr>
                <w:rFonts w:ascii="Garamond" w:hAnsi="Garamond"/>
                <w:sz w:val="14"/>
                <w:szCs w:val="14"/>
                <w:lang w:val="sq-AL"/>
              </w:rPr>
              <w:t>By-passi i Gjirokastrës në një vlerë të përafërt prej 14 milionë euro.</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Ndërtimi dhe rehabilitimi i rrugëve të tjera kombëtare, rrugëve që lidhen me qendrat turistike, kulturore dhe kufitare, si dhe ndërtimi i rrugëve me konçension.</w:t>
            </w:r>
          </w:p>
        </w:tc>
        <w:tc>
          <w:tcPr>
            <w:tcW w:w="794" w:type="pct"/>
            <w:gridSpan w:val="4"/>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Ndërtim  aksi Ura e Leklit - Përmet – Çarshovë, 7,1 miliardë lek</w:t>
            </w:r>
            <w:r>
              <w:rPr>
                <w:rFonts w:ascii="Garamond" w:hAnsi="Garamond"/>
                <w:sz w:val="14"/>
                <w:szCs w:val="14"/>
                <w:lang w:val="sq-AL"/>
              </w:rPr>
              <w:t>ë</w:t>
            </w:r>
            <w:r w:rsidRPr="00506A40">
              <w:rPr>
                <w:rFonts w:ascii="Garamond" w:hAnsi="Garamond"/>
                <w:sz w:val="14"/>
                <w:szCs w:val="14"/>
                <w:lang w:val="sq-AL"/>
              </w:rPr>
              <w:t>; - Ndërtim aksi Korçë – Ersekë - Leskovik, 5,5 miliardë lek</w:t>
            </w:r>
            <w:r>
              <w:rPr>
                <w:rFonts w:ascii="Garamond" w:hAnsi="Garamond"/>
                <w:sz w:val="14"/>
                <w:szCs w:val="14"/>
                <w:lang w:val="sq-AL"/>
              </w:rPr>
              <w:t>ë</w:t>
            </w:r>
            <w:r w:rsidRPr="00506A40">
              <w:rPr>
                <w:rFonts w:ascii="Garamond" w:hAnsi="Garamond"/>
                <w:sz w:val="14"/>
                <w:szCs w:val="14"/>
                <w:lang w:val="sq-AL"/>
              </w:rPr>
              <w:t>; Ndërtim aksi Tiranë - Ndroq - Plepa, 6,2 miliardë leke; Ndërtim rruga Koman - Fierzë: 400 milionë euro; Ndërtim rruga Thumanë-Vorë: 100 milionë euro; Shëngjin-Velipojë: 50 milionë USD. Rruga By-pass i Tiranës: 100 milionë euro; Zgjerimi i rrugës Tiranë-Durrës: 100 -120 milionë euro; rruga Berat-Lushnjë me vlerë të përafërt prej 210 milionë eurosh; rruga Gjirokastër-Sarandë: 60 milionë euro.</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masave për parandalimin e ndërtimeve pa leje përgjatë rrugëve të reja, veçanërisht të rrugëve dytësore të rrezikshme të ndërtuara në mënyrë private.</w:t>
            </w:r>
          </w:p>
        </w:tc>
        <w:tc>
          <w:tcPr>
            <w:tcW w:w="794" w:type="pct"/>
            <w:gridSpan w:val="4"/>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 vitin 2014</w:t>
            </w:r>
            <w:r>
              <w:rPr>
                <w:rFonts w:ascii="Garamond" w:hAnsi="Garamond"/>
                <w:sz w:val="14"/>
                <w:szCs w:val="14"/>
                <w:lang w:val="sq-AL"/>
              </w:rPr>
              <w:t>,</w:t>
            </w:r>
            <w:r w:rsidRPr="00506A40">
              <w:rPr>
                <w:rFonts w:ascii="Garamond" w:hAnsi="Garamond"/>
                <w:sz w:val="14"/>
                <w:szCs w:val="14"/>
                <w:lang w:val="sq-AL"/>
              </w:rPr>
              <w:t xml:space="preserve"> fondi i miratuar për ketë paketë është 708 mln lekë. Për vitin 2015 është në proces projekt planifikimi.</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mirëmbajtjes së rrugëve nëpërmjet mirëmbajtjes me performancë të 100% të rrjetit kombëtar aktual të rrugëve.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Projekti i Mirëmbajtjes dhe Sigurisë Rrugore: Në total për administrimin e rrjetit rrugor (3740 km rrugë n</w:t>
            </w:r>
            <w:r>
              <w:rPr>
                <w:rFonts w:ascii="Garamond" w:hAnsi="Garamond"/>
                <w:sz w:val="14"/>
                <w:szCs w:val="14"/>
                <w:lang w:val="sq-AL"/>
              </w:rPr>
              <w:t>ë</w:t>
            </w:r>
            <w:r w:rsidRPr="00506A40">
              <w:rPr>
                <w:rFonts w:ascii="Garamond" w:hAnsi="Garamond"/>
                <w:sz w:val="14"/>
                <w:szCs w:val="14"/>
                <w:lang w:val="sq-AL"/>
              </w:rPr>
              <w:t xml:space="preserve"> administrim t</w:t>
            </w:r>
            <w:r>
              <w:rPr>
                <w:rFonts w:ascii="Garamond" w:hAnsi="Garamond"/>
                <w:sz w:val="14"/>
                <w:szCs w:val="14"/>
                <w:lang w:val="sq-AL"/>
              </w:rPr>
              <w:t>ë Autoritetit Rrugor Shqiptar)</w:t>
            </w:r>
            <w:r w:rsidRPr="00506A40">
              <w:rPr>
                <w:rFonts w:ascii="Garamond" w:hAnsi="Garamond"/>
                <w:sz w:val="14"/>
                <w:szCs w:val="14"/>
                <w:lang w:val="sq-AL"/>
              </w:rPr>
              <w:t xml:space="preserve"> sot për mirëmbajtje me baz</w:t>
            </w:r>
            <w:r>
              <w:rPr>
                <w:rFonts w:ascii="Garamond" w:hAnsi="Garamond"/>
                <w:sz w:val="14"/>
                <w:szCs w:val="14"/>
                <w:lang w:val="sq-AL"/>
              </w:rPr>
              <w:t>ë</w:t>
            </w:r>
            <w:r w:rsidRPr="00506A40">
              <w:rPr>
                <w:rFonts w:ascii="Garamond" w:hAnsi="Garamond"/>
                <w:sz w:val="14"/>
                <w:szCs w:val="14"/>
                <w:lang w:val="sq-AL"/>
              </w:rPr>
              <w:t xml:space="preserve"> performanc</w:t>
            </w:r>
            <w:r>
              <w:rPr>
                <w:rFonts w:ascii="Garamond" w:hAnsi="Garamond"/>
                <w:sz w:val="14"/>
                <w:szCs w:val="14"/>
                <w:lang w:val="sq-AL"/>
              </w:rPr>
              <w:t>e</w:t>
            </w:r>
            <w:r w:rsidRPr="00506A40">
              <w:rPr>
                <w:rFonts w:ascii="Garamond" w:hAnsi="Garamond"/>
                <w:sz w:val="14"/>
                <w:szCs w:val="14"/>
                <w:lang w:val="sq-AL"/>
              </w:rPr>
              <w:t xml:space="preserve"> nevojiten 3,888,269,112 lekë në vit ose përafërsisht 27,773,350.80 euro. Ndërsa është vlerësuar nga ARrSh që për një sistem mirëmbajtje efikas duhen rreth 40 milionë USD në vit. - Banka Botërore ka filluar punën (me konsulentin e përzgjedhur) për projektin e mirëmbajtjes (Projekti i Mirëmbajtjes dhe Sigurisë Rrugore 2015-2019), i cili do të parashikojë që të rrisë nivelin e financimit dhe të përmirësojë ndjeshëm situatën që është krijuar në sistemin e mirëmbajtjes. Ky projekt parashikohet të fillojë në mes të </w:t>
            </w:r>
            <w:r w:rsidRPr="00506A40">
              <w:rPr>
                <w:rFonts w:ascii="Garamond" w:hAnsi="Garamond"/>
                <w:sz w:val="14"/>
                <w:szCs w:val="14"/>
                <w:lang w:val="sq-AL"/>
              </w:rPr>
              <w:lastRenderedPageBreak/>
              <w:t xml:space="preserve">vitit 2015. Gjatë fundvitit 2014 parashikohet që ky projekt të miratohet nga Bordi i Bankës Botërore dhe Qeveria Shqiptare (Ministria e Financave). a) - Plotësimi i rrjetit rrugor me sinjalistikë vertikale+horizontale dhe barriera mbrojtëse, që do të varionte rreth 50 milionë USD. b) Eliminimi i pikave / njollave të zeza, (në mënyrë të plotë), që mund të shkonte rreth 3-5 milionë USD.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Integrimi me rrjetin rajonal dhe atë paneuropian në përputhje me përparësitë e dokumenteve strategjike, sipas të cilave infrastruktura e transportit rrugor duhet të ndihmojë në krijimin e një hapësire unike ekonomike brenda territorit shtetëror e më pas në rrafshin rajonal paneuropian.</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29"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229,914</w:t>
            </w:r>
          </w:p>
        </w:tc>
        <w:tc>
          <w:tcPr>
            <w:tcW w:w="977"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Sipas tavaneve të investimeve të PBA 2015 – 2020: Kosto për infrastrukturën rrugore në milionë lekë, të ndara sipas viteve:                          </w:t>
            </w:r>
            <w:r>
              <w:rPr>
                <w:rFonts w:ascii="Garamond" w:hAnsi="Garamond"/>
                <w:sz w:val="14"/>
                <w:szCs w:val="14"/>
                <w:lang w:val="sq-AL"/>
              </w:rPr>
              <w:t xml:space="preserve">                           Viti </w:t>
            </w:r>
            <w:r w:rsidRPr="00506A40">
              <w:rPr>
                <w:rFonts w:ascii="Garamond" w:hAnsi="Garamond"/>
                <w:sz w:val="14"/>
                <w:szCs w:val="14"/>
                <w:lang w:val="sq-AL"/>
              </w:rPr>
              <w:t xml:space="preserve">2014= 29,022.1;                                                                           Viti 2015= 27,664.8;                                                     </w:t>
            </w:r>
            <w:r>
              <w:rPr>
                <w:rFonts w:ascii="Garamond" w:hAnsi="Garamond"/>
                <w:sz w:val="14"/>
                <w:szCs w:val="14"/>
                <w:lang w:val="sq-AL"/>
              </w:rPr>
              <w:t xml:space="preserve">                           Viti </w:t>
            </w:r>
            <w:r w:rsidRPr="00506A40">
              <w:rPr>
                <w:rFonts w:ascii="Garamond" w:hAnsi="Garamond"/>
                <w:sz w:val="14"/>
                <w:szCs w:val="14"/>
                <w:lang w:val="sq-AL"/>
              </w:rPr>
              <w:t xml:space="preserve">2016= 31,348.5,                                                                         Viti 2017= 32,155.5                                                                        Viti 2018= 32,780                                                                             Viti 2019= 37,910.7                                                                     Viti 2020= 39,032.3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Krijimin e një rrjeti transporti rrugor pa bllokime e ndërprerje, që do të rrisë volumin e trafikut të mallrave, shkallën e mobilitetit të njerëzve dhe aksesin ndaj shërbimeve parësore, si dhe afrimin e tregjeve.</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7.1</w:t>
            </w:r>
          </w:p>
        </w:tc>
        <w:tc>
          <w:tcPr>
            <w:tcW w:w="1416" w:type="pct"/>
            <w:tcBorders>
              <w:top w:val="nil"/>
              <w:left w:val="nil"/>
              <w:bottom w:val="single" w:sz="4" w:space="0" w:color="0070C0"/>
              <w:right w:val="single" w:sz="4" w:space="0" w:color="0070C0"/>
            </w:tcBorders>
            <w:shd w:val="clear" w:color="000000" w:fill="FFFFFF"/>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Rritja e densitetit të rrugëve kombëtare (km rrugë/sipërfaqe km</w:t>
            </w:r>
            <w:r w:rsidRPr="00193C42">
              <w:rPr>
                <w:rFonts w:ascii="Garamond" w:hAnsi="Garamond"/>
                <w:spacing w:val="-4"/>
                <w:sz w:val="14"/>
                <w:szCs w:val="14"/>
                <w:vertAlign w:val="superscript"/>
                <w:lang w:val="sq-AL"/>
              </w:rPr>
              <w:t>2</w:t>
            </w:r>
            <w:r w:rsidRPr="00193C42">
              <w:rPr>
                <w:rFonts w:ascii="Garamond" w:hAnsi="Garamond"/>
                <w:spacing w:val="-4"/>
                <w:sz w:val="14"/>
                <w:szCs w:val="14"/>
                <w:lang w:val="sq-AL"/>
              </w:rPr>
              <w:t xml:space="preserve">) me 45% </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7.2</w:t>
            </w:r>
          </w:p>
        </w:tc>
        <w:tc>
          <w:tcPr>
            <w:tcW w:w="1416" w:type="pct"/>
            <w:tcBorders>
              <w:top w:val="nil"/>
              <w:left w:val="nil"/>
              <w:bottom w:val="single" w:sz="4" w:space="0" w:color="0070C0"/>
              <w:right w:val="single" w:sz="4" w:space="0" w:color="0070C0"/>
            </w:tcBorders>
            <w:shd w:val="clear" w:color="000000" w:fill="FFFFFF"/>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Reduktimi i kohës mesatare të udhëtimit ndërmjet qyteteve kryesore deri në 20%.</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I.2</w:t>
            </w:r>
          </w:p>
        </w:tc>
        <w:tc>
          <w:tcPr>
            <w:tcW w:w="701"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Operacionet-sigurimi i harmonizimit me kuadrin rregullator të transportit të BE-s</w:t>
            </w:r>
            <w:r w:rsidRPr="00506A40">
              <w:rPr>
                <w:rFonts w:ascii="Garamond" w:hAnsi="Garamond" w:cs="Times New Roman"/>
                <w:sz w:val="14"/>
                <w:szCs w:val="14"/>
                <w:lang w:val="sq-AL"/>
              </w:rPr>
              <w:t>ё</w:t>
            </w:r>
            <w:r w:rsidRPr="00506A40">
              <w:rPr>
                <w:rFonts w:ascii="Garamond" w:hAnsi="Garamond"/>
                <w:sz w:val="14"/>
                <w:szCs w:val="14"/>
                <w:lang w:val="sq-AL"/>
              </w:rPr>
              <w:t xml:space="preserve"> për krijimin e kushteve të tregut të përbashkët dhe standardet e sigurisë</w:t>
            </w:r>
            <w:r>
              <w:rPr>
                <w:rFonts w:ascii="Garamond" w:hAnsi="Garamond"/>
                <w:sz w:val="14"/>
                <w:szCs w:val="14"/>
                <w:lang w:val="sq-AL"/>
              </w:rPr>
              <w:t>,</w:t>
            </w:r>
            <w:r w:rsidRPr="00506A40">
              <w:rPr>
                <w:rFonts w:ascii="Garamond" w:hAnsi="Garamond"/>
                <w:sz w:val="14"/>
                <w:szCs w:val="14"/>
                <w:lang w:val="sq-AL"/>
              </w:rPr>
              <w:t xml:space="preserve"> si dhe liberalizimin e shërbimit hekurudhor </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Integrimi i sektorit të transportit hekurudhor  me rrjetin rajonal dhe atë paneuropian në përputhje me përparësitë e dokumenteve strategjike.</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Transportit dhe Infrastrukturës</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56,000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Sektori i transportit hekurudhor synon që në vitin 2020, të kemi një rrjet hekurudhor funksional në tërësi, me linjën Tiranë – Durrës të rikonstruktuar. Pjesa tjetër e rrjetit do të ketë parametra të ulët teknik</w:t>
            </w:r>
            <w:r>
              <w:rPr>
                <w:rFonts w:ascii="Garamond" w:hAnsi="Garamond"/>
                <w:sz w:val="14"/>
                <w:szCs w:val="14"/>
                <w:lang w:val="sq-AL"/>
              </w:rPr>
              <w:t>ë</w:t>
            </w:r>
            <w:r w:rsidRPr="00506A40">
              <w:rPr>
                <w:rFonts w:ascii="Garamond" w:hAnsi="Garamond"/>
                <w:sz w:val="14"/>
                <w:szCs w:val="14"/>
                <w:lang w:val="sq-AL"/>
              </w:rPr>
              <w:t xml:space="preserve"> dhe shfrytëzues (shpejtësi lëvizje 35 km në orë) dhe një mirëmbajtje sa më optimale.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konkurrencës midis operatorëve multimodalë, operatorëve hekurudhorë dhe portualë</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Hartimin e kuadrit të ri ligjor për licencimin e transportuesve hekurudhorë dhe për mënyrën e ngarkimit të vagonëve të mallrave me synim përafrimin me legjislacionin evropian: </w:t>
            </w:r>
            <w:r>
              <w:rPr>
                <w:rFonts w:ascii="Garamond" w:hAnsi="Garamond"/>
                <w:sz w:val="14"/>
                <w:szCs w:val="14"/>
                <w:lang w:val="sq-AL"/>
              </w:rPr>
              <w:t>p</w:t>
            </w:r>
            <w:r w:rsidRPr="00506A40">
              <w:rPr>
                <w:rFonts w:ascii="Garamond" w:hAnsi="Garamond"/>
                <w:sz w:val="14"/>
                <w:szCs w:val="14"/>
                <w:lang w:val="sq-AL"/>
              </w:rPr>
              <w:t>rojektligji për sistemin hekurudhor dhe sistemit të sigurisë në hekurudhë  (paketa e dytë dhe të parë), dekreti dhe aktet nënligjore që rrjedhin. Krijimi i Autoritetit Kombëtar të Sigurisë Hekurudhave.</w:t>
            </w:r>
          </w:p>
        </w:tc>
        <w:tc>
          <w:tcPr>
            <w:tcW w:w="794" w:type="pct"/>
            <w:gridSpan w:val="4"/>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Transportit dhe Infrastrukturës</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840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Aktualisht, me asistencë të huaj, po punohet për hartimin e ligjit “Për sistemin hekurudhor të Republikës së Shqipërisë”, i cili do të përfshijë të gjithë legjislacionin evropian të fushës. 1- Brenda viti</w:t>
            </w:r>
            <w:r>
              <w:rPr>
                <w:rFonts w:ascii="Garamond" w:hAnsi="Garamond"/>
                <w:sz w:val="14"/>
                <w:szCs w:val="14"/>
                <w:lang w:val="sq-AL"/>
              </w:rPr>
              <w:t>t</w:t>
            </w:r>
            <w:r w:rsidRPr="00506A40">
              <w:rPr>
                <w:rFonts w:ascii="Garamond" w:hAnsi="Garamond"/>
                <w:sz w:val="14"/>
                <w:szCs w:val="14"/>
                <w:lang w:val="sq-AL"/>
              </w:rPr>
              <w:t xml:space="preserve"> 2014 të aprovohet ligji i ri hekurudhor. 2- Brenda vitit 2015 të realizohet reformimi -sipas ligjit të ri në administrimin e sistemit hekurudhor shqiptar.</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I.3</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Zvogëlimi i konsumit të energjisë dhe kostos për njësi të shërbimit të transportit (përfshirë futjen e  gazit natyror në rrugën tregtare dhe transportin ujor; rritja e pjes</w:t>
            </w:r>
            <w:r w:rsidRPr="00506A40">
              <w:rPr>
                <w:rFonts w:ascii="Garamond" w:hAnsi="Garamond" w:cs="Times New Roman"/>
                <w:sz w:val="14"/>
                <w:szCs w:val="14"/>
                <w:lang w:val="sq-AL"/>
              </w:rPr>
              <w:t>ё</w:t>
            </w:r>
            <w:r w:rsidRPr="00506A40">
              <w:rPr>
                <w:rFonts w:ascii="Garamond" w:hAnsi="Garamond"/>
                <w:sz w:val="14"/>
                <w:szCs w:val="14"/>
                <w:lang w:val="sq-AL"/>
              </w:rPr>
              <w:t>s s</w:t>
            </w:r>
            <w:r w:rsidRPr="00506A40">
              <w:rPr>
                <w:rFonts w:ascii="Garamond" w:hAnsi="Garamond" w:cs="Times New Roman"/>
                <w:sz w:val="14"/>
                <w:szCs w:val="14"/>
                <w:lang w:val="sq-AL"/>
              </w:rPr>
              <w:t>ё</w:t>
            </w:r>
            <w:r w:rsidRPr="00506A40">
              <w:rPr>
                <w:rFonts w:ascii="Garamond" w:hAnsi="Garamond"/>
                <w:sz w:val="14"/>
                <w:szCs w:val="14"/>
                <w:lang w:val="sq-AL"/>
              </w:rPr>
              <w:t xml:space="preserve"> transportit elektrik me energji të rinovueshme; rritja e pjesës s</w:t>
            </w:r>
            <w:r w:rsidRPr="00506A40">
              <w:rPr>
                <w:rFonts w:ascii="Garamond" w:hAnsi="Garamond" w:cs="Times New Roman"/>
                <w:sz w:val="14"/>
                <w:szCs w:val="14"/>
                <w:lang w:val="sq-AL"/>
              </w:rPr>
              <w:t>ё</w:t>
            </w:r>
            <w:r w:rsidRPr="00506A40">
              <w:rPr>
                <w:rFonts w:ascii="Garamond" w:hAnsi="Garamond"/>
                <w:sz w:val="14"/>
                <w:szCs w:val="14"/>
                <w:lang w:val="sq-AL"/>
              </w:rPr>
              <w:t xml:space="preserve"> transportit elektrik në zonat urbane dhe lehtësimin e ecjes me biçikletë )</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projektit për ndërtimin e linjave të Tramvajit Kinostudio deri në Kombinat.</w:t>
            </w:r>
          </w:p>
        </w:tc>
        <w:tc>
          <w:tcPr>
            <w:tcW w:w="794"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e Transportit dhe Infrastrukturës/ Bashkia e Tiranës    </w:t>
            </w: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Kohëzgjatja e projektit do të jetë 36 muaj.</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Financim bankar me kredi të butë dhe me bazë operimi PPP (partneritet publik dhe privat), si dhe me koncesion. Linja do të lidhë lindjen me perëndimin e qytetit të Tiranës, e cila aktualisht është zona me fluksin më të madh të udhëtarëve. Për këtë do të përdoret sistemi i lehtë (LRT), prej rreth 10 km gjatësi.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Ndërtimi i linjës së tramvajit: sheshi “Nënë Tereza” deri tek Terminali Multifunksional.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Kohëzgjatja e projektit do të jetë 36 muaj.</w:t>
            </w:r>
          </w:p>
        </w:tc>
        <w:tc>
          <w:tcPr>
            <w:tcW w:w="329"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Financim bankar me kredi të butë dhe me bazë operimi PPP (partneritet publik dhe privat), si dhe me koncesion. Linja do të lidhë veriun me jugun e qytetit të Tiranës. Për këtë do të përdoret sistemi i lehtë hekurudhor (LRT) prej rreth 7 km gjatësi. Bazë operimi PPP (partneritet publik dhe privat), si dhe me koncesion. Investimet do të jenë për punime civile dhe pjesa tjetër për trenat dhe sistemin e operimit, depot e riparimit dhe parkingun.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nil"/>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korsive të dedikuara për përdoruesit e biçikletave.</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tcBorders>
              <w:top w:val="nil"/>
              <w:left w:val="nil"/>
              <w:bottom w:val="nil"/>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nil"/>
              <w:left w:val="nil"/>
              <w:bottom w:val="nil"/>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I.4</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w:t>
            </w:r>
            <w:r w:rsidRPr="00506A40">
              <w:rPr>
                <w:rFonts w:ascii="Garamond" w:hAnsi="Garamond" w:cs="Times New Roman"/>
                <w:sz w:val="14"/>
                <w:szCs w:val="14"/>
                <w:lang w:val="sq-AL"/>
              </w:rPr>
              <w:t>ё</w:t>
            </w:r>
            <w:r w:rsidRPr="00506A40">
              <w:rPr>
                <w:rFonts w:ascii="Garamond" w:hAnsi="Garamond"/>
                <w:sz w:val="14"/>
                <w:szCs w:val="14"/>
                <w:lang w:val="sq-AL"/>
              </w:rPr>
              <w:t>rmir</w:t>
            </w:r>
            <w:r w:rsidRPr="00506A40">
              <w:rPr>
                <w:rFonts w:ascii="Garamond" w:hAnsi="Garamond" w:cs="Times New Roman"/>
                <w:sz w:val="14"/>
                <w:szCs w:val="14"/>
                <w:lang w:val="sq-AL"/>
              </w:rPr>
              <w:t>ё</w:t>
            </w:r>
            <w:r w:rsidRPr="00506A40">
              <w:rPr>
                <w:rFonts w:ascii="Garamond" w:hAnsi="Garamond"/>
                <w:sz w:val="14"/>
                <w:szCs w:val="14"/>
                <w:lang w:val="sq-AL"/>
              </w:rPr>
              <w:t>simi i përdorimit t</w:t>
            </w:r>
            <w:r w:rsidRPr="00506A40">
              <w:rPr>
                <w:rFonts w:ascii="Garamond" w:hAnsi="Garamond" w:cs="Times New Roman"/>
                <w:sz w:val="14"/>
                <w:szCs w:val="14"/>
                <w:lang w:val="sq-AL"/>
              </w:rPr>
              <w:t>ё</w:t>
            </w:r>
            <w:r w:rsidRPr="00506A40">
              <w:rPr>
                <w:rFonts w:ascii="Garamond" w:hAnsi="Garamond"/>
                <w:sz w:val="14"/>
                <w:szCs w:val="14"/>
                <w:lang w:val="sq-AL"/>
              </w:rPr>
              <w:t xml:space="preserve"> transportit ujor. </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single" w:sz="4" w:space="0" w:color="0070C0"/>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menaxhimit të nënsektorit të transportit detar</w:t>
            </w:r>
            <w:r>
              <w:rPr>
                <w:rFonts w:ascii="Garamond" w:hAnsi="Garamond"/>
                <w:sz w:val="14"/>
                <w:szCs w:val="14"/>
                <w:lang w:val="sq-AL"/>
              </w:rPr>
              <w:t>,</w:t>
            </w:r>
            <w:r w:rsidRPr="00506A40">
              <w:rPr>
                <w:rFonts w:ascii="Garamond" w:hAnsi="Garamond"/>
                <w:sz w:val="14"/>
                <w:szCs w:val="14"/>
                <w:lang w:val="sq-AL"/>
              </w:rPr>
              <w:t xml:space="preserve"> me synim zhvillimin e nivelit të transportit mbi bazën e standardeve ndërkombëtare dhe zhvillimin e </w:t>
            </w:r>
            <w:r>
              <w:rPr>
                <w:rFonts w:ascii="Garamond" w:hAnsi="Garamond"/>
                <w:sz w:val="14"/>
                <w:szCs w:val="14"/>
                <w:lang w:val="sq-AL"/>
              </w:rPr>
              <w:t>i</w:t>
            </w:r>
            <w:r w:rsidRPr="00506A40">
              <w:rPr>
                <w:rFonts w:ascii="Garamond" w:hAnsi="Garamond"/>
                <w:sz w:val="14"/>
                <w:szCs w:val="14"/>
                <w:lang w:val="sq-AL"/>
              </w:rPr>
              <w:t>nfrastrukturës dhe superstrukturës portuale, duke orientuar zhvillimin e porteve drejt ekonomisë së tregut.</w:t>
            </w:r>
          </w:p>
        </w:tc>
        <w:tc>
          <w:tcPr>
            <w:tcW w:w="794" w:type="pct"/>
            <w:gridSpan w:val="4"/>
            <w:vMerge w:val="restart"/>
            <w:tcBorders>
              <w:top w:val="single" w:sz="4" w:space="0" w:color="0070C0"/>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Transportit dhe Infrastrukturës</w:t>
            </w:r>
          </w:p>
        </w:tc>
        <w:tc>
          <w:tcPr>
            <w:tcW w:w="378" w:type="pct"/>
            <w:gridSpan w:val="3"/>
            <w:vMerge w:val="restart"/>
            <w:tcBorders>
              <w:top w:val="single" w:sz="4" w:space="0" w:color="0070C0"/>
              <w:left w:val="single" w:sz="4" w:space="0" w:color="0070C0"/>
              <w:bottom w:val="nil"/>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tcBorders>
              <w:top w:val="single" w:sz="4" w:space="0" w:color="0070C0"/>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21,000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Gjithsej për sektorin detar nga përllogaritjet e bëra nevojiten rreth 150 mil euro, deri n</w:t>
            </w:r>
            <w:r>
              <w:rPr>
                <w:rFonts w:ascii="Garamond" w:hAnsi="Garamond"/>
                <w:sz w:val="14"/>
                <w:szCs w:val="14"/>
                <w:lang w:val="sq-AL"/>
              </w:rPr>
              <w:t>ë</w:t>
            </w:r>
            <w:r w:rsidRPr="00506A40">
              <w:rPr>
                <w:rFonts w:ascii="Garamond" w:hAnsi="Garamond"/>
                <w:sz w:val="14"/>
                <w:szCs w:val="14"/>
                <w:lang w:val="sq-AL"/>
              </w:rPr>
              <w:t xml:space="preserve"> vitin 2020.</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Rinovimi i flotës detare me anije në përputhje me standardet teknike ndërkombëtare.                </w:t>
            </w:r>
          </w:p>
        </w:tc>
        <w:tc>
          <w:tcPr>
            <w:tcW w:w="794" w:type="pct"/>
            <w:gridSpan w:val="4"/>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nil"/>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Rehabilitimi i infrastrukturës dhe superstrukturës së Portit Detar të Durrësit, Vlorës, Shëngjinit, Sarandës dhe Transportit Ujor Koman.</w:t>
            </w:r>
          </w:p>
        </w:tc>
        <w:tc>
          <w:tcPr>
            <w:tcW w:w="794" w:type="pct"/>
            <w:gridSpan w:val="4"/>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nil"/>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11,200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Autoriteti Portual Durrës – Në zbatim të masterplanit të </w:t>
            </w:r>
            <w:r>
              <w:rPr>
                <w:rFonts w:ascii="Garamond" w:hAnsi="Garamond"/>
                <w:sz w:val="14"/>
                <w:szCs w:val="14"/>
                <w:lang w:val="sq-AL"/>
              </w:rPr>
              <w:t>p</w:t>
            </w:r>
            <w:r w:rsidRPr="00506A40">
              <w:rPr>
                <w:rFonts w:ascii="Garamond" w:hAnsi="Garamond"/>
                <w:sz w:val="14"/>
                <w:szCs w:val="14"/>
                <w:lang w:val="sq-AL"/>
              </w:rPr>
              <w:t>ortit, për thellimin e portit dhe rregullimin e kates 7-8 nevojiten rreth 30mln euro. Porti Detar Vlorë</w:t>
            </w:r>
            <w:r>
              <w:rPr>
                <w:rFonts w:ascii="Garamond" w:hAnsi="Garamond"/>
                <w:sz w:val="14"/>
                <w:szCs w:val="14"/>
                <w:lang w:val="sq-AL"/>
              </w:rPr>
              <w:t>,</w:t>
            </w:r>
            <w:r w:rsidRPr="00506A40">
              <w:rPr>
                <w:rFonts w:ascii="Garamond" w:hAnsi="Garamond"/>
                <w:sz w:val="14"/>
                <w:szCs w:val="14"/>
                <w:lang w:val="sq-AL"/>
              </w:rPr>
              <w:t xml:space="preserve"> për financimin e fazës së parë në zbatim të masterplanit të portit Vlorë</w:t>
            </w:r>
            <w:r>
              <w:rPr>
                <w:rFonts w:ascii="Garamond" w:hAnsi="Garamond"/>
                <w:sz w:val="14"/>
                <w:szCs w:val="14"/>
                <w:lang w:val="sq-AL"/>
              </w:rPr>
              <w:t>,</w:t>
            </w:r>
            <w:r w:rsidRPr="00506A40">
              <w:rPr>
                <w:rFonts w:ascii="Garamond" w:hAnsi="Garamond"/>
                <w:sz w:val="14"/>
                <w:szCs w:val="14"/>
                <w:lang w:val="sq-AL"/>
              </w:rPr>
              <w:t xml:space="preserve"> nevojiten 15mln euro, të cilat do të financohen nga Kooperacioni Italian. Për fazën e dytë, për përmirësimin e infrastrukturës dhe superstrukturës së nevojshme nevojiten 16 mln euro. Për Portin Detar Shëngjin, në zbatim të masterplanit</w:t>
            </w:r>
            <w:r>
              <w:rPr>
                <w:rFonts w:ascii="Garamond" w:hAnsi="Garamond"/>
                <w:sz w:val="14"/>
                <w:szCs w:val="14"/>
                <w:lang w:val="sq-AL"/>
              </w:rPr>
              <w:t>,</w:t>
            </w:r>
            <w:r w:rsidRPr="00506A40">
              <w:rPr>
                <w:rFonts w:ascii="Garamond" w:hAnsi="Garamond"/>
                <w:sz w:val="14"/>
                <w:szCs w:val="14"/>
                <w:lang w:val="sq-AL"/>
              </w:rPr>
              <w:t xml:space="preserve"> nevojiten rreth 11mlm euro. Porti Detar Sarandë për kompletimin e infrastrukturës dhe superstrukturës, në zbatim të masterplanit nevojiten edhe 8 mln euro.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Ndërtimi me koncesion i terminaleve të specializuara për rritjen e kapaciteteve akostuse dhe përpunuese të porteve.</w:t>
            </w:r>
          </w:p>
        </w:tc>
        <w:tc>
          <w:tcPr>
            <w:tcW w:w="794" w:type="pct"/>
            <w:gridSpan w:val="4"/>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nil"/>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1.4</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Kooperimin me operatorë të fuqishëm të biznesit mbi bazën e (PPP), për modernizimin e porteve detare,  krijimin e linjave detare për të rritur trafikun e mallrave të eksport-importit dhe  mallrave  transite.</w:t>
            </w:r>
          </w:p>
        </w:tc>
        <w:tc>
          <w:tcPr>
            <w:tcW w:w="794" w:type="pct"/>
            <w:gridSpan w:val="4"/>
            <w:vMerge/>
            <w:tcBorders>
              <w:top w:val="single" w:sz="4" w:space="0" w:color="0070C0"/>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single" w:sz="4" w:space="0" w:color="0070C0"/>
              <w:left w:val="single" w:sz="4" w:space="0" w:color="0070C0"/>
              <w:bottom w:val="nil"/>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I.5</w:t>
            </w:r>
          </w:p>
        </w:tc>
        <w:tc>
          <w:tcPr>
            <w:tcW w:w="70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Lehtësimi i transportit ajror: Zbatimi i iniciativës JSPA dhe asaj të një Qielli të Vetëm Evropian.</w:t>
            </w: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legjislacionit në fuqi: Marrëveshja Shumëpalëshe ZPAE(ECAA), Kodi Ajror dhe aktet nënligjore, me q</w:t>
            </w:r>
            <w:r>
              <w:rPr>
                <w:rFonts w:ascii="Garamond" w:hAnsi="Garamond"/>
                <w:sz w:val="14"/>
                <w:szCs w:val="14"/>
                <w:lang w:val="sq-AL"/>
              </w:rPr>
              <w:t>ë</w:t>
            </w:r>
            <w:r w:rsidRPr="00506A40">
              <w:rPr>
                <w:rFonts w:ascii="Garamond" w:hAnsi="Garamond"/>
                <w:sz w:val="14"/>
                <w:szCs w:val="14"/>
                <w:lang w:val="sq-AL"/>
              </w:rPr>
              <w:t>llim krijimin e një tregu konkurrues me shërbime ajrore të liberalizuar dhe në përputhje të plotë me standardet ndërkombëtare për sigurinë dhe parrezikshmërinë.</w:t>
            </w:r>
          </w:p>
        </w:tc>
        <w:tc>
          <w:tcPr>
            <w:tcW w:w="794" w:type="pct"/>
            <w:gridSpan w:val="4"/>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e Transportit dhe Infrastrukturës    </w:t>
            </w:r>
          </w:p>
        </w:tc>
        <w:tc>
          <w:tcPr>
            <w:tcW w:w="378"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29"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Harmonizimi i sistemit legjislativ dhe akteve rregullatore të fushës së transportit ajror me standardet evropian</w:t>
            </w:r>
            <w:r>
              <w:rPr>
                <w:rFonts w:ascii="Garamond" w:hAnsi="Garamond"/>
                <w:sz w:val="14"/>
                <w:szCs w:val="14"/>
                <w:lang w:val="sq-AL"/>
              </w:rPr>
              <w:t>e</w:t>
            </w:r>
            <w:r w:rsidRPr="00506A40">
              <w:rPr>
                <w:rFonts w:ascii="Garamond" w:hAnsi="Garamond"/>
                <w:sz w:val="14"/>
                <w:szCs w:val="14"/>
                <w:lang w:val="sq-AL"/>
              </w:rPr>
              <w:t xml:space="preserve"> dhe "</w:t>
            </w:r>
            <w:r w:rsidRPr="00506A40">
              <w:rPr>
                <w:rFonts w:ascii="Garamond" w:hAnsi="Garamond"/>
                <w:i/>
                <w:sz w:val="14"/>
                <w:szCs w:val="14"/>
                <w:lang w:val="sq-AL"/>
              </w:rPr>
              <w:t>acquis communitaire</w:t>
            </w:r>
            <w:r w:rsidRPr="00506A40">
              <w:rPr>
                <w:rFonts w:ascii="Garamond" w:hAnsi="Garamond"/>
                <w:sz w:val="14"/>
                <w:szCs w:val="14"/>
                <w:lang w:val="sq-AL"/>
              </w:rPr>
              <w:t xml:space="preserve">" në këtë fushë.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1.2</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standardeve</w:t>
            </w:r>
            <w:r>
              <w:rPr>
                <w:rFonts w:ascii="Garamond" w:hAnsi="Garamond"/>
                <w:sz w:val="14"/>
                <w:szCs w:val="14"/>
                <w:lang w:val="sq-AL"/>
              </w:rPr>
              <w:t xml:space="preserve"> të një</w:t>
            </w:r>
            <w:r w:rsidRPr="00506A40">
              <w:rPr>
                <w:rFonts w:ascii="Garamond" w:hAnsi="Garamond"/>
                <w:sz w:val="14"/>
                <w:szCs w:val="14"/>
                <w:lang w:val="sq-AL"/>
              </w:rPr>
              <w:t>suara të sigurisë dhe parrezikshmërisë nëpërmjet implementimit të dokumentacionit ndërkombëtar të Sigurisë në Aviacionin Civil.</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Forcimi i rolit t</w:t>
            </w:r>
            <w:r>
              <w:rPr>
                <w:rFonts w:ascii="Garamond" w:hAnsi="Garamond"/>
                <w:sz w:val="14"/>
                <w:szCs w:val="14"/>
                <w:lang w:val="sq-AL"/>
              </w:rPr>
              <w:t>ë</w:t>
            </w:r>
            <w:r w:rsidRPr="00506A40">
              <w:rPr>
                <w:rFonts w:ascii="Garamond" w:hAnsi="Garamond"/>
                <w:sz w:val="14"/>
                <w:szCs w:val="14"/>
                <w:lang w:val="sq-AL"/>
              </w:rPr>
              <w:t xml:space="preserve"> AAC-së si Autoriteti Kombëtar Mbikëqyrës në aviacion.</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1.4</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Përmbyllja e detyrimeve të fazës së I-rë, transitore të Marrëveshjes Shumëpalëshe për krijimin e Zonës së Përbashkët të Aviacionit Evropian.</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1.5</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Përfshirja me të drejta të plota e Transportit Ajror në Zonën e Përbashkët Evropiane të Aviacionit (ECAA) dhe në iniciativën e "Qiellit të Vetëm Evropian". </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1.6</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numrit të shoqërive ajrore që operojnë në treg dhe rritja e destinacioneve të fluturimit.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1.7</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Bashkëpunimi me të gjitha strukturat e transportit</w:t>
            </w:r>
            <w:r>
              <w:rPr>
                <w:rFonts w:ascii="Garamond" w:hAnsi="Garamond"/>
                <w:sz w:val="14"/>
                <w:szCs w:val="14"/>
                <w:lang w:val="sq-AL"/>
              </w:rPr>
              <w:t>,</w:t>
            </w:r>
            <w:r w:rsidRPr="00506A40">
              <w:rPr>
                <w:rFonts w:ascii="Garamond" w:hAnsi="Garamond"/>
                <w:sz w:val="14"/>
                <w:szCs w:val="14"/>
                <w:lang w:val="sq-AL"/>
              </w:rPr>
              <w:t xml:space="preserve">  me qëllim zhvillimin e turizmit dhe të biznesit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1.8</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cilësisë së shërbimeve të transportit ajror me qëllim mbrojtjen e konsumatorëve dhe të drejtave të pasagjerëve në përputhje me standardet dhe rekomandimet e BE-së si dhe ofrimi një aksesi të </w:t>
            </w:r>
            <w:r w:rsidRPr="00193C42">
              <w:rPr>
                <w:rFonts w:ascii="Garamond" w:hAnsi="Garamond"/>
                <w:sz w:val="14"/>
                <w:szCs w:val="14"/>
                <w:lang w:val="sq-AL"/>
              </w:rPr>
              <w:t>barabartë ndaj shërbimeve të transportit ajror për personat me aftësi të kufizuara</w:t>
            </w:r>
            <w:r w:rsidRPr="00506A40">
              <w:rPr>
                <w:rFonts w:ascii="Garamond" w:hAnsi="Garamond"/>
                <w:sz w:val="14"/>
                <w:szCs w:val="14"/>
                <w:lang w:val="sq-AL"/>
              </w:rPr>
              <w:t>.</w:t>
            </w:r>
          </w:p>
        </w:tc>
        <w:tc>
          <w:tcPr>
            <w:tcW w:w="794" w:type="pct"/>
            <w:gridSpan w:val="4"/>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8"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29"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J: Mjedisi</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J. 1</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Rritja e kapaciteteve përshtatëse ndaj ndryshimeve klimatike përmes rritjes së ndërgjegjësimit dhe edukimit (transferimi i njohurive dhe praktikave më të mira, projekte eksperimentale dhe rritje e ndërgjegjësimit në fushat e bujqësisë, pyjeve, përdorimit të ujit, përdorimi i energjisë për fermerët individualë, kooperativat, kompanitë dhe operatorët publik dhe privat, bashkitë lokale, organizatat me bazë komunitetin, shoqatat, media)</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Strategjisë dhe Planit Kombëtar për Adaptim ndaj Ndryshimeve Klimatike.</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w:t>
            </w:r>
            <w:r w:rsidRPr="00BE77A8">
              <w:rPr>
                <w:rFonts w:ascii="Garamond" w:hAnsi="Garamond"/>
                <w:sz w:val="2"/>
                <w:szCs w:val="14"/>
                <w:lang w:val="sq-AL"/>
              </w:rPr>
              <w:t xml:space="preserve"> </w:t>
            </w:r>
            <w:r w:rsidRPr="00506A40">
              <w:rPr>
                <w:rFonts w:ascii="Garamond" w:hAnsi="Garamond"/>
                <w:sz w:val="14"/>
                <w:szCs w:val="14"/>
                <w:lang w:val="sq-AL"/>
              </w:rPr>
              <w:t>e</w:t>
            </w:r>
            <w:r w:rsidRPr="00BE77A8">
              <w:rPr>
                <w:rFonts w:ascii="Garamond" w:hAnsi="Garamond"/>
                <w:sz w:val="2"/>
                <w:szCs w:val="14"/>
                <w:lang w:val="sq-AL"/>
              </w:rPr>
              <w:t xml:space="preserve"> </w:t>
            </w:r>
            <w:r w:rsidRPr="00506A40">
              <w:rPr>
                <w:rFonts w:ascii="Garamond" w:hAnsi="Garamond"/>
                <w:sz w:val="14"/>
                <w:szCs w:val="14"/>
                <w:lang w:val="sq-AL"/>
              </w:rPr>
              <w:t>Mjedisit,                ministritë e linjës, Projekti GIZ për adaptimin ndaj ndryshimeve klimatike në Ballkanin Perëndimor</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4.2</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Kosto e realizmit të kësaj mase do të mbulohet nga </w:t>
            </w:r>
            <w:r>
              <w:rPr>
                <w:rFonts w:ascii="Garamond" w:hAnsi="Garamond"/>
                <w:sz w:val="14"/>
                <w:szCs w:val="14"/>
                <w:lang w:val="sq-AL"/>
              </w:rPr>
              <w:t>p</w:t>
            </w:r>
            <w:r w:rsidRPr="00506A40">
              <w:rPr>
                <w:rFonts w:ascii="Garamond" w:hAnsi="Garamond"/>
                <w:sz w:val="14"/>
                <w:szCs w:val="14"/>
                <w:lang w:val="sq-AL"/>
              </w:rPr>
              <w:t xml:space="preserve">rojekti GIZ për adaptimin ndaj ndryshimeve klimatike në Ballkanin Perëndimor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Forcimi i kapaciteteve të Institutit të Gjeoshkencës, Energjisë, Ujit dhe Mjedisit, për sigurimin dhe interpretimin e të dhënave hidrometeorologjike, si dhe blerja e stacioneve hidrometeorologjike për basenin e Drinit.</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11.2</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planeve të menaxhimit të përmbytjeve në komunat e qarkut Shkodër dhe financimi i disa masave adaptuese.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MM, GIZ, </w:t>
            </w:r>
            <w:r>
              <w:rPr>
                <w:rFonts w:ascii="Garamond" w:hAnsi="Garamond"/>
                <w:sz w:val="14"/>
                <w:szCs w:val="14"/>
                <w:lang w:val="sq-AL"/>
              </w:rPr>
              <w:t>q</w:t>
            </w:r>
            <w:r w:rsidRPr="00506A40">
              <w:rPr>
                <w:rFonts w:ascii="Garamond" w:hAnsi="Garamond"/>
                <w:sz w:val="14"/>
                <w:szCs w:val="14"/>
                <w:lang w:val="sq-AL"/>
              </w:rPr>
              <w:t xml:space="preserve">arku Shkodër  </w:t>
            </w:r>
            <w:r>
              <w:rPr>
                <w:rFonts w:ascii="Garamond" w:hAnsi="Garamond"/>
                <w:sz w:val="14"/>
                <w:szCs w:val="14"/>
                <w:lang w:val="sq-AL"/>
              </w:rPr>
              <w:t>p</w:t>
            </w:r>
            <w:r w:rsidRPr="00506A40">
              <w:rPr>
                <w:rFonts w:ascii="Garamond" w:hAnsi="Garamond"/>
                <w:sz w:val="14"/>
                <w:szCs w:val="14"/>
                <w:lang w:val="sq-AL"/>
              </w:rPr>
              <w:t>refektura Shkodër, MB/ Drejtoria e Emergjencave Civile</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5.6</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e realizmit të kësaj mase do të mbulohet nga GIZ</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Studimi i fizibilitetit dhe hartimi i planit të adaptimit ndaj ndryshimeve klimatike në qytetin e Tiranës.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MM, GIZ                                        Bashkia Tiranë</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5.6</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Organizimi i Ditës së Drinit</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 GIZ, njësitë e qeverisjes vendore në qytetet e Shkodrës dhe Lezhës, NGO</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2.1</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Ky aktivitet do të zhvillohet në kuadër të Dialogut të Drinit ku MM është palë.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Organizimi i një seminari rajonal të nivelit të lartë (vendet e Ballkanit Perëndimor) për ndërgjegjësim në fushën e ndryshimeve klimatike.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 Projekti “Rrjeti Rajonal për Aderim mbi Mjedisin dhe Klimën (ECRAN)”</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Lidhur me këtë aktivitet vendi ynë nuk do të ketë asnjë detyrim financiar, duke qenë</w:t>
            </w:r>
            <w:r>
              <w:rPr>
                <w:rFonts w:ascii="Garamond" w:hAnsi="Garamond"/>
                <w:sz w:val="14"/>
                <w:szCs w:val="14"/>
                <w:lang w:val="sq-AL"/>
              </w:rPr>
              <w:t xml:space="preserve"> së p</w:t>
            </w:r>
            <w:r w:rsidRPr="00506A40">
              <w:rPr>
                <w:rFonts w:ascii="Garamond" w:hAnsi="Garamond"/>
                <w:sz w:val="14"/>
                <w:szCs w:val="14"/>
                <w:lang w:val="sq-AL"/>
              </w:rPr>
              <w:t>rojekti ECRAN financohet nga BE dhe menaxhohet nga Komisioni Evropian.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Trajnim rajonal për vlerësimin e riskut dhe vulnerabilitetit në sektorët e bujqësisë, pyjeve, biodiversitetit, energjisë, transportit, ujit, shëndetit, mbrojtjes civile dhe reduktimit të riskut.</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MM, </w:t>
            </w:r>
            <w:r>
              <w:rPr>
                <w:rFonts w:ascii="Garamond" w:hAnsi="Garamond"/>
                <w:sz w:val="14"/>
                <w:szCs w:val="14"/>
                <w:lang w:val="sq-AL"/>
              </w:rPr>
              <w:t>p</w:t>
            </w:r>
            <w:r w:rsidRPr="00506A40">
              <w:rPr>
                <w:rFonts w:ascii="Garamond" w:hAnsi="Garamond"/>
                <w:sz w:val="14"/>
                <w:szCs w:val="14"/>
                <w:lang w:val="sq-AL"/>
              </w:rPr>
              <w:t>rojekti ECRAN</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Përfundimi i rishikimit të Strategjisë Kombëtare të Zvogëlimit të Rrezikut nga Fatkeqësitë, Platformën Kombëtare dhe Planit të Investimeve.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 ministritë dhe institucionet e tjera qendrore</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Grant i Bankës Botërore. Dokumenti i Strategjisë është draftuar</w:t>
            </w:r>
            <w:r>
              <w:rPr>
                <w:rFonts w:ascii="Garamond" w:hAnsi="Garamond"/>
                <w:sz w:val="14"/>
                <w:szCs w:val="14"/>
                <w:lang w:val="sq-AL"/>
              </w:rPr>
              <w:t xml:space="preserve"> </w:t>
            </w:r>
            <w:r w:rsidRPr="00506A40">
              <w:rPr>
                <w:rFonts w:ascii="Garamond" w:hAnsi="Garamond"/>
                <w:sz w:val="14"/>
                <w:szCs w:val="14"/>
                <w:lang w:val="sq-AL"/>
              </w:rPr>
              <w:t>në kuadër të Projektit të Bankës Botërore "Përshtatja dhe Zvogëlimi i Rrezikut nga Fatkeqësitë".  Nuk ka t</w:t>
            </w:r>
            <w:r>
              <w:rPr>
                <w:rFonts w:ascii="Garamond" w:hAnsi="Garamond"/>
                <w:sz w:val="14"/>
                <w:szCs w:val="14"/>
                <w:lang w:val="sq-AL"/>
              </w:rPr>
              <w:t>ë</w:t>
            </w:r>
            <w:r w:rsidRPr="00506A40">
              <w:rPr>
                <w:rFonts w:ascii="Garamond" w:hAnsi="Garamond"/>
                <w:sz w:val="14"/>
                <w:szCs w:val="14"/>
                <w:lang w:val="sq-AL"/>
              </w:rPr>
              <w:t xml:space="preserve"> parashikuar asnjë kosto.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9</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Sensibilizimi i ofruesve të shërbimeve turistike mbi impaktin e industrisë turistike tek ndryshimet klimaterike dhe njohjen e tyre me eksperiencat pozitive, nëpërmjet prodhimit të posterave, fletëpalosjeve, materialeve informuese, si dhe organizimi i një aktiviteti me tematike “Turizmi dhe Ndryshimet Klimaterike në Shqipëri”.</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Zhvillimit Urban dhe Turizmit (MZHUT)                Agjencia Kombëtare e Turizmit                       Zyra e Shërbimit Turistik               Ministria e Mjedisit, shoqëria civile,    donatorë</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2014 - 2016</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MZHUT nuk mund të japë një vlerë të përafërt financiare, duke qenë se materiali i paraqitur parashikon prioritetet e lidhura me ndryshimet klimatike në nivel politikash.</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10</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masave që duhet të ndërmarrë industria turistike për përdorimin e efektshëm të burimeve, prodhimin e pastër, energjinë e rinovueshme, riciklimin e ujit</w:t>
            </w:r>
            <w:r>
              <w:rPr>
                <w:rFonts w:ascii="Garamond" w:hAnsi="Garamond"/>
                <w:sz w:val="14"/>
                <w:szCs w:val="14"/>
                <w:lang w:val="sq-AL"/>
              </w:rPr>
              <w:t xml:space="preserve"> etj</w:t>
            </w:r>
            <w:r w:rsidRPr="00506A40">
              <w:rPr>
                <w:rFonts w:ascii="Garamond" w:hAnsi="Garamond"/>
                <w:sz w:val="14"/>
                <w:szCs w:val="14"/>
                <w:lang w:val="sq-AL"/>
              </w:rPr>
              <w:t>., duke promovuar investimet që evitojnë ndotjen e mjedisit. Masat e parashikuara të përfshihen në Strategjinë e re të Zhvillimit 2014- 2020.</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MZHUT                                      Ministria e Mjedisit                    </w:t>
            </w:r>
            <w:r>
              <w:rPr>
                <w:rFonts w:ascii="Garamond" w:hAnsi="Garamond"/>
                <w:sz w:val="14"/>
                <w:szCs w:val="14"/>
                <w:lang w:val="sq-AL"/>
              </w:rPr>
              <w:t>S</w:t>
            </w:r>
            <w:r w:rsidRPr="00506A40">
              <w:rPr>
                <w:rFonts w:ascii="Garamond" w:hAnsi="Garamond"/>
                <w:sz w:val="14"/>
                <w:szCs w:val="14"/>
                <w:lang w:val="sq-AL"/>
              </w:rPr>
              <w:t>hoqëria civile</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Draftimi i Planit të Veprimit për Përshtatje, bazuar në kuadrin e Menaxhimit të Integruar të Zonës Bregdetare për periudhën 2015-2050.</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Mjedisit                    Programi i Ndryshimeve Klimatike, UNDP</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6.7</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Ky </w:t>
            </w:r>
            <w:r>
              <w:rPr>
                <w:rFonts w:ascii="Garamond" w:hAnsi="Garamond"/>
                <w:sz w:val="14"/>
                <w:szCs w:val="14"/>
                <w:lang w:val="sq-AL"/>
              </w:rPr>
              <w:t>p</w:t>
            </w:r>
            <w:r w:rsidRPr="00506A40">
              <w:rPr>
                <w:rFonts w:ascii="Garamond" w:hAnsi="Garamond"/>
                <w:sz w:val="14"/>
                <w:szCs w:val="14"/>
                <w:lang w:val="sq-AL"/>
              </w:rPr>
              <w:t>lan do të hartohet në kuadër t</w:t>
            </w:r>
            <w:r>
              <w:rPr>
                <w:rFonts w:ascii="Garamond" w:hAnsi="Garamond"/>
                <w:sz w:val="14"/>
                <w:szCs w:val="14"/>
                <w:lang w:val="sq-AL"/>
              </w:rPr>
              <w:t>ë</w:t>
            </w:r>
            <w:r w:rsidRPr="00506A40">
              <w:rPr>
                <w:rFonts w:ascii="Garamond" w:hAnsi="Garamond"/>
                <w:sz w:val="14"/>
                <w:szCs w:val="14"/>
                <w:lang w:val="sq-AL"/>
              </w:rPr>
              <w:t xml:space="preserve"> projektit të Komunikimit të Tretë Kombëtar. Kosto për përmbushjen e kësaj mase do të mbulohet nga Programi i Ndryshimeve Klimatike, UNDP.</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12</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Shkëmbimi i të dhënave me vendet e basenit (Maqedoni, Kosovë, Mali i Zi), si dhe krijimi i një sistemi paralajmërimi të hershëm përmbytjesh në Drin (masë përshtatëse)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Instituti i Gjeoshkencës, Energjisë, Ujit dhe Mjedisit, Projekti GIZ për adaptim ndaj ndryshimeve klimatike në Ballkanin Perëndimor</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2014 - 2016</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Kosto e realizmit të kësaj mase do të mbulohet nga </w:t>
            </w:r>
            <w:r>
              <w:rPr>
                <w:rFonts w:ascii="Garamond" w:hAnsi="Garamond"/>
                <w:sz w:val="14"/>
                <w:szCs w:val="14"/>
                <w:lang w:val="sq-AL"/>
              </w:rPr>
              <w:t>p</w:t>
            </w:r>
            <w:r w:rsidRPr="00506A40">
              <w:rPr>
                <w:rFonts w:ascii="Garamond" w:hAnsi="Garamond"/>
                <w:sz w:val="14"/>
                <w:szCs w:val="14"/>
                <w:lang w:val="sq-AL"/>
              </w:rPr>
              <w:t>rojekti GIZ për adaptimin ndaj ndryshimeve klimatike në Ballkanin Perëndimor</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Përcaktimi i burimeve/ndotësve/ aktiviteteve dhe niveleve të ndotjes në strukturat vartëse të Ministrisë së Mbrojtjes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Mbrojtjes (MM)</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2014 - 2020</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153</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 periudhën 2014 - 2020, mesatarisht 22 / vit buxhetor</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pjesës së planit të veprimit për reduktimin e ndotjes së ajrit nga Ministria e Mbrojtjes.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Strukturat në varësi të Ministrisë së Mbrojtjes</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15</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Fushatë ndërgjegjësimi dhe sensibilizimi për reduktimin e ndotjes së ajrit nga Ministria e Mbrojtjes;</w:t>
            </w:r>
          </w:p>
        </w:tc>
        <w:tc>
          <w:tcPr>
            <w:tcW w:w="777"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Financave (MF)</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2014 - 2020</w:t>
            </w:r>
          </w:p>
        </w:tc>
        <w:tc>
          <w:tcPr>
            <w:tcW w:w="371"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16</w:t>
            </w:r>
          </w:p>
        </w:tc>
        <w:tc>
          <w:tcPr>
            <w:tcW w:w="1433"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Monitorimi për realizimin e objektivave të Planit të Veprimit dhe raportimi vjetor në Ministrinë e Mjedisit</w:t>
            </w:r>
          </w:p>
        </w:tc>
        <w:tc>
          <w:tcPr>
            <w:tcW w:w="777"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ndryshëm</w:t>
            </w: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2014 - 2020</w:t>
            </w:r>
          </w:p>
        </w:tc>
        <w:tc>
          <w:tcPr>
            <w:tcW w:w="371"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17</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Përdorimi i paneleve diellore për energjinë, ndriçim dhe ngrohjen e ujit sanitar në objektet ushtarake që do të ndërtohen në të ardhmen, të cilat janë larg dhe të izoluara.</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MM                                         </w:t>
            </w:r>
            <w:r w:rsidRPr="00193C42">
              <w:rPr>
                <w:rFonts w:ascii="Garamond" w:hAnsi="Garamond"/>
                <w:spacing w:val="-4"/>
                <w:sz w:val="14"/>
                <w:szCs w:val="14"/>
                <w:lang w:val="sq-AL"/>
              </w:rPr>
              <w:t xml:space="preserve">Strukturat në varësi të Ministrisë së Mbrojtjes,          MF  dhe donatorë </w:t>
            </w:r>
            <w:r w:rsidRPr="00193C42">
              <w:rPr>
                <w:rFonts w:ascii="Garamond" w:hAnsi="Garamond"/>
                <w:spacing w:val="-4"/>
                <w:sz w:val="14"/>
                <w:szCs w:val="14"/>
                <w:lang w:val="sq-AL"/>
              </w:rPr>
              <w:lastRenderedPageBreak/>
              <w:t>të ndryshëm</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2014 - 2020</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 periudhën 2014 -2020, mesatarisht 11.4 / vit buxhetor</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J.2</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dhe zbatimi i masave për rritjen e pjesës së tokës bujqësore të vaditur (sistemi i ujitjes)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 </w:t>
            </w:r>
            <w:r>
              <w:rPr>
                <w:rFonts w:ascii="Garamond" w:hAnsi="Garamond"/>
                <w:sz w:val="14"/>
                <w:szCs w:val="14"/>
                <w:lang w:val="sq-AL"/>
              </w:rPr>
              <w:t xml:space="preserve">i </w:t>
            </w:r>
            <w:r w:rsidRPr="00506A40">
              <w:rPr>
                <w:rFonts w:ascii="Garamond" w:hAnsi="Garamond"/>
                <w:sz w:val="14"/>
                <w:szCs w:val="14"/>
                <w:lang w:val="sq-AL"/>
              </w:rPr>
              <w:t>ujitjes</w:t>
            </w:r>
            <w:r>
              <w:rPr>
                <w:rFonts w:ascii="Garamond" w:hAnsi="Garamond"/>
                <w:sz w:val="14"/>
                <w:szCs w:val="14"/>
                <w:lang w:val="sq-AL"/>
              </w:rPr>
              <w:t xml:space="preserve"> në </w:t>
            </w:r>
            <w:r w:rsidRPr="00506A40">
              <w:rPr>
                <w:rFonts w:ascii="Garamond" w:hAnsi="Garamond"/>
                <w:sz w:val="14"/>
                <w:szCs w:val="14"/>
                <w:lang w:val="sq-AL"/>
              </w:rPr>
              <w:t>zonat e Korçës Fierit, Kavajës, Gjirokastrës dhe Kuksit nëpërmjet rehabilitimit</w:t>
            </w:r>
            <w:r>
              <w:rPr>
                <w:rFonts w:ascii="Garamond" w:hAnsi="Garamond"/>
                <w:sz w:val="14"/>
                <w:szCs w:val="14"/>
                <w:lang w:val="sq-AL"/>
              </w:rPr>
              <w:t xml:space="preserve"> të </w:t>
            </w:r>
            <w:r w:rsidRPr="00506A40">
              <w:rPr>
                <w:rFonts w:ascii="Garamond" w:hAnsi="Garamond"/>
                <w:sz w:val="14"/>
                <w:szCs w:val="14"/>
                <w:lang w:val="sq-AL"/>
              </w:rPr>
              <w:t xml:space="preserve">6 objekteve. </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Rehabilitimi i 2 rezervuarëve m</w:t>
            </w:r>
            <w:r>
              <w:rPr>
                <w:rFonts w:ascii="Garamond" w:hAnsi="Garamond"/>
                <w:sz w:val="14"/>
                <w:szCs w:val="14"/>
                <w:lang w:val="sq-AL"/>
              </w:rPr>
              <w:t>ë</w:t>
            </w:r>
            <w:r w:rsidRPr="00506A40">
              <w:rPr>
                <w:rFonts w:ascii="Garamond" w:hAnsi="Garamond"/>
                <w:sz w:val="14"/>
                <w:szCs w:val="14"/>
                <w:lang w:val="sq-AL"/>
              </w:rPr>
              <w:t xml:space="preserve"> t</w:t>
            </w:r>
            <w:r>
              <w:rPr>
                <w:rFonts w:ascii="Garamond" w:hAnsi="Garamond"/>
                <w:sz w:val="14"/>
                <w:szCs w:val="14"/>
                <w:lang w:val="sq-AL"/>
              </w:rPr>
              <w:t>ë</w:t>
            </w:r>
            <w:r w:rsidRPr="00506A40">
              <w:rPr>
                <w:rFonts w:ascii="Garamond" w:hAnsi="Garamond"/>
                <w:sz w:val="14"/>
                <w:szCs w:val="14"/>
                <w:lang w:val="sq-AL"/>
              </w:rPr>
              <w:t xml:space="preserve"> mëdhenj q</w:t>
            </w:r>
            <w:r>
              <w:rPr>
                <w:rFonts w:ascii="Garamond" w:hAnsi="Garamond"/>
                <w:sz w:val="14"/>
                <w:szCs w:val="14"/>
                <w:lang w:val="sq-AL"/>
              </w:rPr>
              <w:t>ë</w:t>
            </w:r>
            <w:r w:rsidRPr="00506A40">
              <w:rPr>
                <w:rFonts w:ascii="Garamond" w:hAnsi="Garamond"/>
                <w:sz w:val="14"/>
                <w:szCs w:val="14"/>
                <w:lang w:val="sq-AL"/>
              </w:rPr>
              <w:t xml:space="preserve"> përdoren për ujitjen, rezervuari i Thanës q</w:t>
            </w:r>
            <w:r>
              <w:rPr>
                <w:rFonts w:ascii="Garamond" w:hAnsi="Garamond"/>
                <w:sz w:val="14"/>
                <w:szCs w:val="14"/>
                <w:lang w:val="sq-AL"/>
              </w:rPr>
              <w:t>ë</w:t>
            </w:r>
            <w:r w:rsidRPr="00506A40">
              <w:rPr>
                <w:rFonts w:ascii="Garamond" w:hAnsi="Garamond"/>
                <w:sz w:val="14"/>
                <w:szCs w:val="14"/>
                <w:lang w:val="sq-AL"/>
              </w:rPr>
              <w:t xml:space="preserve"> mbulon 35,000 ha tok</w:t>
            </w:r>
            <w:r>
              <w:rPr>
                <w:rFonts w:ascii="Garamond" w:hAnsi="Garamond"/>
                <w:sz w:val="14"/>
                <w:szCs w:val="14"/>
                <w:lang w:val="sq-AL"/>
              </w:rPr>
              <w:t>ë</w:t>
            </w:r>
            <w:r w:rsidRPr="00506A40">
              <w:rPr>
                <w:rFonts w:ascii="Garamond" w:hAnsi="Garamond"/>
                <w:sz w:val="14"/>
                <w:szCs w:val="14"/>
                <w:lang w:val="sq-AL"/>
              </w:rPr>
              <w:t xml:space="preserve"> bujqësore n</w:t>
            </w:r>
            <w:r>
              <w:rPr>
                <w:rFonts w:ascii="Garamond" w:hAnsi="Garamond"/>
                <w:sz w:val="14"/>
                <w:szCs w:val="14"/>
                <w:lang w:val="sq-AL"/>
              </w:rPr>
              <w:t>ë</w:t>
            </w:r>
            <w:r w:rsidRPr="00506A40">
              <w:rPr>
                <w:rFonts w:ascii="Garamond" w:hAnsi="Garamond"/>
                <w:sz w:val="14"/>
                <w:szCs w:val="14"/>
                <w:lang w:val="sq-AL"/>
              </w:rPr>
              <w:t xml:space="preserve"> zonën e Lushnjës</w:t>
            </w:r>
            <w:r>
              <w:rPr>
                <w:rFonts w:ascii="Garamond" w:hAnsi="Garamond"/>
                <w:sz w:val="14"/>
                <w:szCs w:val="14"/>
                <w:lang w:val="sq-AL"/>
              </w:rPr>
              <w:t>,</w:t>
            </w:r>
            <w:r w:rsidRPr="00506A40">
              <w:rPr>
                <w:rFonts w:ascii="Garamond" w:hAnsi="Garamond"/>
                <w:sz w:val="14"/>
                <w:szCs w:val="14"/>
                <w:lang w:val="sq-AL"/>
              </w:rPr>
              <w:t xml:space="preserve"> si dhe rezervuari </w:t>
            </w:r>
            <w:r>
              <w:rPr>
                <w:rFonts w:ascii="Garamond" w:hAnsi="Garamond"/>
                <w:sz w:val="14"/>
                <w:szCs w:val="14"/>
                <w:lang w:val="sq-AL"/>
              </w:rPr>
              <w:t>i</w:t>
            </w:r>
            <w:r w:rsidRPr="00506A40">
              <w:rPr>
                <w:rFonts w:ascii="Garamond" w:hAnsi="Garamond"/>
                <w:sz w:val="14"/>
                <w:szCs w:val="14"/>
                <w:lang w:val="sq-AL"/>
              </w:rPr>
              <w:t xml:space="preserve"> Kurjanit n</w:t>
            </w:r>
            <w:r>
              <w:rPr>
                <w:rFonts w:ascii="Garamond" w:hAnsi="Garamond"/>
                <w:sz w:val="14"/>
                <w:szCs w:val="14"/>
                <w:lang w:val="sq-AL"/>
              </w:rPr>
              <w:t>ë</w:t>
            </w:r>
            <w:r w:rsidRPr="00506A40">
              <w:rPr>
                <w:rFonts w:ascii="Garamond" w:hAnsi="Garamond"/>
                <w:sz w:val="14"/>
                <w:szCs w:val="14"/>
                <w:lang w:val="sq-AL"/>
              </w:rPr>
              <w:t xml:space="preserve"> Fier q</w:t>
            </w:r>
            <w:r>
              <w:rPr>
                <w:rFonts w:ascii="Garamond" w:hAnsi="Garamond"/>
                <w:sz w:val="14"/>
                <w:szCs w:val="14"/>
                <w:lang w:val="sq-AL"/>
              </w:rPr>
              <w:t>ë</w:t>
            </w:r>
            <w:r w:rsidRPr="00506A40">
              <w:rPr>
                <w:rFonts w:ascii="Garamond" w:hAnsi="Garamond"/>
                <w:sz w:val="14"/>
                <w:szCs w:val="14"/>
                <w:lang w:val="sq-AL"/>
              </w:rPr>
              <w:t xml:space="preserve"> ujit 6,500 ha tok</w:t>
            </w:r>
            <w:r>
              <w:rPr>
                <w:rFonts w:ascii="Garamond" w:hAnsi="Garamond"/>
                <w:sz w:val="14"/>
                <w:szCs w:val="14"/>
                <w:lang w:val="sq-AL"/>
              </w:rPr>
              <w:t>ë</w:t>
            </w:r>
            <w:r w:rsidRPr="00506A40">
              <w:rPr>
                <w:rFonts w:ascii="Garamond" w:hAnsi="Garamond"/>
                <w:sz w:val="14"/>
                <w:szCs w:val="14"/>
                <w:lang w:val="sq-AL"/>
              </w:rPr>
              <w:t xml:space="preserve"> bujqësore</w:t>
            </w:r>
            <w:r>
              <w:rPr>
                <w:rFonts w:ascii="Garamond" w:hAnsi="Garamond"/>
                <w:sz w:val="14"/>
                <w:szCs w:val="14"/>
                <w:lang w:val="sq-AL"/>
              </w:rPr>
              <w:t>,</w:t>
            </w:r>
            <w:r w:rsidRPr="00506A40">
              <w:rPr>
                <w:rFonts w:ascii="Garamond" w:hAnsi="Garamond"/>
                <w:sz w:val="14"/>
                <w:szCs w:val="14"/>
                <w:lang w:val="sq-AL"/>
              </w:rPr>
              <w:t xml:space="preserve"> si dhe do t</w:t>
            </w:r>
            <w:r>
              <w:rPr>
                <w:rFonts w:ascii="Garamond" w:hAnsi="Garamond"/>
                <w:sz w:val="14"/>
                <w:szCs w:val="14"/>
                <w:lang w:val="sq-AL"/>
              </w:rPr>
              <w:t>ë</w:t>
            </w:r>
            <w:r w:rsidRPr="00506A40">
              <w:rPr>
                <w:rFonts w:ascii="Garamond" w:hAnsi="Garamond"/>
                <w:sz w:val="14"/>
                <w:szCs w:val="14"/>
                <w:lang w:val="sq-AL"/>
              </w:rPr>
              <w:t xml:space="preserve"> fillojnë punimet n</w:t>
            </w:r>
            <w:r>
              <w:rPr>
                <w:rFonts w:ascii="Garamond" w:hAnsi="Garamond"/>
                <w:sz w:val="14"/>
                <w:szCs w:val="14"/>
                <w:lang w:val="sq-AL"/>
              </w:rPr>
              <w:t>ë</w:t>
            </w:r>
            <w:r w:rsidRPr="00506A40">
              <w:rPr>
                <w:rFonts w:ascii="Garamond" w:hAnsi="Garamond"/>
                <w:sz w:val="14"/>
                <w:szCs w:val="14"/>
                <w:lang w:val="sq-AL"/>
              </w:rPr>
              <w:t xml:space="preserve"> disa rezervuar</w:t>
            </w:r>
            <w:r>
              <w:rPr>
                <w:rFonts w:ascii="Garamond" w:hAnsi="Garamond"/>
                <w:sz w:val="14"/>
                <w:szCs w:val="14"/>
                <w:lang w:val="sq-AL"/>
              </w:rPr>
              <w:t>ë</w:t>
            </w:r>
            <w:r w:rsidRPr="00506A40">
              <w:rPr>
                <w:rFonts w:ascii="Garamond" w:hAnsi="Garamond"/>
                <w:sz w:val="14"/>
                <w:szCs w:val="14"/>
                <w:lang w:val="sq-AL"/>
              </w:rPr>
              <w:t xml:space="preserve"> t</w:t>
            </w:r>
            <w:r>
              <w:rPr>
                <w:rFonts w:ascii="Garamond" w:hAnsi="Garamond"/>
                <w:sz w:val="14"/>
                <w:szCs w:val="14"/>
                <w:lang w:val="sq-AL"/>
              </w:rPr>
              <w:t>ë</w:t>
            </w:r>
            <w:r w:rsidRPr="00506A40">
              <w:rPr>
                <w:rFonts w:ascii="Garamond" w:hAnsi="Garamond"/>
                <w:sz w:val="14"/>
                <w:szCs w:val="14"/>
                <w:lang w:val="sq-AL"/>
              </w:rPr>
              <w:t xml:space="preserve"> tjerë n</w:t>
            </w:r>
            <w:r>
              <w:rPr>
                <w:rFonts w:ascii="Garamond" w:hAnsi="Garamond"/>
                <w:sz w:val="14"/>
                <w:szCs w:val="14"/>
                <w:lang w:val="sq-AL"/>
              </w:rPr>
              <w:t>ë</w:t>
            </w:r>
            <w:r w:rsidRPr="00506A40">
              <w:rPr>
                <w:rFonts w:ascii="Garamond" w:hAnsi="Garamond"/>
                <w:sz w:val="14"/>
                <w:szCs w:val="14"/>
                <w:lang w:val="sq-AL"/>
              </w:rPr>
              <w:t xml:space="preserve"> zonat Berat, Kukës dhe Korçë. </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769</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Ky rehabilitim do t</w:t>
            </w:r>
            <w:r>
              <w:rPr>
                <w:rFonts w:ascii="Garamond" w:hAnsi="Garamond"/>
                <w:sz w:val="14"/>
                <w:szCs w:val="14"/>
                <w:lang w:val="sq-AL"/>
              </w:rPr>
              <w:t>ë</w:t>
            </w:r>
            <w:r w:rsidRPr="00506A40">
              <w:rPr>
                <w:rFonts w:ascii="Garamond" w:hAnsi="Garamond"/>
                <w:sz w:val="14"/>
                <w:szCs w:val="14"/>
                <w:lang w:val="sq-AL"/>
              </w:rPr>
              <w:t xml:space="preserve"> kryhet gjat</w:t>
            </w:r>
            <w:r>
              <w:rPr>
                <w:rFonts w:ascii="Garamond" w:hAnsi="Garamond"/>
                <w:sz w:val="14"/>
                <w:szCs w:val="14"/>
                <w:lang w:val="sq-AL"/>
              </w:rPr>
              <w:t>ë</w:t>
            </w:r>
            <w:r w:rsidRPr="00506A40">
              <w:rPr>
                <w:rFonts w:ascii="Garamond" w:hAnsi="Garamond"/>
                <w:sz w:val="14"/>
                <w:szCs w:val="14"/>
                <w:lang w:val="sq-AL"/>
              </w:rPr>
              <w:t xml:space="preserve"> periudhës  2015 - 2017, Banka Botërore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Nëpërmjet mirëmbajtjes</w:t>
            </w:r>
            <w:r>
              <w:rPr>
                <w:rFonts w:ascii="Garamond" w:hAnsi="Garamond"/>
                <w:sz w:val="14"/>
                <w:szCs w:val="14"/>
                <w:lang w:val="sq-AL"/>
              </w:rPr>
              <w:t xml:space="preserve"> së </w:t>
            </w:r>
            <w:r w:rsidRPr="00506A40">
              <w:rPr>
                <w:rFonts w:ascii="Garamond" w:hAnsi="Garamond"/>
                <w:sz w:val="14"/>
                <w:szCs w:val="14"/>
                <w:lang w:val="sq-AL"/>
              </w:rPr>
              <w:t>68 objekteve do t</w:t>
            </w:r>
            <w:r>
              <w:rPr>
                <w:rFonts w:ascii="Garamond" w:hAnsi="Garamond"/>
                <w:sz w:val="14"/>
                <w:szCs w:val="14"/>
                <w:lang w:val="sq-AL"/>
              </w:rPr>
              <w:t>ë</w:t>
            </w:r>
            <w:r w:rsidRPr="00506A40">
              <w:rPr>
                <w:rFonts w:ascii="Garamond" w:hAnsi="Garamond"/>
                <w:sz w:val="14"/>
                <w:szCs w:val="14"/>
                <w:lang w:val="sq-AL"/>
              </w:rPr>
              <w:t xml:space="preserve"> vihen n</w:t>
            </w:r>
            <w:r>
              <w:rPr>
                <w:rFonts w:ascii="Garamond" w:hAnsi="Garamond"/>
                <w:sz w:val="14"/>
                <w:szCs w:val="14"/>
                <w:lang w:val="sq-AL"/>
              </w:rPr>
              <w:t>ë</w:t>
            </w:r>
            <w:r w:rsidRPr="00506A40">
              <w:rPr>
                <w:rFonts w:ascii="Garamond" w:hAnsi="Garamond"/>
                <w:sz w:val="14"/>
                <w:szCs w:val="14"/>
                <w:lang w:val="sq-AL"/>
              </w:rPr>
              <w:t xml:space="preserve"> evidencë t</w:t>
            </w:r>
            <w:r>
              <w:rPr>
                <w:rFonts w:ascii="Garamond" w:hAnsi="Garamond"/>
                <w:sz w:val="14"/>
                <w:szCs w:val="14"/>
                <w:lang w:val="sq-AL"/>
              </w:rPr>
              <w:t>ë</w:t>
            </w:r>
            <w:r w:rsidRPr="00506A40">
              <w:rPr>
                <w:rFonts w:ascii="Garamond" w:hAnsi="Garamond"/>
                <w:sz w:val="14"/>
                <w:szCs w:val="14"/>
                <w:lang w:val="sq-AL"/>
              </w:rPr>
              <w:t xml:space="preserve"> plot</w:t>
            </w:r>
            <w:r>
              <w:rPr>
                <w:rFonts w:ascii="Garamond" w:hAnsi="Garamond"/>
                <w:sz w:val="14"/>
                <w:szCs w:val="14"/>
                <w:lang w:val="sq-AL"/>
              </w:rPr>
              <w:t>ë</w:t>
            </w:r>
            <w:r w:rsidRPr="00506A40">
              <w:rPr>
                <w:rFonts w:ascii="Garamond" w:hAnsi="Garamond"/>
                <w:sz w:val="14"/>
                <w:szCs w:val="14"/>
                <w:lang w:val="sq-AL"/>
              </w:rPr>
              <w:t xml:space="preserve"> skemat kryesore ujitëse q</w:t>
            </w:r>
            <w:r>
              <w:rPr>
                <w:rFonts w:ascii="Garamond" w:hAnsi="Garamond"/>
                <w:sz w:val="14"/>
                <w:szCs w:val="14"/>
                <w:lang w:val="sq-AL"/>
              </w:rPr>
              <w:t>ë</w:t>
            </w:r>
            <w:r w:rsidRPr="00506A40">
              <w:rPr>
                <w:rFonts w:ascii="Garamond" w:hAnsi="Garamond"/>
                <w:sz w:val="14"/>
                <w:szCs w:val="14"/>
                <w:lang w:val="sq-AL"/>
              </w:rPr>
              <w:t xml:space="preserve"> marrin ujë nga lumenjtë dhe rezervuarët e mëdhenj dhe q</w:t>
            </w:r>
            <w:r>
              <w:rPr>
                <w:rFonts w:ascii="Garamond" w:hAnsi="Garamond"/>
                <w:sz w:val="14"/>
                <w:szCs w:val="14"/>
                <w:lang w:val="sq-AL"/>
              </w:rPr>
              <w:t>ë</w:t>
            </w:r>
            <w:r w:rsidRPr="00506A40">
              <w:rPr>
                <w:rFonts w:ascii="Garamond" w:hAnsi="Garamond"/>
                <w:sz w:val="14"/>
                <w:szCs w:val="14"/>
                <w:lang w:val="sq-AL"/>
              </w:rPr>
              <w:t xml:space="preserve"> mbulojnë me ujitje rreth 150,000 ha, kryesisht n</w:t>
            </w:r>
            <w:r>
              <w:rPr>
                <w:rFonts w:ascii="Garamond" w:hAnsi="Garamond"/>
                <w:sz w:val="14"/>
                <w:szCs w:val="14"/>
                <w:lang w:val="sq-AL"/>
              </w:rPr>
              <w:t>ë</w:t>
            </w:r>
            <w:r w:rsidRPr="00506A40">
              <w:rPr>
                <w:rFonts w:ascii="Garamond" w:hAnsi="Garamond"/>
                <w:sz w:val="14"/>
                <w:szCs w:val="14"/>
                <w:lang w:val="sq-AL"/>
              </w:rPr>
              <w:t xml:space="preserve"> Ultësirën Perëndimore</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Buxheti i shtetit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Përfundimi i rehabilitimit të 3 skemave ujitëse në komunat Mollas-Elbasan, Baz-Mat dhe Qendër-Ersekë, me Fondin e Zhvillimit të Rajoneve.</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Buxheti i shtetit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Në kullimin dhe mbrojtjen nga përmbytjet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Ndërhyrje në disa objekte t</w:t>
            </w:r>
            <w:r>
              <w:rPr>
                <w:rFonts w:ascii="Garamond" w:hAnsi="Garamond"/>
                <w:sz w:val="14"/>
                <w:szCs w:val="14"/>
                <w:lang w:val="sq-AL"/>
              </w:rPr>
              <w:t>ë</w:t>
            </w:r>
            <w:r w:rsidRPr="00506A40">
              <w:rPr>
                <w:rFonts w:ascii="Garamond" w:hAnsi="Garamond"/>
                <w:sz w:val="14"/>
                <w:szCs w:val="14"/>
                <w:lang w:val="sq-AL"/>
              </w:rPr>
              <w:t xml:space="preserve"> mbrojtjes nga përmbytja në lumenjtë Shkumbin, Drin I Zi, Osum, Kalasë etj, me investime të brendshme.</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140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Buxheti i shtetit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Ndërhyrje në të gjithë Ultësirën Perëndimore për pastrimin e rrjetit kryesor kullues në 95 objekte duke lëvizur rreth 2 milionë m</w:t>
            </w:r>
            <w:r w:rsidRPr="006255C4">
              <w:rPr>
                <w:rFonts w:ascii="Garamond" w:hAnsi="Garamond"/>
                <w:spacing w:val="-4"/>
                <w:sz w:val="14"/>
                <w:szCs w:val="14"/>
                <w:vertAlign w:val="superscript"/>
                <w:lang w:val="sq-AL"/>
              </w:rPr>
              <w:t>3</w:t>
            </w:r>
            <w:r w:rsidRPr="006255C4">
              <w:rPr>
                <w:rFonts w:ascii="Garamond" w:hAnsi="Garamond"/>
                <w:spacing w:val="-4"/>
                <w:sz w:val="14"/>
                <w:szCs w:val="14"/>
                <w:lang w:val="sq-AL"/>
              </w:rPr>
              <w:t xml:space="preserve"> dhera të përqendruara, kryesisht në zonat Durrës, Kavajë, Lushnjë, Fier, Vlorë dhe Korçë.</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140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Buxheti i shtetit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Pastrimi i disa kanaleve të uj</w:t>
            </w:r>
            <w:r>
              <w:rPr>
                <w:rFonts w:ascii="Garamond" w:hAnsi="Garamond"/>
                <w:sz w:val="14"/>
                <w:szCs w:val="14"/>
                <w:lang w:val="sq-AL"/>
              </w:rPr>
              <w:t>ë</w:t>
            </w:r>
            <w:r w:rsidRPr="00506A40">
              <w:rPr>
                <w:rFonts w:ascii="Garamond" w:hAnsi="Garamond"/>
                <w:sz w:val="14"/>
                <w:szCs w:val="14"/>
                <w:lang w:val="sq-AL"/>
              </w:rPr>
              <w:t>rave të larta që janë problematike në zonat Durrës, Kurbin, Mamurras, Fier.</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Buxheti i shtetit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661FBC" w:rsidRDefault="00F466F6" w:rsidP="00AC50B8">
            <w:pPr>
              <w:pStyle w:val="Tabele"/>
              <w:ind w:firstLine="0"/>
              <w:rPr>
                <w:rFonts w:ascii="Garamond" w:hAnsi="Garamond"/>
                <w:spacing w:val="-4"/>
                <w:sz w:val="14"/>
                <w:szCs w:val="14"/>
                <w:lang w:val="sq-AL"/>
              </w:rPr>
            </w:pPr>
            <w:r w:rsidRPr="00661FBC">
              <w:rPr>
                <w:rFonts w:ascii="Garamond" w:hAnsi="Garamond"/>
                <w:spacing w:val="-4"/>
                <w:sz w:val="14"/>
                <w:szCs w:val="14"/>
                <w:lang w:val="sq-AL"/>
              </w:rPr>
              <w:t>Rehabilitimi dhe modernizimi i infrastrukturës së ujitjes dhe kullimit (referuar gjendjes aktuale) për të arritur në vitin 2020 një shërbim të qëndrueshëm ekonomik të ujitjes në 360 000 ha dhe të kullimit në 280 000 ha</w:t>
            </w:r>
            <w:r>
              <w:rPr>
                <w:rFonts w:ascii="Garamond" w:hAnsi="Garamond"/>
                <w:spacing w:val="-4"/>
                <w:sz w:val="14"/>
                <w:szCs w:val="14"/>
                <w:lang w:val="sq-AL"/>
              </w:rPr>
              <w:t>,</w:t>
            </w:r>
            <w:r w:rsidRPr="00661FBC">
              <w:rPr>
                <w:rFonts w:ascii="Garamond" w:hAnsi="Garamond"/>
                <w:spacing w:val="-4"/>
                <w:sz w:val="14"/>
                <w:szCs w:val="14"/>
                <w:lang w:val="sq-AL"/>
              </w:rPr>
              <w:t xml:space="preserve"> si dhe rritjen e sigurisë së digave dhe argjinaturave të mbrojtjes nga përmbytjet nga lumenjtë.</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Rehabilitimi dhe përmirësimi i infrastrukturës ekzistuese t</w:t>
            </w:r>
            <w:r>
              <w:rPr>
                <w:rFonts w:ascii="Garamond" w:hAnsi="Garamond"/>
                <w:sz w:val="14"/>
                <w:szCs w:val="14"/>
                <w:lang w:val="sq-AL"/>
              </w:rPr>
              <w:t>ë</w:t>
            </w:r>
            <w:r w:rsidRPr="00506A40">
              <w:rPr>
                <w:rFonts w:ascii="Garamond" w:hAnsi="Garamond"/>
                <w:sz w:val="14"/>
                <w:szCs w:val="14"/>
                <w:lang w:val="sq-AL"/>
              </w:rPr>
              <w:t xml:space="preserve"> ujitjes për 150,000 ha (me përparësi 15 skema kryesore ujitëse me burim ujor lumenjtë q</w:t>
            </w:r>
            <w:r>
              <w:rPr>
                <w:rFonts w:ascii="Garamond" w:hAnsi="Garamond"/>
                <w:sz w:val="14"/>
                <w:szCs w:val="14"/>
                <w:lang w:val="sq-AL"/>
              </w:rPr>
              <w:t>ë</w:t>
            </w:r>
            <w:r w:rsidRPr="00506A40">
              <w:rPr>
                <w:rFonts w:ascii="Garamond" w:hAnsi="Garamond"/>
                <w:sz w:val="14"/>
                <w:szCs w:val="14"/>
                <w:lang w:val="sq-AL"/>
              </w:rPr>
              <w:t xml:space="preserve"> mbulojnë një sip prej 100,000 ha kryesisht n</w:t>
            </w:r>
            <w:r>
              <w:rPr>
                <w:rFonts w:ascii="Garamond" w:hAnsi="Garamond"/>
                <w:sz w:val="14"/>
                <w:szCs w:val="14"/>
                <w:lang w:val="sq-AL"/>
              </w:rPr>
              <w:t>ë</w:t>
            </w:r>
            <w:r w:rsidRPr="00506A40">
              <w:rPr>
                <w:rFonts w:ascii="Garamond" w:hAnsi="Garamond"/>
                <w:sz w:val="14"/>
                <w:szCs w:val="14"/>
                <w:lang w:val="sq-AL"/>
              </w:rPr>
              <w:t xml:space="preserve"> Ultësirën Perëndimore).                                                                                                           </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15,000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bashkëpunim me donatorët (financim i nevojshëm  për realizimin e treguesve  t</w:t>
            </w:r>
            <w:r>
              <w:rPr>
                <w:rFonts w:ascii="Garamond" w:hAnsi="Garamond"/>
                <w:sz w:val="14"/>
                <w:szCs w:val="14"/>
                <w:lang w:val="sq-AL"/>
              </w:rPr>
              <w:t>ë</w:t>
            </w:r>
            <w:r w:rsidRPr="00506A40">
              <w:rPr>
                <w:rFonts w:ascii="Garamond" w:hAnsi="Garamond"/>
                <w:sz w:val="14"/>
                <w:szCs w:val="14"/>
                <w:lang w:val="sq-AL"/>
              </w:rPr>
              <w:t xml:space="preserve"> propozuar)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Rehabilitimi/rikonstruksioni i rreth 300 stacioneve t</w:t>
            </w:r>
            <w:r>
              <w:rPr>
                <w:rFonts w:ascii="Garamond" w:hAnsi="Garamond"/>
                <w:sz w:val="14"/>
                <w:szCs w:val="14"/>
                <w:lang w:val="sq-AL"/>
              </w:rPr>
              <w:t>ë</w:t>
            </w:r>
            <w:r w:rsidRPr="00506A40">
              <w:rPr>
                <w:rFonts w:ascii="Garamond" w:hAnsi="Garamond"/>
                <w:sz w:val="14"/>
                <w:szCs w:val="14"/>
                <w:lang w:val="sq-AL"/>
              </w:rPr>
              <w:t xml:space="preserve"> pompimit dhe</w:t>
            </w:r>
            <w:r>
              <w:rPr>
                <w:rFonts w:ascii="Garamond" w:hAnsi="Garamond"/>
                <w:sz w:val="14"/>
                <w:szCs w:val="14"/>
                <w:lang w:val="sq-AL"/>
              </w:rPr>
              <w:t xml:space="preserve"> infrastrukturës ujitëse për ri</w:t>
            </w:r>
            <w:r w:rsidRPr="00506A40">
              <w:rPr>
                <w:rFonts w:ascii="Garamond" w:hAnsi="Garamond"/>
                <w:sz w:val="14"/>
                <w:szCs w:val="14"/>
                <w:lang w:val="sq-AL"/>
              </w:rPr>
              <w:t>futjen n</w:t>
            </w:r>
            <w:r>
              <w:rPr>
                <w:rFonts w:ascii="Garamond" w:hAnsi="Garamond"/>
                <w:sz w:val="14"/>
                <w:szCs w:val="14"/>
                <w:lang w:val="sq-AL"/>
              </w:rPr>
              <w:t>ë</w:t>
            </w:r>
            <w:r w:rsidRPr="00506A40">
              <w:rPr>
                <w:rFonts w:ascii="Garamond" w:hAnsi="Garamond"/>
                <w:sz w:val="14"/>
                <w:szCs w:val="14"/>
                <w:lang w:val="sq-AL"/>
              </w:rPr>
              <w:t xml:space="preserve"> ujitje t</w:t>
            </w:r>
            <w:r>
              <w:rPr>
                <w:rFonts w:ascii="Garamond" w:hAnsi="Garamond"/>
                <w:sz w:val="14"/>
                <w:szCs w:val="14"/>
                <w:lang w:val="sq-AL"/>
              </w:rPr>
              <w:t>ë</w:t>
            </w:r>
            <w:r w:rsidRPr="00506A40">
              <w:rPr>
                <w:rFonts w:ascii="Garamond" w:hAnsi="Garamond"/>
                <w:sz w:val="14"/>
                <w:szCs w:val="14"/>
                <w:lang w:val="sq-AL"/>
              </w:rPr>
              <w:t xml:space="preserve"> rreth 55 000 ha</w:t>
            </w:r>
            <w:r>
              <w:rPr>
                <w:rFonts w:ascii="Garamond" w:hAnsi="Garamond"/>
                <w:sz w:val="14"/>
                <w:szCs w:val="14"/>
                <w:lang w:val="sq-AL"/>
              </w:rPr>
              <w:t>:</w:t>
            </w:r>
            <w:r w:rsidRPr="00506A40">
              <w:rPr>
                <w:rFonts w:ascii="Garamond" w:hAnsi="Garamond"/>
                <w:sz w:val="14"/>
                <w:szCs w:val="14"/>
                <w:lang w:val="sq-AL"/>
              </w:rPr>
              <w:t xml:space="preserve"> (i)</w:t>
            </w:r>
            <w:r>
              <w:rPr>
                <w:rFonts w:ascii="Garamond" w:hAnsi="Garamond"/>
                <w:sz w:val="14"/>
                <w:szCs w:val="14"/>
                <w:lang w:val="sq-AL"/>
              </w:rPr>
              <w:t xml:space="preserve"> </w:t>
            </w:r>
            <w:r w:rsidRPr="00506A40">
              <w:rPr>
                <w:rFonts w:ascii="Garamond" w:hAnsi="Garamond"/>
                <w:sz w:val="14"/>
                <w:szCs w:val="14"/>
                <w:lang w:val="sq-AL"/>
              </w:rPr>
              <w:t xml:space="preserve">Rikonstruksioni </w:t>
            </w:r>
            <w:r>
              <w:rPr>
                <w:rFonts w:ascii="Garamond" w:hAnsi="Garamond"/>
                <w:sz w:val="14"/>
                <w:szCs w:val="14"/>
                <w:lang w:val="sq-AL"/>
              </w:rPr>
              <w:t>i godinave (9 mln);</w:t>
            </w:r>
            <w:r w:rsidRPr="00506A40">
              <w:rPr>
                <w:rFonts w:ascii="Garamond" w:hAnsi="Garamond"/>
                <w:sz w:val="14"/>
                <w:szCs w:val="14"/>
                <w:lang w:val="sq-AL"/>
              </w:rPr>
              <w:t xml:space="preserve"> (ii) Furnizim, vendosje pajisje elektromekanike (18 mln)</w:t>
            </w:r>
            <w:r>
              <w:rPr>
                <w:rFonts w:ascii="Garamond" w:hAnsi="Garamond"/>
                <w:sz w:val="14"/>
                <w:szCs w:val="14"/>
                <w:lang w:val="sq-AL"/>
              </w:rPr>
              <w:t>,</w:t>
            </w:r>
            <w:r w:rsidRPr="00506A40">
              <w:rPr>
                <w:rFonts w:ascii="Garamond" w:hAnsi="Garamond"/>
                <w:sz w:val="14"/>
                <w:szCs w:val="14"/>
                <w:lang w:val="sq-AL"/>
              </w:rPr>
              <w:t xml:space="preserve"> (iii) Rehabilitim i infrastrukturës</w:t>
            </w:r>
            <w:r>
              <w:rPr>
                <w:rFonts w:ascii="Garamond" w:hAnsi="Garamond"/>
                <w:sz w:val="14"/>
                <w:szCs w:val="14"/>
                <w:lang w:val="sq-AL"/>
              </w:rPr>
              <w:t xml:space="preserve"> së </w:t>
            </w:r>
            <w:r w:rsidRPr="00506A40">
              <w:rPr>
                <w:rFonts w:ascii="Garamond" w:hAnsi="Garamond"/>
                <w:sz w:val="14"/>
                <w:szCs w:val="14"/>
                <w:lang w:val="sq-AL"/>
              </w:rPr>
              <w:t>ujitjes për 55 000 ha (44 mln).</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7,100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bashkëpunim me donatorët (financim i nevojshëm për realizimin e treguesve  t</w:t>
            </w:r>
            <w:r>
              <w:rPr>
                <w:rFonts w:ascii="Garamond" w:hAnsi="Garamond"/>
                <w:sz w:val="14"/>
                <w:szCs w:val="14"/>
                <w:lang w:val="sq-AL"/>
              </w:rPr>
              <w:t>ë</w:t>
            </w:r>
            <w:r w:rsidRPr="00506A40">
              <w:rPr>
                <w:rFonts w:ascii="Garamond" w:hAnsi="Garamond"/>
                <w:sz w:val="14"/>
                <w:szCs w:val="14"/>
                <w:lang w:val="sq-AL"/>
              </w:rPr>
              <w:t xml:space="preserve"> propozuar)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Përmirësime në diga dhe rezervuare nëpërmjet:  (i) rehabilitimi </w:t>
            </w:r>
            <w:r>
              <w:rPr>
                <w:rFonts w:ascii="Garamond" w:hAnsi="Garamond"/>
                <w:sz w:val="14"/>
                <w:szCs w:val="14"/>
                <w:lang w:val="sq-AL"/>
              </w:rPr>
              <w:t>i</w:t>
            </w:r>
            <w:r w:rsidRPr="00506A40">
              <w:rPr>
                <w:rFonts w:ascii="Garamond" w:hAnsi="Garamond"/>
                <w:sz w:val="14"/>
                <w:szCs w:val="14"/>
                <w:lang w:val="sq-AL"/>
              </w:rPr>
              <w:t xml:space="preserve"> 300 digave për garantimin e burimit ujor dhe rritjen e sigurisë</w:t>
            </w:r>
            <w:r>
              <w:rPr>
                <w:rFonts w:ascii="Garamond" w:hAnsi="Garamond"/>
                <w:sz w:val="14"/>
                <w:szCs w:val="14"/>
                <w:lang w:val="sq-AL"/>
              </w:rPr>
              <w:t xml:space="preserve"> së </w:t>
            </w:r>
            <w:r w:rsidRPr="00506A40">
              <w:rPr>
                <w:rFonts w:ascii="Garamond" w:hAnsi="Garamond"/>
                <w:sz w:val="14"/>
                <w:szCs w:val="14"/>
                <w:lang w:val="sq-AL"/>
              </w:rPr>
              <w:t>tyre, me studim fisibiliteti të kryer nga BB</w:t>
            </w:r>
            <w:r>
              <w:rPr>
                <w:rFonts w:ascii="Garamond" w:hAnsi="Garamond"/>
                <w:sz w:val="14"/>
                <w:szCs w:val="14"/>
                <w:lang w:val="sq-AL"/>
              </w:rPr>
              <w:t>-ja</w:t>
            </w:r>
            <w:r w:rsidRPr="00506A40">
              <w:rPr>
                <w:rFonts w:ascii="Garamond" w:hAnsi="Garamond"/>
                <w:sz w:val="14"/>
                <w:szCs w:val="14"/>
                <w:lang w:val="sq-AL"/>
              </w:rPr>
              <w:t xml:space="preserve"> (75 mln). (ii) Rehabilitimi/rikonstruksioni i 110 digave</w:t>
            </w:r>
            <w:r>
              <w:rPr>
                <w:rFonts w:ascii="Garamond" w:hAnsi="Garamond"/>
                <w:sz w:val="14"/>
                <w:szCs w:val="14"/>
                <w:lang w:val="sq-AL"/>
              </w:rPr>
              <w:t xml:space="preserve"> të </w:t>
            </w:r>
            <w:r w:rsidRPr="00506A40">
              <w:rPr>
                <w:rFonts w:ascii="Garamond" w:hAnsi="Garamond"/>
                <w:sz w:val="14"/>
                <w:szCs w:val="14"/>
                <w:lang w:val="sq-AL"/>
              </w:rPr>
              <w:t>rezervuarëve</w:t>
            </w:r>
            <w:r>
              <w:rPr>
                <w:rFonts w:ascii="Garamond" w:hAnsi="Garamond"/>
                <w:sz w:val="14"/>
                <w:szCs w:val="14"/>
                <w:lang w:val="sq-AL"/>
              </w:rPr>
              <w:t xml:space="preserve"> që </w:t>
            </w:r>
            <w:r w:rsidRPr="00506A40">
              <w:rPr>
                <w:rFonts w:ascii="Garamond" w:hAnsi="Garamond"/>
                <w:sz w:val="14"/>
                <w:szCs w:val="14"/>
                <w:lang w:val="sq-AL"/>
              </w:rPr>
              <w:t>kane humbur funksionin e ujitjes (15.3 mln). (iii) Rehabilitim i digave për rritjen e sigurisë</w:t>
            </w:r>
            <w:r>
              <w:rPr>
                <w:rFonts w:ascii="Garamond" w:hAnsi="Garamond"/>
                <w:sz w:val="14"/>
                <w:szCs w:val="14"/>
                <w:lang w:val="sq-AL"/>
              </w:rPr>
              <w:t xml:space="preserve"> së </w:t>
            </w:r>
            <w:r w:rsidRPr="00506A40">
              <w:rPr>
                <w:rFonts w:ascii="Garamond" w:hAnsi="Garamond"/>
                <w:sz w:val="14"/>
                <w:szCs w:val="14"/>
                <w:lang w:val="sq-AL"/>
              </w:rPr>
              <w:t>tyre (6mln). (iv) Ndërhyrje konstruktive për abandonimin e digave (7mln).</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10,330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bashkëpunim me donatorët (financim i nevojshëm për realizimin e treguesve  t</w:t>
            </w:r>
            <w:r>
              <w:rPr>
                <w:rFonts w:ascii="Garamond" w:hAnsi="Garamond"/>
                <w:sz w:val="14"/>
                <w:szCs w:val="14"/>
                <w:lang w:val="sq-AL"/>
              </w:rPr>
              <w:t>ë</w:t>
            </w:r>
            <w:r w:rsidRPr="00506A40">
              <w:rPr>
                <w:rFonts w:ascii="Garamond" w:hAnsi="Garamond"/>
                <w:sz w:val="14"/>
                <w:szCs w:val="14"/>
                <w:lang w:val="sq-AL"/>
              </w:rPr>
              <w:t xml:space="preserve"> propozuar)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Përmirësime në infrastrukturën e kullimit</w:t>
            </w:r>
            <w:r>
              <w:rPr>
                <w:rFonts w:ascii="Garamond" w:hAnsi="Garamond"/>
                <w:sz w:val="14"/>
                <w:szCs w:val="14"/>
                <w:lang w:val="sq-AL"/>
              </w:rPr>
              <w:t>:</w:t>
            </w:r>
            <w:r w:rsidRPr="00506A40">
              <w:rPr>
                <w:rFonts w:ascii="Garamond" w:hAnsi="Garamond"/>
                <w:sz w:val="14"/>
                <w:szCs w:val="14"/>
                <w:lang w:val="sq-AL"/>
              </w:rPr>
              <w:t xml:space="preserve"> (i) Pastrimi i rrjetit kryesor kullues (20 mln)</w:t>
            </w:r>
            <w:r>
              <w:rPr>
                <w:rFonts w:ascii="Garamond" w:hAnsi="Garamond"/>
                <w:sz w:val="14"/>
                <w:szCs w:val="14"/>
                <w:lang w:val="sq-AL"/>
              </w:rPr>
              <w:t>;</w:t>
            </w:r>
            <w:r w:rsidRPr="00506A40">
              <w:rPr>
                <w:rFonts w:ascii="Garamond" w:hAnsi="Garamond"/>
                <w:sz w:val="14"/>
                <w:szCs w:val="14"/>
                <w:lang w:val="sq-AL"/>
              </w:rPr>
              <w:t xml:space="preserve"> (ii) Pastrimi i kanaleve të ujërave të larta (2 mln)</w:t>
            </w:r>
            <w:r>
              <w:rPr>
                <w:rFonts w:ascii="Garamond" w:hAnsi="Garamond"/>
                <w:sz w:val="14"/>
                <w:szCs w:val="14"/>
                <w:lang w:val="sq-AL"/>
              </w:rPr>
              <w:t>;</w:t>
            </w:r>
            <w:r w:rsidRPr="00506A40">
              <w:rPr>
                <w:rFonts w:ascii="Garamond" w:hAnsi="Garamond"/>
                <w:sz w:val="14"/>
                <w:szCs w:val="14"/>
                <w:lang w:val="sq-AL"/>
              </w:rPr>
              <w:t xml:space="preserve"> (iii) rehabilitimi i 14 hidrovorëve të Ultësirës Perëndimore në zonat Lezhë, Kurbin, Kavajë, Durrës, Lushnjë, Fier, Vlorë dhe Sarandë ( 15.5 mln)</w:t>
            </w:r>
            <w:r>
              <w:rPr>
                <w:rFonts w:ascii="Garamond" w:hAnsi="Garamond"/>
                <w:sz w:val="14"/>
                <w:szCs w:val="14"/>
                <w:lang w:val="sq-AL"/>
              </w:rPr>
              <w:t>;</w:t>
            </w:r>
            <w:r w:rsidRPr="00506A40">
              <w:rPr>
                <w:rFonts w:ascii="Garamond" w:hAnsi="Garamond"/>
                <w:sz w:val="14"/>
                <w:szCs w:val="14"/>
                <w:lang w:val="sq-AL"/>
              </w:rPr>
              <w:t xml:space="preserve"> (iv) Zgjerimi i parkut ekzistues të makinerisë së r</w:t>
            </w:r>
            <w:r>
              <w:rPr>
                <w:rFonts w:ascii="Garamond" w:hAnsi="Garamond"/>
                <w:sz w:val="14"/>
                <w:szCs w:val="14"/>
                <w:lang w:val="sq-AL"/>
              </w:rPr>
              <w:t>ë</w:t>
            </w:r>
            <w:r w:rsidRPr="00506A40">
              <w:rPr>
                <w:rFonts w:ascii="Garamond" w:hAnsi="Garamond"/>
                <w:sz w:val="14"/>
                <w:szCs w:val="14"/>
                <w:lang w:val="sq-AL"/>
              </w:rPr>
              <w:t>ndë me rreth 40 ekskavatorë t</w:t>
            </w:r>
            <w:r>
              <w:rPr>
                <w:rFonts w:ascii="Garamond" w:hAnsi="Garamond"/>
                <w:sz w:val="14"/>
                <w:szCs w:val="14"/>
                <w:lang w:val="sq-AL"/>
              </w:rPr>
              <w:t>ë</w:t>
            </w:r>
            <w:r w:rsidRPr="00506A40">
              <w:rPr>
                <w:rFonts w:ascii="Garamond" w:hAnsi="Garamond"/>
                <w:sz w:val="14"/>
                <w:szCs w:val="14"/>
                <w:lang w:val="sq-AL"/>
              </w:rPr>
              <w:t xml:space="preserve"> rinj ( 20 mln)</w:t>
            </w:r>
            <w:r>
              <w:rPr>
                <w:rFonts w:ascii="Garamond" w:hAnsi="Garamond"/>
                <w:sz w:val="14"/>
                <w:szCs w:val="14"/>
                <w:lang w:val="sq-AL"/>
              </w:rPr>
              <w:t>;</w:t>
            </w:r>
            <w:r w:rsidRPr="00506A40">
              <w:rPr>
                <w:rFonts w:ascii="Garamond" w:hAnsi="Garamond"/>
                <w:sz w:val="14"/>
                <w:szCs w:val="14"/>
                <w:lang w:val="sq-AL"/>
              </w:rPr>
              <w:t xml:space="preserve"> (v) Rehabilitimi i plotë i infrastrukturës së kullimit të 5300 ha fushës së</w:t>
            </w:r>
            <w:r>
              <w:rPr>
                <w:rFonts w:ascii="Garamond" w:hAnsi="Garamond"/>
                <w:sz w:val="14"/>
                <w:szCs w:val="14"/>
                <w:lang w:val="sq-AL"/>
              </w:rPr>
              <w:t xml:space="preserve"> Maliqit (10 mln); (vi)</w:t>
            </w:r>
            <w:r w:rsidRPr="00506A40">
              <w:rPr>
                <w:rFonts w:ascii="Garamond" w:hAnsi="Garamond"/>
                <w:sz w:val="14"/>
                <w:szCs w:val="14"/>
                <w:lang w:val="sq-AL"/>
              </w:rPr>
              <w:t xml:space="preserve"> Rehabilitimi i plotë i infrastrukturës së kullimit 2250 ha të fushës së Torrovicës, Lezhë ( 5 mln)</w:t>
            </w:r>
          </w:p>
        </w:tc>
        <w:tc>
          <w:tcPr>
            <w:tcW w:w="777"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w:t>
            </w:r>
          </w:p>
        </w:tc>
        <w:tc>
          <w:tcPr>
            <w:tcW w:w="336"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7,251</w:t>
            </w: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bashkëpunim me donatorët (financim i nevojshëm për realizimin e treguesve  t</w:t>
            </w:r>
            <w:r>
              <w:rPr>
                <w:rFonts w:ascii="Garamond" w:hAnsi="Garamond"/>
                <w:sz w:val="14"/>
                <w:szCs w:val="14"/>
                <w:lang w:val="sq-AL"/>
              </w:rPr>
              <w:t>ë</w:t>
            </w:r>
            <w:r w:rsidRPr="00506A40">
              <w:rPr>
                <w:rFonts w:ascii="Garamond" w:hAnsi="Garamond"/>
                <w:sz w:val="14"/>
                <w:szCs w:val="14"/>
                <w:lang w:val="sq-AL"/>
              </w:rPr>
              <w:t xml:space="preserve"> propozuar)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Mbrojtje nga përmbytjet  nëpërmjet</w:t>
            </w:r>
            <w:r>
              <w:rPr>
                <w:rFonts w:ascii="Garamond" w:hAnsi="Garamond"/>
                <w:sz w:val="14"/>
                <w:szCs w:val="14"/>
                <w:lang w:val="sq-AL"/>
              </w:rPr>
              <w:t>:</w:t>
            </w:r>
            <w:r w:rsidRPr="00506A40">
              <w:rPr>
                <w:rFonts w:ascii="Garamond" w:hAnsi="Garamond"/>
                <w:sz w:val="14"/>
                <w:szCs w:val="14"/>
                <w:lang w:val="sq-AL"/>
              </w:rPr>
              <w:t xml:space="preserve"> (i) minimizimi të rrezikut të përmbytjeve për 12,000 ha të zonës së Nënshkodrës nëpërmjet rehabilitimit/rikonstruksionit dhe ndërtimit t</w:t>
            </w:r>
            <w:r>
              <w:rPr>
                <w:rFonts w:ascii="Garamond" w:hAnsi="Garamond"/>
                <w:sz w:val="14"/>
                <w:szCs w:val="14"/>
                <w:lang w:val="sq-AL"/>
              </w:rPr>
              <w:t>ë</w:t>
            </w:r>
            <w:r w:rsidRPr="00506A40">
              <w:rPr>
                <w:rFonts w:ascii="Garamond" w:hAnsi="Garamond"/>
                <w:sz w:val="14"/>
                <w:szCs w:val="14"/>
                <w:lang w:val="sq-AL"/>
              </w:rPr>
              <w:t xml:space="preserve"> argjinaturave mbrojtëse në lumenjtë Drin, Bun, përmirësimit të infrastrukturës së kullimit</w:t>
            </w:r>
            <w:r>
              <w:rPr>
                <w:rFonts w:ascii="Garamond" w:hAnsi="Garamond"/>
                <w:sz w:val="14"/>
                <w:szCs w:val="14"/>
                <w:lang w:val="sq-AL"/>
              </w:rPr>
              <w:t>;</w:t>
            </w:r>
            <w:r w:rsidRPr="00506A40">
              <w:rPr>
                <w:rFonts w:ascii="Garamond" w:hAnsi="Garamond"/>
                <w:sz w:val="14"/>
                <w:szCs w:val="14"/>
                <w:lang w:val="sq-AL"/>
              </w:rPr>
              <w:t xml:space="preserve"> (ii) rehabilitimit/rikonstruksionit dhe ndërtimit të argjinaturave mbrojtëse nga përmbytjet në lumenjtë Mat, Drin i Lezhës, Drojë, Drin i Zi, Shkumbin, Devoll, Osum, Seman, Vjosë, Drinos, Bistricë, Pavëll etj. Në pjesën e poshtme të </w:t>
            </w:r>
            <w:r w:rsidRPr="00506A40">
              <w:rPr>
                <w:rFonts w:ascii="Garamond" w:hAnsi="Garamond"/>
                <w:sz w:val="14"/>
                <w:szCs w:val="14"/>
                <w:lang w:val="sq-AL"/>
              </w:rPr>
              <w:lastRenderedPageBreak/>
              <w:t>rrjedhjes për rreth 300 km</w:t>
            </w:r>
            <w:r>
              <w:rPr>
                <w:rFonts w:ascii="Garamond" w:hAnsi="Garamond"/>
                <w:sz w:val="14"/>
                <w:szCs w:val="14"/>
                <w:lang w:val="sq-AL"/>
              </w:rPr>
              <w:t>;</w:t>
            </w:r>
            <w:r w:rsidRPr="00506A40">
              <w:rPr>
                <w:rFonts w:ascii="Garamond" w:hAnsi="Garamond"/>
                <w:sz w:val="14"/>
                <w:szCs w:val="14"/>
                <w:lang w:val="sq-AL"/>
              </w:rPr>
              <w:t xml:space="preserve"> (iii) Studimit dhe projektimit për ndërhyrje të reja. </w:t>
            </w:r>
          </w:p>
        </w:tc>
        <w:tc>
          <w:tcPr>
            <w:tcW w:w="777"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MBZHRAU</w:t>
            </w:r>
          </w:p>
        </w:tc>
        <w:tc>
          <w:tcPr>
            <w:tcW w:w="336"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2015 - 2020</w:t>
            </w:r>
          </w:p>
        </w:tc>
        <w:tc>
          <w:tcPr>
            <w:tcW w:w="371"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16,100</w:t>
            </w: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në bashkëpunim me donatorët (financim i nevojshëm për realizimin e treguesve </w:t>
            </w:r>
            <w:r>
              <w:rPr>
                <w:rFonts w:ascii="Garamond" w:hAnsi="Garamond"/>
                <w:sz w:val="14"/>
                <w:szCs w:val="14"/>
                <w:lang w:val="sq-AL"/>
              </w:rPr>
              <w:t xml:space="preserve"> të </w:t>
            </w:r>
            <w:r w:rsidRPr="00506A40">
              <w:rPr>
                <w:rFonts w:ascii="Garamond" w:hAnsi="Garamond"/>
                <w:sz w:val="14"/>
                <w:szCs w:val="14"/>
                <w:lang w:val="sq-AL"/>
              </w:rPr>
              <w:t xml:space="preserve">propozuar)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J. 3</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zbatimi i masave për rritjen e volumit të pyllëzimit në vit</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500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 xml:space="preserve">Mjedisit                        Njësitë e qeverisjes vendore (NJQV) </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291.5</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do të sigurohen nga buxheti             80.00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nga Fondi i Zhvillimit të Rajoneve 141.50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 janë të pambuluar</w:t>
            </w:r>
            <w:r w:rsidRPr="00506A40">
              <w:rPr>
                <w:rFonts w:ascii="Garamond" w:hAnsi="Garamond"/>
                <w:sz w:val="14"/>
                <w:szCs w:val="14"/>
                <w:lang w:val="sq-AL"/>
              </w:rPr>
              <w:t xml:space="preserve"> </w:t>
            </w:r>
          </w:p>
        </w:tc>
      </w:tr>
      <w:tr w:rsidR="00F466F6" w:rsidRPr="00506A40" w:rsidTr="00597AA7">
        <w:trPr>
          <w:trHeight w:val="368"/>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planeve të menaxhimit për 30 000 ha pyje dhe kullota</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e kësaj mase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1000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583</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do të sigurohen nga buxheti 80.00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nga Fondi i Zhvillimit t</w:t>
            </w:r>
            <w:r>
              <w:rPr>
                <w:rFonts w:ascii="Garamond" w:hAnsi="Garamond"/>
                <w:sz w:val="14"/>
                <w:szCs w:val="14"/>
                <w:lang w:val="sq-AL"/>
              </w:rPr>
              <w:t>ë</w:t>
            </w:r>
            <w:r w:rsidRPr="00506A40">
              <w:rPr>
                <w:rFonts w:ascii="Garamond" w:hAnsi="Garamond"/>
                <w:sz w:val="14"/>
                <w:szCs w:val="14"/>
                <w:lang w:val="sq-AL"/>
              </w:rPr>
              <w:t xml:space="preserve"> Rajoneve.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Prodhimi i 3.5 milion</w:t>
            </w:r>
            <w:r>
              <w:rPr>
                <w:rFonts w:ascii="Garamond" w:hAnsi="Garamond"/>
                <w:sz w:val="14"/>
                <w:szCs w:val="14"/>
                <w:lang w:val="sq-AL"/>
              </w:rPr>
              <w:t>ë</w:t>
            </w:r>
            <w:r w:rsidRPr="00506A40">
              <w:rPr>
                <w:rFonts w:ascii="Garamond" w:hAnsi="Garamond"/>
                <w:sz w:val="14"/>
                <w:szCs w:val="14"/>
                <w:lang w:val="sq-AL"/>
              </w:rPr>
              <w:t xml:space="preserve"> fidanësh pyjorë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87.5</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Fidanët do të sigurohen nga </w:t>
            </w:r>
            <w:r>
              <w:rPr>
                <w:rFonts w:ascii="Garamond" w:hAnsi="Garamond"/>
                <w:sz w:val="14"/>
                <w:szCs w:val="14"/>
                <w:lang w:val="sq-AL"/>
              </w:rPr>
              <w:t>f</w:t>
            </w:r>
            <w:r w:rsidRPr="00506A40">
              <w:rPr>
                <w:rFonts w:ascii="Garamond" w:hAnsi="Garamond"/>
                <w:sz w:val="14"/>
                <w:szCs w:val="14"/>
                <w:lang w:val="sq-AL"/>
              </w:rPr>
              <w:t>idanishtja e Cërrikut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Planeve të Menaxhimit për 250 000 ha pyje dhe kullota</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250.0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kësaj mase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1200 ha nëpërmjet pyllëzimit dhe ripyllëzimit </w:t>
            </w:r>
          </w:p>
        </w:tc>
        <w:tc>
          <w:tcPr>
            <w:tcW w:w="777"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71"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w:t>
            </w:r>
          </w:p>
        </w:tc>
        <w:tc>
          <w:tcPr>
            <w:tcW w:w="977"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do të sigurohen nga buxheti             80.00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w:t>
            </w:r>
            <w:r w:rsidRPr="00506A40">
              <w:rPr>
                <w:rFonts w:ascii="Garamond" w:hAnsi="Garamond"/>
                <w:sz w:val="14"/>
                <w:szCs w:val="14"/>
                <w:lang w:val="sq-AL"/>
              </w:rPr>
              <w:t xml:space="preserve"> nga Fondi i Zhvillimit të Rajoneve 141.50 milion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l</w:t>
            </w:r>
            <w:r w:rsidRPr="00506A40">
              <w:rPr>
                <w:rFonts w:ascii="Garamond" w:hAnsi="Garamond"/>
                <w:sz w:val="14"/>
                <w:szCs w:val="14"/>
                <w:lang w:val="sq-AL"/>
              </w:rPr>
              <w:t>ek</w:t>
            </w:r>
            <w:r>
              <w:rPr>
                <w:rFonts w:ascii="Garamond" w:hAnsi="Garamond"/>
                <w:sz w:val="14"/>
                <w:szCs w:val="14"/>
                <w:lang w:val="sq-AL"/>
              </w:rPr>
              <w:t>ë janë të pambuluar</w:t>
            </w:r>
            <w:r w:rsidRPr="00506A40">
              <w:rPr>
                <w:rFonts w:ascii="Garamond" w:hAnsi="Garamond"/>
                <w:sz w:val="14"/>
                <w:szCs w:val="14"/>
                <w:lang w:val="sq-AL"/>
              </w:rPr>
              <w:t>,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Prodhimi i 3.5 milion</w:t>
            </w:r>
            <w:r>
              <w:rPr>
                <w:rFonts w:ascii="Garamond" w:hAnsi="Garamond"/>
                <w:sz w:val="14"/>
                <w:szCs w:val="14"/>
                <w:lang w:val="sq-AL"/>
              </w:rPr>
              <w:t>ë</w:t>
            </w:r>
            <w:r w:rsidRPr="00506A40">
              <w:rPr>
                <w:rFonts w:ascii="Garamond" w:hAnsi="Garamond"/>
                <w:sz w:val="14"/>
                <w:szCs w:val="14"/>
                <w:lang w:val="sq-AL"/>
              </w:rPr>
              <w:t xml:space="preserve"> fidanësh pyjorë </w:t>
            </w:r>
          </w:p>
        </w:tc>
        <w:tc>
          <w:tcPr>
            <w:tcW w:w="777"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2016</w:t>
            </w:r>
          </w:p>
        </w:tc>
        <w:tc>
          <w:tcPr>
            <w:tcW w:w="371"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87.5</w:t>
            </w:r>
          </w:p>
        </w:tc>
        <w:tc>
          <w:tcPr>
            <w:tcW w:w="977"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Fidanët do të sigurohen nga Fidanishtja e Cërrikut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planeve të menaxhimit për 120 000 ha pyje dhe kullota</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kësaj mase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1200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milionë lekë do të sigurohen nga buxheti 80.00 milionë lekë nga Fondi i Zhvillimit të Rajoneve,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Prodhimi i 3.5 milion</w:t>
            </w:r>
            <w:r>
              <w:rPr>
                <w:rFonts w:ascii="Garamond" w:hAnsi="Garamond"/>
                <w:sz w:val="14"/>
                <w:szCs w:val="14"/>
                <w:lang w:val="sq-AL"/>
              </w:rPr>
              <w:t>ë</w:t>
            </w:r>
            <w:r w:rsidRPr="00506A40">
              <w:rPr>
                <w:rFonts w:ascii="Garamond" w:hAnsi="Garamond"/>
                <w:sz w:val="14"/>
                <w:szCs w:val="14"/>
                <w:lang w:val="sq-AL"/>
              </w:rPr>
              <w:t xml:space="preserve"> fidanësh pyjorë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87.5</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Fidanët do të sigurohen nga Fidanishtja e Cërrikut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1200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2018</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milionë lekë do të sigurohen nga buxheti 80.00 milionë lekë nga Fondi i Zhvillimit të Rajoneve,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Prodhimi i 3.5 milion</w:t>
            </w:r>
            <w:r>
              <w:rPr>
                <w:rFonts w:ascii="Garamond" w:hAnsi="Garamond"/>
                <w:sz w:val="14"/>
                <w:szCs w:val="14"/>
                <w:lang w:val="sq-AL"/>
              </w:rPr>
              <w:t>ë</w:t>
            </w:r>
            <w:r w:rsidRPr="00506A40">
              <w:rPr>
                <w:rFonts w:ascii="Garamond" w:hAnsi="Garamond"/>
                <w:sz w:val="14"/>
                <w:szCs w:val="14"/>
                <w:lang w:val="sq-AL"/>
              </w:rPr>
              <w:t xml:space="preserve"> fidanësh pyjorë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2018</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87.5</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Fidanët do të sigurohen nga Fidanishtja e Cërrikut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1200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2019</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milionë lekë do të sigurohen nga buxheti 80.00 milionë lekë nga Fondi i Zhvillimit të Rajoneve,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9</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Prodhimi i 3.5 milionë fidanësh pyjorë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2019</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87.5</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Fidanët do të sigurohen nga Fidanishtja e Cërrikut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10</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Shtimi i sipërfaqes prej 1200 ha nëpërmjet pyllëzimit dhe ripyllëzimit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70.00 milionë lekë do të sigurohen nga buxheti 80.00 milionë lekë nga Fondi i Zhvillimit të Rajoneve, pjesa tjetër nga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11</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Prodhimi i 3.5 milion</w:t>
            </w:r>
            <w:r>
              <w:rPr>
                <w:rFonts w:ascii="Garamond" w:hAnsi="Garamond"/>
                <w:sz w:val="14"/>
                <w:szCs w:val="14"/>
                <w:lang w:val="sq-AL"/>
              </w:rPr>
              <w:t>ë</w:t>
            </w:r>
            <w:r w:rsidRPr="00506A40">
              <w:rPr>
                <w:rFonts w:ascii="Garamond" w:hAnsi="Garamond"/>
                <w:sz w:val="14"/>
                <w:szCs w:val="14"/>
                <w:lang w:val="sq-AL"/>
              </w:rPr>
              <w:t xml:space="preserve"> fidanësh pyjorë </w:t>
            </w:r>
          </w:p>
        </w:tc>
        <w:tc>
          <w:tcPr>
            <w:tcW w:w="777"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Ministria </w:t>
            </w:r>
            <w:r>
              <w:rPr>
                <w:rFonts w:ascii="Garamond" w:hAnsi="Garamond"/>
                <w:sz w:val="14"/>
                <w:szCs w:val="14"/>
                <w:lang w:val="sq-AL"/>
              </w:rPr>
              <w:t xml:space="preserve">e </w:t>
            </w:r>
            <w:r w:rsidRPr="00506A40">
              <w:rPr>
                <w:rFonts w:ascii="Garamond" w:hAnsi="Garamond"/>
                <w:sz w:val="14"/>
                <w:szCs w:val="14"/>
                <w:lang w:val="sq-AL"/>
              </w:rPr>
              <w:t>Mjedisit</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87.5</w:t>
            </w:r>
          </w:p>
        </w:tc>
        <w:tc>
          <w:tcPr>
            <w:tcW w:w="977"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e kësaj mase nuk është në dispozicion</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J.4</w:t>
            </w:r>
          </w:p>
        </w:tc>
        <w:tc>
          <w:tcPr>
            <w:tcW w:w="67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1A2FEB" w:rsidRDefault="00F466F6" w:rsidP="00AC50B8">
            <w:pPr>
              <w:pStyle w:val="Tabele"/>
              <w:ind w:firstLine="0"/>
              <w:rPr>
                <w:rFonts w:ascii="Garamond" w:hAnsi="Garamond"/>
                <w:spacing w:val="-4"/>
                <w:sz w:val="14"/>
                <w:szCs w:val="14"/>
                <w:lang w:val="sq-AL"/>
              </w:rPr>
            </w:pPr>
            <w:r w:rsidRPr="001A2FEB">
              <w:rPr>
                <w:rFonts w:ascii="Garamond" w:hAnsi="Garamond"/>
                <w:spacing w:val="-4"/>
                <w:sz w:val="14"/>
                <w:szCs w:val="14"/>
                <w:lang w:val="sq-AL"/>
              </w:rPr>
              <w:t xml:space="preserve">Identifikimi i hapave dhe </w:t>
            </w:r>
            <w:r>
              <w:rPr>
                <w:rFonts w:ascii="Garamond" w:hAnsi="Garamond"/>
                <w:spacing w:val="-4"/>
                <w:sz w:val="14"/>
                <w:szCs w:val="14"/>
                <w:lang w:val="sq-AL"/>
              </w:rPr>
              <w:t xml:space="preserve">i </w:t>
            </w:r>
            <w:r w:rsidRPr="001A2FEB">
              <w:rPr>
                <w:rFonts w:ascii="Garamond" w:hAnsi="Garamond"/>
                <w:spacing w:val="-4"/>
                <w:sz w:val="14"/>
                <w:szCs w:val="14"/>
                <w:lang w:val="sq-AL"/>
              </w:rPr>
              <w:t>masave t</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nevojshme p</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r p</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rparimin e qasjes s</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nyjes uj</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energji dhe ushqim, n</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nivel komb</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tar dhe nd</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rkomb</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tar dhe shqyrtoni mund</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si p</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r fillimin e nj</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procesi politik n</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n RCC </w:t>
            </w:r>
            <w:r w:rsidRPr="001A2FEB">
              <w:rPr>
                <w:rFonts w:ascii="Garamond" w:hAnsi="Garamond"/>
                <w:spacing w:val="-4"/>
                <w:sz w:val="14"/>
                <w:szCs w:val="14"/>
                <w:lang w:val="sq-AL"/>
              </w:rPr>
              <w:lastRenderedPageBreak/>
              <w:t>(Këshilli për Bashkëpunim Rajonal) p</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r rritjen e bashk</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punimit n</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vendet e EJL-s</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n</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 xml:space="preserve"> fush</w:t>
            </w:r>
            <w:r w:rsidRPr="001A2FEB">
              <w:rPr>
                <w:rFonts w:ascii="Garamond" w:hAnsi="Garamond" w:cs="Times New Roman"/>
                <w:spacing w:val="-4"/>
                <w:sz w:val="14"/>
                <w:szCs w:val="14"/>
                <w:lang w:val="sq-AL"/>
              </w:rPr>
              <w:t>ё</w:t>
            </w:r>
            <w:r w:rsidRPr="001A2FEB">
              <w:rPr>
                <w:rFonts w:ascii="Garamond" w:hAnsi="Garamond"/>
                <w:spacing w:val="-4"/>
                <w:sz w:val="14"/>
                <w:szCs w:val="14"/>
                <w:lang w:val="sq-AL"/>
              </w:rPr>
              <w:t>n e TËRM (Menaxhimi i Burimeve Ujore Ndërkufitare)</w:t>
            </w:r>
          </w:p>
        </w:tc>
        <w:tc>
          <w:tcPr>
            <w:tcW w:w="247" w:type="pct"/>
            <w:gridSpan w:val="2"/>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1</w:t>
            </w: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Përfundimi i rishikimit të Strategjisë Kombëtare të Zvogëlimit të Rrezikut nga Fatkeqësitë, Platformën Kombëtare dhe Planit të Investimeve.</w:t>
            </w:r>
          </w:p>
        </w:tc>
        <w:tc>
          <w:tcPr>
            <w:tcW w:w="777"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MB, MM, MBZHRAU,                          MIT, (MEI)                          MINISTRIA E MBROJTJES (MMB),                            MSH, MZHUT</w:t>
            </w:r>
          </w:p>
        </w:tc>
        <w:tc>
          <w:tcPr>
            <w:tcW w:w="33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jc w:val="center"/>
              <w:rPr>
                <w:rFonts w:ascii="Garamond" w:hAnsi="Garamond"/>
                <w:sz w:val="14"/>
                <w:szCs w:val="14"/>
                <w:lang w:val="sq-AL"/>
              </w:rPr>
            </w:pPr>
          </w:p>
        </w:tc>
        <w:tc>
          <w:tcPr>
            <w:tcW w:w="977"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Është draftuar dokumenti i strategjisë në kuadër të Projektit të Bankës Botërore "Përshtatja dhe zvogëlimi i rrezikut nga fatkeqësitë" dhe është rishikuar një pjesë e këtij dokumenti</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single" w:sz="4" w:space="0" w:color="auto"/>
              <w:left w:val="single" w:sz="4" w:space="0" w:color="auto"/>
              <w:bottom w:val="single" w:sz="4" w:space="0" w:color="auto"/>
              <w:right w:val="single" w:sz="4" w:space="0" w:color="auto"/>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Strategjisë Kombëtare të Menaxhimit të Integruar të Burimeve Ujore</w:t>
            </w:r>
          </w:p>
        </w:tc>
        <w:tc>
          <w:tcPr>
            <w:tcW w:w="777" w:type="pct"/>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e Mjedisit MBZHRAU                          MIT,  MEI                                         MM, MB                                          </w:t>
            </w:r>
            <w:r w:rsidRPr="00506A40">
              <w:rPr>
                <w:rFonts w:ascii="Garamond" w:hAnsi="Garamond"/>
                <w:sz w:val="14"/>
                <w:szCs w:val="14"/>
                <w:lang w:val="sq-AL"/>
              </w:rPr>
              <w:lastRenderedPageBreak/>
              <w:t>MSH,  MZHUT</w:t>
            </w:r>
          </w:p>
        </w:tc>
        <w:tc>
          <w:tcPr>
            <w:tcW w:w="33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2014</w:t>
            </w:r>
          </w:p>
        </w:tc>
        <w:tc>
          <w:tcPr>
            <w:tcW w:w="371"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63</w:t>
            </w:r>
          </w:p>
        </w:tc>
        <w:tc>
          <w:tcPr>
            <w:tcW w:w="977"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Strategjia do të hartohet në kuadër të projektit me Bankën Botërore ''Për rezervat ujore dhe ujitjen'', me financim (Grant) nga </w:t>
            </w:r>
            <w:r w:rsidRPr="00506A40">
              <w:rPr>
                <w:rFonts w:ascii="Garamond" w:hAnsi="Garamond"/>
                <w:sz w:val="14"/>
                <w:szCs w:val="14"/>
                <w:lang w:val="sq-AL"/>
              </w:rPr>
              <w:lastRenderedPageBreak/>
              <w:t>Qeveria Suedeze.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Menaxhimit të Basenit Ujor të Lumit Drin - Bunë.</w:t>
            </w:r>
          </w:p>
        </w:tc>
        <w:tc>
          <w:tcPr>
            <w:tcW w:w="777"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vMerge w:val="restart"/>
            <w:tcBorders>
              <w:top w:val="single" w:sz="4" w:space="0" w:color="auto"/>
              <w:left w:val="single" w:sz="4" w:space="0" w:color="0070C0"/>
              <w:bottom w:val="single" w:sz="4" w:space="0" w:color="0070C0"/>
              <w:right w:val="single" w:sz="4" w:space="0" w:color="0070C0"/>
            </w:tcBorders>
            <w:shd w:val="clear" w:color="auto" w:fill="auto"/>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Planet e menaxhimit do të hartohen në kuadër të projektit me Bankën Botërore ''Për rezervat ujore dhe ujitjen'', me financim (Grant) nga Qeveria Suedeze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Menaxhimit të Basenit Ujor të Lumit Seman.</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Nënshkrimi i Marrëveshjes për Menaxhimin e Ujërave Ndërkufitare me Maqedoninë.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Ministria e Punëve të Jashtme (MPJ)</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Nënshkrimi i këtyre marrëveshjeve nënkupton zbatimin e direktivës kuadër të ujit të BE-së 2000/60, Konventës së Helsinkit 1991, si dhe Konventës ESPOO. Në këtë kuadër, vendet fqinje që ndajnë të njëjtin basen ujor duhet të hyjnë në marrëveshje dypalëshe për të mbrojtur dhe përdorur në mënyrë të qëndrueshme burimet ujore.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Nënshkrimi i Marrëveshjes për Menaxhimin e Ujërave Ndërkufitarë me Kosovën.</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MPJ</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Projekt pilot për certifikimin e një plazhi me </w:t>
            </w:r>
            <w:r>
              <w:rPr>
                <w:rFonts w:ascii="Garamond" w:hAnsi="Garamond"/>
                <w:sz w:val="14"/>
                <w:szCs w:val="14"/>
                <w:lang w:val="sq-AL"/>
              </w:rPr>
              <w:t>s</w:t>
            </w:r>
            <w:r w:rsidRPr="00506A40">
              <w:rPr>
                <w:rFonts w:ascii="Garamond" w:hAnsi="Garamond"/>
                <w:sz w:val="14"/>
                <w:szCs w:val="14"/>
                <w:lang w:val="sq-AL"/>
              </w:rPr>
              <w:t xml:space="preserve">tandardin </w:t>
            </w:r>
            <w:r w:rsidRPr="00506A40">
              <w:rPr>
                <w:rFonts w:ascii="Garamond" w:hAnsi="Garamond"/>
                <w:i/>
                <w:sz w:val="14"/>
                <w:szCs w:val="14"/>
                <w:lang w:val="sq-AL"/>
              </w:rPr>
              <w:t>Blue Flag</w:t>
            </w:r>
            <w:r w:rsidRPr="00506A40">
              <w:rPr>
                <w:rFonts w:ascii="Garamond" w:hAnsi="Garamond"/>
                <w:sz w:val="14"/>
                <w:szCs w:val="14"/>
                <w:lang w:val="sq-AL"/>
              </w:rPr>
              <w:t xml:space="preserve">, ku përfshihet edhe cilësia e ujit të detit, nëpërmjet ngritjes së organizatës që do të lëshojë certifikatën dhe ndërgjegjësimi i aktorëve të interesuar për standardin </w:t>
            </w:r>
            <w:r w:rsidRPr="00506A40">
              <w:rPr>
                <w:rFonts w:ascii="Garamond" w:hAnsi="Garamond"/>
                <w:i/>
                <w:sz w:val="14"/>
                <w:szCs w:val="14"/>
                <w:lang w:val="sq-AL"/>
              </w:rPr>
              <w:t>Blue Flag</w:t>
            </w:r>
            <w:r w:rsidRPr="00506A40">
              <w:rPr>
                <w:rFonts w:ascii="Garamond" w:hAnsi="Garamond"/>
                <w:sz w:val="14"/>
                <w:szCs w:val="14"/>
                <w:lang w:val="sq-AL"/>
              </w:rPr>
              <w:t xml:space="preserve">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MZHUT                                            Ministritë e linjës dhe institucionet publike, Organizata e Autorizuar për Dhënien e Standardit</w:t>
            </w:r>
            <w:r>
              <w:rPr>
                <w:rFonts w:ascii="Garamond" w:hAnsi="Garamond"/>
                <w:sz w:val="14"/>
                <w:szCs w:val="14"/>
                <w:lang w:val="sq-AL"/>
              </w:rPr>
              <w:t xml:space="preserve">    </w:t>
            </w:r>
            <w:r w:rsidRPr="00506A40">
              <w:rPr>
                <w:rFonts w:ascii="Garamond" w:hAnsi="Garamond"/>
                <w:sz w:val="14"/>
                <w:szCs w:val="14"/>
                <w:lang w:val="sq-AL"/>
              </w:rPr>
              <w:t>Donatorë</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është parashikuar 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p</w:t>
            </w:r>
            <w:r w:rsidRPr="00506A40">
              <w:rPr>
                <w:rFonts w:ascii="Garamond" w:hAnsi="Garamond"/>
                <w:sz w:val="14"/>
                <w:szCs w:val="14"/>
                <w:lang w:val="sq-AL"/>
              </w:rPr>
              <w:t>rojektbuxhetin  e MZHUT</w:t>
            </w:r>
            <w:r>
              <w:rPr>
                <w:rFonts w:ascii="Garamond" w:hAnsi="Garamond"/>
                <w:sz w:val="14"/>
                <w:szCs w:val="14"/>
                <w:lang w:val="sq-AL"/>
              </w:rPr>
              <w:t>,</w:t>
            </w:r>
            <w:r w:rsidRPr="00506A40">
              <w:rPr>
                <w:rFonts w:ascii="Garamond" w:hAnsi="Garamond"/>
                <w:sz w:val="14"/>
                <w:szCs w:val="14"/>
                <w:lang w:val="sq-AL"/>
              </w:rPr>
              <w:t xml:space="preserve"> por mund të realizohet nëpërmjet financimit t</w:t>
            </w:r>
            <w:r>
              <w:rPr>
                <w:rFonts w:ascii="Garamond" w:hAnsi="Garamond"/>
                <w:sz w:val="14"/>
                <w:szCs w:val="14"/>
                <w:lang w:val="sq-AL"/>
              </w:rPr>
              <w:t>ë</w:t>
            </w:r>
            <w:r w:rsidRPr="00506A40">
              <w:rPr>
                <w:rFonts w:ascii="Garamond" w:hAnsi="Garamond"/>
                <w:sz w:val="14"/>
                <w:szCs w:val="14"/>
                <w:lang w:val="sq-AL"/>
              </w:rPr>
              <w:t xml:space="preserve"> donator</w:t>
            </w:r>
            <w:r>
              <w:rPr>
                <w:rFonts w:ascii="Garamond" w:hAnsi="Garamond"/>
                <w:sz w:val="14"/>
                <w:szCs w:val="14"/>
                <w:lang w:val="sq-AL"/>
              </w:rPr>
              <w:t>ë</w:t>
            </w:r>
            <w:r w:rsidRPr="00506A40">
              <w:rPr>
                <w:rFonts w:ascii="Garamond" w:hAnsi="Garamond"/>
                <w:sz w:val="14"/>
                <w:szCs w:val="14"/>
                <w:lang w:val="sq-AL"/>
              </w:rPr>
              <w:t>ve apo institucioneve t</w:t>
            </w:r>
            <w:r>
              <w:rPr>
                <w:rFonts w:ascii="Garamond" w:hAnsi="Garamond"/>
                <w:sz w:val="14"/>
                <w:szCs w:val="14"/>
                <w:lang w:val="sq-AL"/>
              </w:rPr>
              <w:t>ë</w:t>
            </w:r>
            <w:r w:rsidRPr="00506A40">
              <w:rPr>
                <w:rFonts w:ascii="Garamond" w:hAnsi="Garamond"/>
                <w:sz w:val="14"/>
                <w:szCs w:val="14"/>
                <w:lang w:val="sq-AL"/>
              </w:rPr>
              <w:t xml:space="preserve"> tjera</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Vendosja e një sinjalistike të caktuar në zonat bregdetare për sensibilizinim e ofruesve të shërbimeve turistike dhe pushuesve lidhur me parandalimin e ndotjes së ujit të detit nga mbetjet urbane, derdhjen e ujërave të zeza</w:t>
            </w:r>
            <w:r>
              <w:rPr>
                <w:rFonts w:ascii="Garamond" w:hAnsi="Garamond"/>
                <w:sz w:val="14"/>
                <w:szCs w:val="14"/>
                <w:lang w:val="sq-AL"/>
              </w:rPr>
              <w:t xml:space="preserve"> etj</w:t>
            </w:r>
            <w:r w:rsidRPr="00506A40">
              <w:rPr>
                <w:rFonts w:ascii="Garamond" w:hAnsi="Garamond"/>
                <w:sz w:val="14"/>
                <w:szCs w:val="14"/>
                <w:lang w:val="sq-AL"/>
              </w:rPr>
              <w:t>.</w:t>
            </w:r>
          </w:p>
        </w:tc>
        <w:tc>
          <w:tcPr>
            <w:tcW w:w="777" w:type="pct"/>
            <w:gridSpan w:val="3"/>
            <w:tcBorders>
              <w:top w:val="nil"/>
              <w:left w:val="nil"/>
              <w:bottom w:val="single" w:sz="4" w:space="0" w:color="0070C0"/>
              <w:right w:val="single" w:sz="4" w:space="0" w:color="0070C0"/>
            </w:tcBorders>
            <w:shd w:val="clear" w:color="auto" w:fill="auto"/>
            <w:hideMark/>
          </w:tcPr>
          <w:p w:rsidR="00F466F6" w:rsidRPr="00193C42" w:rsidRDefault="00F466F6" w:rsidP="00AC50B8">
            <w:pPr>
              <w:pStyle w:val="Tabele"/>
              <w:ind w:firstLine="0"/>
              <w:rPr>
                <w:rFonts w:ascii="Garamond" w:hAnsi="Garamond"/>
                <w:spacing w:val="-6"/>
                <w:sz w:val="14"/>
                <w:szCs w:val="14"/>
                <w:lang w:val="sq-AL"/>
              </w:rPr>
            </w:pPr>
            <w:r w:rsidRPr="00193C42">
              <w:rPr>
                <w:rFonts w:ascii="Garamond" w:hAnsi="Garamond"/>
                <w:spacing w:val="-6"/>
                <w:sz w:val="14"/>
                <w:szCs w:val="14"/>
                <w:lang w:val="sq-AL"/>
              </w:rPr>
              <w:t>MZHUT</w:t>
            </w:r>
          </w:p>
          <w:p w:rsidR="00F466F6" w:rsidRPr="00193C42" w:rsidRDefault="00F466F6" w:rsidP="00AC50B8">
            <w:pPr>
              <w:pStyle w:val="Tabele"/>
              <w:ind w:firstLine="0"/>
              <w:jc w:val="left"/>
              <w:rPr>
                <w:rFonts w:ascii="Garamond" w:hAnsi="Garamond"/>
                <w:spacing w:val="-4"/>
                <w:sz w:val="14"/>
                <w:szCs w:val="14"/>
                <w:lang w:val="sq-AL"/>
              </w:rPr>
            </w:pPr>
            <w:r w:rsidRPr="00193C42">
              <w:rPr>
                <w:rFonts w:ascii="Garamond" w:hAnsi="Garamond"/>
                <w:spacing w:val="-6"/>
                <w:sz w:val="14"/>
                <w:szCs w:val="14"/>
                <w:lang w:val="sq-AL"/>
              </w:rPr>
              <w:t>Agjencia Kombëtare e Turizmit                                  Zyra e Shërbimit Turistik              Ministritë e linjës dhe institucionet publike</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 e në vazhdim</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3.3</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është parashikuar 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p</w:t>
            </w:r>
            <w:r w:rsidRPr="00506A40">
              <w:rPr>
                <w:rFonts w:ascii="Garamond" w:hAnsi="Garamond"/>
                <w:sz w:val="14"/>
                <w:szCs w:val="14"/>
                <w:lang w:val="sq-AL"/>
              </w:rPr>
              <w:t>rojektpuxhetin e MZHUT</w:t>
            </w:r>
            <w:r>
              <w:rPr>
                <w:rFonts w:ascii="Garamond" w:hAnsi="Garamond"/>
                <w:sz w:val="14"/>
                <w:szCs w:val="14"/>
                <w:lang w:val="sq-AL"/>
              </w:rPr>
              <w:t>,</w:t>
            </w:r>
            <w:r w:rsidRPr="00506A40">
              <w:rPr>
                <w:rFonts w:ascii="Garamond" w:hAnsi="Garamond"/>
                <w:sz w:val="14"/>
                <w:szCs w:val="14"/>
                <w:lang w:val="sq-AL"/>
              </w:rPr>
              <w:t xml:space="preserve"> por mund të realizohet nëpërmjet financimit t</w:t>
            </w:r>
            <w:r>
              <w:rPr>
                <w:rFonts w:ascii="Garamond" w:hAnsi="Garamond"/>
                <w:sz w:val="14"/>
                <w:szCs w:val="14"/>
                <w:lang w:val="sq-AL"/>
              </w:rPr>
              <w:t>ë</w:t>
            </w:r>
            <w:r w:rsidRPr="00506A40">
              <w:rPr>
                <w:rFonts w:ascii="Garamond" w:hAnsi="Garamond"/>
                <w:sz w:val="14"/>
                <w:szCs w:val="14"/>
                <w:lang w:val="sq-AL"/>
              </w:rPr>
              <w:t xml:space="preserve"> donator</w:t>
            </w:r>
            <w:r>
              <w:rPr>
                <w:rFonts w:ascii="Garamond" w:hAnsi="Garamond"/>
                <w:sz w:val="14"/>
                <w:szCs w:val="14"/>
                <w:lang w:val="sq-AL"/>
              </w:rPr>
              <w:t>ë</w:t>
            </w:r>
            <w:r w:rsidRPr="00506A40">
              <w:rPr>
                <w:rFonts w:ascii="Garamond" w:hAnsi="Garamond"/>
                <w:sz w:val="14"/>
                <w:szCs w:val="14"/>
                <w:lang w:val="sq-AL"/>
              </w:rPr>
              <w:t>ve apo institucioneve t</w:t>
            </w:r>
            <w:r>
              <w:rPr>
                <w:rFonts w:ascii="Garamond" w:hAnsi="Garamond"/>
                <w:sz w:val="14"/>
                <w:szCs w:val="14"/>
                <w:lang w:val="sq-AL"/>
              </w:rPr>
              <w:t>ë</w:t>
            </w:r>
            <w:r w:rsidRPr="00506A40">
              <w:rPr>
                <w:rFonts w:ascii="Garamond" w:hAnsi="Garamond"/>
                <w:sz w:val="14"/>
                <w:szCs w:val="14"/>
                <w:lang w:val="sq-AL"/>
              </w:rPr>
              <w:t xml:space="preserve"> tjera</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9</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Planit Pilot të Menaxhimit të Basenit të Lumit Mat</w:t>
            </w:r>
          </w:p>
        </w:tc>
        <w:tc>
          <w:tcPr>
            <w:tcW w:w="777" w:type="pct"/>
            <w:gridSpan w:val="3"/>
            <w:vMerge w:val="restart"/>
            <w:tcBorders>
              <w:top w:val="nil"/>
              <w:left w:val="single" w:sz="4" w:space="0" w:color="0070C0"/>
              <w:bottom w:val="single" w:sz="4" w:space="0" w:color="auto"/>
              <w:right w:val="single" w:sz="4" w:space="0" w:color="0070C0"/>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Ministria e Mjedisit, MBZHRAU, MIT, MEI, MM, MB, MSH, MZHUT</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71"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840</w:t>
            </w:r>
          </w:p>
        </w:tc>
        <w:tc>
          <w:tcPr>
            <w:tcW w:w="977"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e kësaj mase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10</w:t>
            </w:r>
          </w:p>
        </w:tc>
        <w:tc>
          <w:tcPr>
            <w:tcW w:w="1433"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Menaxhimit të Basenit të Lumit Ishëm - Erzen</w:t>
            </w:r>
          </w:p>
        </w:tc>
        <w:tc>
          <w:tcPr>
            <w:tcW w:w="777"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Është rënë dakord me Qeverinë Italiane për të financuar këtë aktivitet, por ende nuk është vënë në dispozicion fondi.</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Menaxhimit të Basenit të Lumit Vjosa</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zbatimin e kësaj mase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12</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Menaxhimit të Basenit të Lumit Shkumbin</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2018</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Planit të Menaxhimit të Basenit të Lumit Seman</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 MBZHRAU, MIT, MEI</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2018</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Planit Pilot të Menaxhimit të Basenit të Lumit Drin - Bunë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2018</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400</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15</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Përgatitja dhe Zbatimi i Strategjive Rurale të Zhvillimit, si dhe investime publike në infrastrukturën dhe zhvillimin e zonave rurale (pjesë e programit IPARD - LIKE)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MBZHRAU, MIT, MEI, MM, MB, MSH,MZHUT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2,800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Këto masa janë parashikuar në zbatim të Strategjisë Ndërsektoriale për Bujqësinë dhe Zhvillimin Rural, me një fond nga programi IPARD-LIKE.  Ky fond do të vihet në dispozicion pas marrjes së statusit të vendit kandidat në BE. Ndërkohë, kosto e dhënë është vlera totale e zbatimit të programit. Pasi fondi të vihet në dispozicion, do të bëhet shpërndarja e tij sipas masave të parashikuara në të.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16</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infrastrukturës së ujitjes</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MBZHRAU, ministritë e linjës dhe institucionet e varësisë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32,430</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për realizimin e këtyre aktiviteteve nuk është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17</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infrastrukturës së kullimit</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7,251</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18</w:t>
            </w:r>
          </w:p>
        </w:tc>
        <w:tc>
          <w:tcPr>
            <w:tcW w:w="1433"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infrastrukturës së mbrojtjes nga përmbytjet</w:t>
            </w:r>
          </w:p>
        </w:tc>
        <w:tc>
          <w:tcPr>
            <w:tcW w:w="777"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2020</w:t>
            </w:r>
          </w:p>
        </w:tc>
        <w:tc>
          <w:tcPr>
            <w:tcW w:w="371" w:type="pct"/>
            <w:gridSpan w:val="3"/>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16,100</w:t>
            </w:r>
          </w:p>
        </w:tc>
        <w:tc>
          <w:tcPr>
            <w:tcW w:w="977"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J. 5</w:t>
            </w:r>
          </w:p>
        </w:tc>
        <w:tc>
          <w:tcPr>
            <w:tcW w:w="67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zbatimi i masave t</w:t>
            </w:r>
            <w:r w:rsidRPr="00506A40">
              <w:rPr>
                <w:rFonts w:ascii="Garamond" w:hAnsi="Garamond" w:cs="Times New Roman"/>
                <w:sz w:val="14"/>
                <w:szCs w:val="14"/>
                <w:lang w:val="sq-AL"/>
              </w:rPr>
              <w:t>ё</w:t>
            </w:r>
            <w:r w:rsidRPr="00506A40">
              <w:rPr>
                <w:rFonts w:ascii="Garamond" w:hAnsi="Garamond"/>
                <w:sz w:val="14"/>
                <w:szCs w:val="14"/>
                <w:lang w:val="sq-AL"/>
              </w:rPr>
              <w:t xml:space="preserve"> nevojshme p</w:t>
            </w:r>
            <w:r w:rsidRPr="00506A40">
              <w:rPr>
                <w:rFonts w:ascii="Garamond" w:hAnsi="Garamond" w:cs="Times New Roman"/>
                <w:sz w:val="14"/>
                <w:szCs w:val="14"/>
                <w:lang w:val="sq-AL"/>
              </w:rPr>
              <w:t>ё</w:t>
            </w:r>
            <w:r w:rsidRPr="00506A40">
              <w:rPr>
                <w:rFonts w:ascii="Garamond" w:hAnsi="Garamond"/>
                <w:sz w:val="14"/>
                <w:szCs w:val="14"/>
                <w:lang w:val="sq-AL"/>
              </w:rPr>
              <w:t>r fillimin e zbatimit t</w:t>
            </w:r>
            <w:r w:rsidRPr="00506A40">
              <w:rPr>
                <w:rFonts w:ascii="Garamond" w:hAnsi="Garamond" w:cs="Times New Roman"/>
                <w:sz w:val="14"/>
                <w:szCs w:val="14"/>
                <w:lang w:val="sq-AL"/>
              </w:rPr>
              <w:t>ё</w:t>
            </w:r>
            <w:r w:rsidRPr="00506A40">
              <w:rPr>
                <w:rFonts w:ascii="Garamond" w:hAnsi="Garamond"/>
                <w:sz w:val="14"/>
                <w:szCs w:val="14"/>
                <w:lang w:val="sq-AL"/>
              </w:rPr>
              <w:t xml:space="preserve"> Marr</w:t>
            </w:r>
            <w:r w:rsidRPr="00506A40">
              <w:rPr>
                <w:rFonts w:ascii="Garamond" w:hAnsi="Garamond" w:cs="Times New Roman"/>
                <w:sz w:val="14"/>
                <w:szCs w:val="14"/>
                <w:lang w:val="sq-AL"/>
              </w:rPr>
              <w:t>ё</w:t>
            </w:r>
            <w:r w:rsidRPr="00506A40">
              <w:rPr>
                <w:rFonts w:ascii="Garamond" w:hAnsi="Garamond"/>
                <w:sz w:val="14"/>
                <w:szCs w:val="14"/>
                <w:lang w:val="sq-AL"/>
              </w:rPr>
              <w:t>veshjes Rajonale Kuad</w:t>
            </w:r>
            <w:r w:rsidRPr="00506A40">
              <w:rPr>
                <w:rFonts w:ascii="Garamond" w:hAnsi="Garamond" w:cs="Times New Roman"/>
                <w:sz w:val="14"/>
                <w:szCs w:val="14"/>
                <w:lang w:val="sq-AL"/>
              </w:rPr>
              <w:t>ё</w:t>
            </w:r>
            <w:r w:rsidRPr="00506A40">
              <w:rPr>
                <w:rFonts w:ascii="Garamond" w:hAnsi="Garamond"/>
                <w:sz w:val="14"/>
                <w:szCs w:val="14"/>
                <w:lang w:val="sq-AL"/>
              </w:rPr>
              <w:t>r p</w:t>
            </w:r>
            <w:r w:rsidRPr="00506A40">
              <w:rPr>
                <w:rFonts w:ascii="Garamond" w:hAnsi="Garamond" w:cs="Times New Roman"/>
                <w:sz w:val="14"/>
                <w:szCs w:val="14"/>
                <w:lang w:val="sq-AL"/>
              </w:rPr>
              <w:t>ё</w:t>
            </w:r>
            <w:r w:rsidRPr="00506A40">
              <w:rPr>
                <w:rFonts w:ascii="Garamond" w:hAnsi="Garamond"/>
                <w:sz w:val="14"/>
                <w:szCs w:val="14"/>
                <w:lang w:val="sq-AL"/>
              </w:rPr>
              <w:t>r Menaxhimin e Integruar t</w:t>
            </w:r>
            <w:r w:rsidRPr="00506A40">
              <w:rPr>
                <w:rFonts w:ascii="Garamond" w:hAnsi="Garamond" w:cs="Times New Roman"/>
                <w:sz w:val="14"/>
                <w:szCs w:val="14"/>
                <w:lang w:val="sq-AL"/>
              </w:rPr>
              <w:t>ё</w:t>
            </w:r>
            <w:r w:rsidRPr="00506A40">
              <w:rPr>
                <w:rFonts w:ascii="Garamond" w:hAnsi="Garamond"/>
                <w:sz w:val="14"/>
                <w:szCs w:val="14"/>
                <w:lang w:val="sq-AL"/>
              </w:rPr>
              <w:t xml:space="preserve"> Uj</w:t>
            </w:r>
            <w:r w:rsidRPr="00506A40">
              <w:rPr>
                <w:rFonts w:ascii="Garamond" w:hAnsi="Garamond" w:cs="Times New Roman"/>
                <w:sz w:val="14"/>
                <w:szCs w:val="14"/>
                <w:lang w:val="sq-AL"/>
              </w:rPr>
              <w:t>ё</w:t>
            </w:r>
            <w:r w:rsidRPr="00506A40">
              <w:rPr>
                <w:rFonts w:ascii="Garamond" w:hAnsi="Garamond"/>
                <w:sz w:val="14"/>
                <w:szCs w:val="14"/>
                <w:lang w:val="sq-AL"/>
              </w:rPr>
              <w:t>rave (RIËMFA)</w:t>
            </w:r>
          </w:p>
        </w:tc>
        <w:tc>
          <w:tcPr>
            <w:tcW w:w="247" w:type="pct"/>
            <w:gridSpan w:val="2"/>
            <w:tcBorders>
              <w:top w:val="single" w:sz="4" w:space="0" w:color="auto"/>
              <w:left w:val="single" w:sz="4" w:space="0" w:color="auto"/>
              <w:bottom w:val="single" w:sz="4" w:space="0" w:color="auto"/>
              <w:right w:val="single" w:sz="4" w:space="0" w:color="auto"/>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Forcimi i kuadrit ligjor në fushën e ujërave nëpërmjet hartimit të 27 akteve nënligjore në zbatim të </w:t>
            </w:r>
            <w:r>
              <w:rPr>
                <w:rFonts w:ascii="Garamond" w:hAnsi="Garamond"/>
                <w:sz w:val="14"/>
                <w:szCs w:val="14"/>
                <w:lang w:val="sq-AL"/>
              </w:rPr>
              <w:t>l</w:t>
            </w:r>
            <w:r w:rsidRPr="00506A40">
              <w:rPr>
                <w:rFonts w:ascii="Garamond" w:hAnsi="Garamond"/>
                <w:sz w:val="14"/>
                <w:szCs w:val="14"/>
                <w:lang w:val="sq-AL"/>
              </w:rPr>
              <w:t>igjit nr. 111/2012, datë 15.12.2012 “Për menaxhimin e  integruar të burimeve ujore''</w:t>
            </w:r>
          </w:p>
        </w:tc>
        <w:tc>
          <w:tcPr>
            <w:tcW w:w="777"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Mjedisit, BZHRAU, MIT, MEI, MM, MB, MSH, MZHUT</w:t>
            </w:r>
          </w:p>
        </w:tc>
        <w:tc>
          <w:tcPr>
            <w:tcW w:w="336" w:type="pct"/>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2014 - 2015</w:t>
            </w:r>
          </w:p>
        </w:tc>
        <w:tc>
          <w:tcPr>
            <w:tcW w:w="371"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11.448</w:t>
            </w:r>
          </w:p>
        </w:tc>
        <w:tc>
          <w:tcPr>
            <w:tcW w:w="977" w:type="pct"/>
            <w:tcBorders>
              <w:top w:val="single" w:sz="4" w:space="0" w:color="auto"/>
              <w:left w:val="single" w:sz="4" w:space="0" w:color="auto"/>
              <w:bottom w:val="single" w:sz="4" w:space="0" w:color="auto"/>
              <w:right w:val="single" w:sz="4" w:space="0" w:color="auto"/>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Në buxhetin e shtetit janë parashikuar për vitin 2014 vetëm 6 akte nënligjore të miratuara nga Këshilli i Ministrave. Ndërkohë mbeten për t’u realizuar edhe 12 akte të tjera (kosto</w:t>
            </w:r>
            <w:r>
              <w:rPr>
                <w:rFonts w:ascii="Garamond" w:hAnsi="Garamond"/>
                <w:spacing w:val="-4"/>
                <w:sz w:val="14"/>
                <w:szCs w:val="14"/>
                <w:lang w:val="sq-AL"/>
              </w:rPr>
              <w:t>ja</w:t>
            </w:r>
            <w:r w:rsidRPr="00193C42">
              <w:rPr>
                <w:rFonts w:ascii="Garamond" w:hAnsi="Garamond"/>
                <w:spacing w:val="-4"/>
                <w:sz w:val="14"/>
                <w:szCs w:val="14"/>
                <w:lang w:val="sq-AL"/>
              </w:rPr>
              <w:t xml:space="preserve"> e të cilave është 5.088.000 lekë) dhe nuk ka një fond në dispozicion, ndërkohë që për pjesën tjetër mbetet për t’u diskutuar mbështetja financiare. Pjesa tjetër e akteve nënligjore (9 me kosto 3.816.000 lekë) do të hartohen në vitin 2015 për të cilin nuk ka aktualisht fond të parashikuar. Hartimi i këtyre akteve nënligjore nënkupton përafrimin e plotë të legjislacionit </w:t>
            </w:r>
            <w:r w:rsidRPr="00193C42">
              <w:rPr>
                <w:rFonts w:ascii="Garamond" w:hAnsi="Garamond"/>
                <w:spacing w:val="-4"/>
                <w:sz w:val="14"/>
                <w:szCs w:val="14"/>
                <w:lang w:val="sq-AL"/>
              </w:rPr>
              <w:lastRenderedPageBreak/>
              <w:t>shqiptar në fushën e menaxhimit të burimeve ujore me Direktivën Kuadër të Ujit të BE-së 2000/60, si dhe me direktivat e tjera lidhur me të.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Mbrojtja e ujërave detar/liqenor nga ndotja nëpërmjet sensibilizimit dhe  monitorimit të shërbimeve turistike në zonat turistike bregdetare/liqenore, duke ushtruar edhe sanksionet përkatëse për ata që nuk respektojnë rregullat dhe ligjet në fuqi</w:t>
            </w:r>
          </w:p>
        </w:tc>
        <w:tc>
          <w:tcPr>
            <w:tcW w:w="777"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MZHUT                                    NJQV, Agjencia Kombëtare e Bregdetit, ministritë e linjës dhe institucionet publike,              institucionet përgjegjëse për kontrollin e infrastrukturës</w:t>
            </w: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 e në vazhdim</w:t>
            </w:r>
          </w:p>
        </w:tc>
        <w:tc>
          <w:tcPr>
            <w:tcW w:w="371"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0.7</w:t>
            </w:r>
          </w:p>
        </w:tc>
        <w:tc>
          <w:tcPr>
            <w:tcW w:w="977"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është parashikuar n</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p</w:t>
            </w:r>
            <w:r w:rsidRPr="00506A40">
              <w:rPr>
                <w:rFonts w:ascii="Garamond" w:hAnsi="Garamond"/>
                <w:sz w:val="14"/>
                <w:szCs w:val="14"/>
                <w:lang w:val="sq-AL"/>
              </w:rPr>
              <w:t>roje</w:t>
            </w:r>
            <w:r>
              <w:rPr>
                <w:rFonts w:ascii="Garamond" w:hAnsi="Garamond"/>
                <w:sz w:val="14"/>
                <w:szCs w:val="14"/>
                <w:lang w:val="sq-AL"/>
              </w:rPr>
              <w:t>ktb</w:t>
            </w:r>
            <w:r w:rsidRPr="00506A40">
              <w:rPr>
                <w:rFonts w:ascii="Garamond" w:hAnsi="Garamond"/>
                <w:sz w:val="14"/>
                <w:szCs w:val="14"/>
                <w:lang w:val="sq-AL"/>
              </w:rPr>
              <w:t>uxhetin  e MZHUT</w:t>
            </w:r>
            <w:r>
              <w:rPr>
                <w:rFonts w:ascii="Garamond" w:hAnsi="Garamond"/>
                <w:sz w:val="14"/>
                <w:szCs w:val="14"/>
                <w:lang w:val="sq-AL"/>
              </w:rPr>
              <w:t>-së,</w:t>
            </w:r>
            <w:r w:rsidRPr="00506A40">
              <w:rPr>
                <w:rFonts w:ascii="Garamond" w:hAnsi="Garamond"/>
                <w:sz w:val="14"/>
                <w:szCs w:val="14"/>
                <w:lang w:val="sq-AL"/>
              </w:rPr>
              <w:t xml:space="preserve"> por mund t</w:t>
            </w:r>
            <w:r>
              <w:rPr>
                <w:rFonts w:ascii="Garamond" w:hAnsi="Garamond"/>
                <w:sz w:val="14"/>
                <w:szCs w:val="14"/>
                <w:lang w:val="sq-AL"/>
              </w:rPr>
              <w:t>ë</w:t>
            </w:r>
            <w:r w:rsidRPr="00506A40">
              <w:rPr>
                <w:rFonts w:ascii="Garamond" w:hAnsi="Garamond"/>
                <w:sz w:val="14"/>
                <w:szCs w:val="14"/>
                <w:lang w:val="sq-AL"/>
              </w:rPr>
              <w:t xml:space="preserve"> realizohet nëpërmjet financimit t</w:t>
            </w:r>
            <w:r>
              <w:rPr>
                <w:rFonts w:ascii="Garamond" w:hAnsi="Garamond"/>
                <w:sz w:val="14"/>
                <w:szCs w:val="14"/>
                <w:lang w:val="sq-AL"/>
              </w:rPr>
              <w:t>ë</w:t>
            </w:r>
            <w:r w:rsidRPr="00506A40">
              <w:rPr>
                <w:rFonts w:ascii="Garamond" w:hAnsi="Garamond"/>
                <w:sz w:val="14"/>
                <w:szCs w:val="14"/>
                <w:lang w:val="sq-AL"/>
              </w:rPr>
              <w:t xml:space="preserve"> donator</w:t>
            </w:r>
            <w:r>
              <w:rPr>
                <w:rFonts w:ascii="Garamond" w:hAnsi="Garamond"/>
                <w:sz w:val="14"/>
                <w:szCs w:val="14"/>
                <w:lang w:val="sq-AL"/>
              </w:rPr>
              <w:t>ë</w:t>
            </w:r>
            <w:r w:rsidRPr="00506A40">
              <w:rPr>
                <w:rFonts w:ascii="Garamond" w:hAnsi="Garamond"/>
                <w:sz w:val="14"/>
                <w:szCs w:val="14"/>
                <w:lang w:val="sq-AL"/>
              </w:rPr>
              <w:t>ve apo institucioneve t</w:t>
            </w:r>
            <w:r>
              <w:rPr>
                <w:rFonts w:ascii="Garamond" w:hAnsi="Garamond"/>
                <w:sz w:val="14"/>
                <w:szCs w:val="14"/>
                <w:lang w:val="sq-AL"/>
              </w:rPr>
              <w:t>ë</w:t>
            </w:r>
            <w:r w:rsidRPr="00506A40">
              <w:rPr>
                <w:rFonts w:ascii="Garamond" w:hAnsi="Garamond"/>
                <w:sz w:val="14"/>
                <w:szCs w:val="14"/>
                <w:lang w:val="sq-AL"/>
              </w:rPr>
              <w:t xml:space="preserve"> tjera.</w:t>
            </w:r>
            <w:r>
              <w:rPr>
                <w:rFonts w:ascii="Garamond" w:hAnsi="Garamond"/>
                <w:sz w:val="14"/>
                <w:szCs w:val="14"/>
                <w:lang w:val="sq-AL"/>
              </w:rPr>
              <w:t xml:space="preserve"> </w:t>
            </w:r>
            <w:r w:rsidRPr="00506A40">
              <w:rPr>
                <w:rFonts w:ascii="Garamond" w:hAnsi="Garamond"/>
                <w:sz w:val="14"/>
                <w:szCs w:val="14"/>
                <w:lang w:val="sq-AL"/>
              </w:rPr>
              <w:t>0.7 për 2 takime sensibilizuese.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Përgatitja e projekteve për menaxhimin e ujërave për strukturat e Ministrisë së Mbrojtjes që ndikojnë direkt ose indirekt në cilësinë e ujërave detare, lumore dhe liqenore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e Mbrojtjes, </w:t>
            </w:r>
          </w:p>
          <w:p w:rsidR="00F466F6"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Instituti i Studimeve dhe Projektimeve              </w:t>
            </w:r>
          </w:p>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Strukturat në </w:t>
            </w:r>
            <w:r>
              <w:rPr>
                <w:rFonts w:ascii="Garamond" w:hAnsi="Garamond"/>
                <w:sz w:val="14"/>
                <w:szCs w:val="14"/>
                <w:lang w:val="sq-AL"/>
              </w:rPr>
              <w:t>v</w:t>
            </w:r>
            <w:r w:rsidRPr="00506A40">
              <w:rPr>
                <w:rFonts w:ascii="Garamond" w:hAnsi="Garamond"/>
                <w:sz w:val="14"/>
                <w:szCs w:val="14"/>
                <w:lang w:val="sq-AL"/>
              </w:rPr>
              <w:t>arësi të Ministrisë së Mbrojtjes</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Fondi nuk është në dispozicion (me donatorë të huaj). Nuk ka t</w:t>
            </w:r>
            <w:r>
              <w:rPr>
                <w:rFonts w:ascii="Garamond" w:hAnsi="Garamond"/>
                <w:sz w:val="14"/>
                <w:szCs w:val="14"/>
                <w:lang w:val="sq-AL"/>
              </w:rPr>
              <w:t>ë parashikuar</w:t>
            </w:r>
            <w:r w:rsidRPr="00506A40">
              <w:rPr>
                <w:rFonts w:ascii="Garamond" w:hAnsi="Garamond"/>
                <w:sz w:val="14"/>
                <w:szCs w:val="14"/>
                <w:lang w:val="sq-AL"/>
              </w:rPr>
              <w:t xml:space="preserve"> sa është kosto.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projekteve të hartuara sipas prioriteteve, duke filluar nga strukturat që janë në bregdet dhe më tej në strukturat në thellësi të vendit.</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e Mbrojtjes               </w:t>
            </w:r>
          </w:p>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 MF,</w:t>
            </w:r>
          </w:p>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 Donatorët                     </w:t>
            </w:r>
          </w:p>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MZHUT,   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2015 e në vazhdim</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 buxhetin e mbrojtjes afatmesëm për vitin 2014 - 2016 nuk ka fonde për investim, dhe për rrjedhojë dhe për zbatimin e projekteve të hartuara, për këtë kërkohet mbështetje nga institucionet e tjera të shtetit ose programet e BE</w:t>
            </w:r>
            <w:r>
              <w:rPr>
                <w:rFonts w:ascii="Garamond" w:hAnsi="Garamond"/>
                <w:sz w:val="14"/>
                <w:szCs w:val="14"/>
                <w:lang w:val="sq-AL"/>
              </w:rPr>
              <w:t>-së</w:t>
            </w:r>
            <w:r w:rsidRPr="00506A40">
              <w:rPr>
                <w:rFonts w:ascii="Garamond" w:hAnsi="Garamond"/>
                <w:sz w:val="14"/>
                <w:szCs w:val="14"/>
                <w:lang w:val="sq-AL"/>
              </w:rPr>
              <w:t xml:space="preserve"> me fonde për disa projekte prioritare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Mbrojtja e ujërave nga ndotjet nëpërmjet ndërgjegjësimit, sensibilizimit dhe monitorimit të aktiviteteve të strukturave të Ministrisë së Mbrojtjes dhe strukturave/të anijeve tjera që ushtrojnë aktivitet në afërsi ose në ujërat territorialë të Republikës së Shqipërisë.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Mbrojtjes dhe strukturat e varësisë, Qendra Ndërinstitucionale Operacionale</w:t>
            </w:r>
            <w:r>
              <w:rPr>
                <w:rFonts w:ascii="Garamond" w:hAnsi="Garamond"/>
                <w:sz w:val="14"/>
                <w:szCs w:val="14"/>
                <w:lang w:val="sq-AL"/>
              </w:rPr>
              <w:t xml:space="preserve"> </w:t>
            </w:r>
            <w:r w:rsidRPr="00506A40">
              <w:rPr>
                <w:rFonts w:ascii="Garamond" w:hAnsi="Garamond"/>
                <w:sz w:val="14"/>
                <w:szCs w:val="14"/>
                <w:lang w:val="sq-AL"/>
              </w:rPr>
              <w:t>Detare               Ministritë e tjera që kanë detyra dhe interes në ujërat detare të RSH</w:t>
            </w:r>
            <w:r>
              <w:rPr>
                <w:rFonts w:ascii="Garamond" w:hAnsi="Garamond"/>
                <w:sz w:val="14"/>
                <w:szCs w:val="14"/>
                <w:lang w:val="sq-AL"/>
              </w:rPr>
              <w:t>-së</w:t>
            </w:r>
            <w:r w:rsidRPr="00506A40">
              <w:rPr>
                <w:rFonts w:ascii="Garamond" w:hAnsi="Garamond"/>
                <w:sz w:val="14"/>
                <w:szCs w:val="14"/>
                <w:lang w:val="sq-AL"/>
              </w:rPr>
              <w:t xml:space="preserve">                </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 e në vazhdim</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mund të parashikohet aktualisht se sa është kosto për këtë aktivitet, pasi varet nga numri i daljeve të anijeve në det dhe numri i shkeljeve.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sistemeve të menaxhimit të mjedisit në strukturat e Ministrisë së Mbrojtjes dhe strukturat e varësisë, të cilat do të kenë si prioritet mbrojtjen e mjedisit dhe në veçanti të ujërave detare/ lumore/liqenore.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Ministria e Mbrojtjes dhe strukturat e varësisë     </w:t>
            </w:r>
            <w:r>
              <w:rPr>
                <w:rFonts w:ascii="Garamond" w:hAnsi="Garamond"/>
                <w:sz w:val="14"/>
                <w:szCs w:val="14"/>
                <w:lang w:val="sq-AL"/>
              </w:rPr>
              <w:t>i</w:t>
            </w:r>
            <w:r w:rsidRPr="00506A40">
              <w:rPr>
                <w:rFonts w:ascii="Garamond" w:hAnsi="Garamond"/>
                <w:sz w:val="14"/>
                <w:szCs w:val="14"/>
                <w:lang w:val="sq-AL"/>
              </w:rPr>
              <w:t xml:space="preserve">nstitucionet e tjera të shtetit </w:t>
            </w:r>
            <w:r>
              <w:rPr>
                <w:rFonts w:ascii="Garamond" w:hAnsi="Garamond"/>
                <w:sz w:val="14"/>
                <w:szCs w:val="14"/>
                <w:lang w:val="sq-AL"/>
              </w:rPr>
              <w:t>s</w:t>
            </w:r>
            <w:r w:rsidRPr="00506A40">
              <w:rPr>
                <w:rFonts w:ascii="Garamond" w:hAnsi="Garamond"/>
                <w:sz w:val="14"/>
                <w:szCs w:val="14"/>
                <w:lang w:val="sq-AL"/>
              </w:rPr>
              <w:t>hqiptar</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 e në vazhdim</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Nuk mund të parashikohet aktualisht se sa është kosto për këtë aktivitet, ndërkohë nuk ka fonde në dispozicion.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Mbështetja e institucioneve qendrore të shtetit dhe pushtetit vendor me forca dhe mjete për zbatimin e detyrave dhe projekteve që kanë të bëjnë me menaxhimin e integruar të ujërave.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Ministria e Mbrojtjes             Ministritë e Linjës dhe Ins</w:t>
            </w:r>
            <w:r>
              <w:rPr>
                <w:rFonts w:ascii="Garamond" w:hAnsi="Garamond"/>
                <w:sz w:val="14"/>
                <w:szCs w:val="14"/>
                <w:lang w:val="sq-AL"/>
              </w:rPr>
              <w:t xml:space="preserve">titucionet Qendrore   </w:t>
            </w:r>
            <w:r w:rsidRPr="00506A40">
              <w:rPr>
                <w:rFonts w:ascii="Garamond" w:hAnsi="Garamond"/>
                <w:sz w:val="14"/>
                <w:szCs w:val="14"/>
                <w:lang w:val="sq-AL"/>
              </w:rPr>
              <w:t>NJQV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 e në vazhdim</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w:t>
            </w:r>
            <w:r>
              <w:rPr>
                <w:rFonts w:ascii="Garamond" w:hAnsi="Garamond"/>
                <w:sz w:val="14"/>
                <w:szCs w:val="14"/>
                <w:lang w:val="sq-AL"/>
              </w:rPr>
              <w:t>ja është e pa</w:t>
            </w:r>
            <w:r w:rsidRPr="00506A40">
              <w:rPr>
                <w:rFonts w:ascii="Garamond" w:hAnsi="Garamond"/>
                <w:sz w:val="14"/>
                <w:szCs w:val="14"/>
                <w:lang w:val="sq-AL"/>
              </w:rPr>
              <w:t>përcaktuar pasi varet nga numri i kërkesave dhe mundësitë për plotësimin e tyre</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K: Rritja e </w:t>
            </w:r>
            <w:r>
              <w:rPr>
                <w:rFonts w:ascii="Garamond" w:hAnsi="Garamond"/>
                <w:sz w:val="14"/>
                <w:szCs w:val="14"/>
                <w:lang w:val="sq-AL"/>
              </w:rPr>
              <w:t>k</w:t>
            </w:r>
            <w:r w:rsidRPr="00506A40">
              <w:rPr>
                <w:rFonts w:ascii="Garamond" w:hAnsi="Garamond"/>
                <w:sz w:val="14"/>
                <w:szCs w:val="14"/>
                <w:lang w:val="sq-AL"/>
              </w:rPr>
              <w:t>onkurueshmërisë</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K.1</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klasterave industrial</w:t>
            </w:r>
            <w:r>
              <w:rPr>
                <w:rFonts w:ascii="Garamond" w:hAnsi="Garamond"/>
                <w:sz w:val="14"/>
                <w:szCs w:val="14"/>
                <w:lang w:val="sq-AL"/>
              </w:rPr>
              <w:t>e</w:t>
            </w:r>
            <w:r w:rsidRPr="00506A40">
              <w:rPr>
                <w:rFonts w:ascii="Garamond" w:hAnsi="Garamond"/>
                <w:sz w:val="14"/>
                <w:szCs w:val="14"/>
                <w:lang w:val="sq-AL"/>
              </w:rPr>
              <w:t xml:space="preserve"> </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Mbështetja financiare, grantet e dhëna do të ndihmojnë në fillimin, krijimin dhe zhvillimin e klasterave.  </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AIDA/BRIC në bashkëpunim me donatorët</w:t>
            </w:r>
          </w:p>
        </w:tc>
        <w:tc>
          <w:tcPr>
            <w:tcW w:w="336"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2015-2016</w:t>
            </w:r>
          </w:p>
        </w:tc>
        <w:tc>
          <w:tcPr>
            <w:tcW w:w="371"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350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Mbështetja profesionale e specializuar për të mundësuar përmirësimin e procesit të zhvillimit të klasterave duke ofruar njohuri, mjete dhe kontakte profesionale. </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K.2</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Nxitja e investimeve në teknologji, përpunimin e lëndëve të para të vendit, për modernizimin, diversifikimin dhe specializimin e produkteve industriale në tregjet e hapura</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Rritje ndërgjegjësimi dhe organizim seminare dhe trajnime për politikën industriale, ndërmjet administratës publike, shoqatave të industrisë dhe agjencive kërkimore shkencorë.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MZHETS, AIDA  në bashkëpunim me MEI </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Ndërgjegjësimi i tryezës së </w:t>
            </w:r>
            <w:r>
              <w:rPr>
                <w:rFonts w:ascii="Garamond" w:hAnsi="Garamond"/>
                <w:sz w:val="14"/>
                <w:szCs w:val="14"/>
                <w:lang w:val="sq-AL"/>
              </w:rPr>
              <w:t>donataorë</w:t>
            </w:r>
            <w:r w:rsidRPr="00506A40">
              <w:rPr>
                <w:rFonts w:ascii="Garamond" w:hAnsi="Garamond"/>
                <w:sz w:val="14"/>
                <w:szCs w:val="14"/>
                <w:lang w:val="sq-AL"/>
              </w:rPr>
              <w:t>ve për zbatimin e objektivave të industrisë</w:t>
            </w:r>
            <w:r>
              <w:rPr>
                <w:rFonts w:ascii="Garamond" w:hAnsi="Garamond"/>
                <w:sz w:val="14"/>
                <w:szCs w:val="14"/>
                <w:lang w:val="sq-AL"/>
              </w:rPr>
              <w:t>,</w:t>
            </w:r>
            <w:r w:rsidRPr="00506A40">
              <w:rPr>
                <w:rFonts w:ascii="Garamond" w:hAnsi="Garamond"/>
                <w:sz w:val="14"/>
                <w:szCs w:val="14"/>
                <w:lang w:val="sq-AL"/>
              </w:rPr>
              <w:t xml:space="preserve"> si dhe zhvillimi i projekteve prioritare në kuadër të këtij objektivi.</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MZHETS, AIDA  në bashkëpunim me MEI </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Forcim i kapaciteteve të kompanive dhe krijimi i networkut  për përgatitjen e projekteve me fonde të EU (EEN, COSME etj.).</w:t>
            </w:r>
          </w:p>
        </w:tc>
        <w:tc>
          <w:tcPr>
            <w:tcW w:w="777"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MEI</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auto"/>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K.3</w:t>
            </w:r>
          </w:p>
        </w:tc>
        <w:tc>
          <w:tcPr>
            <w:tcW w:w="678"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sipërmarrjeve femërore</w:t>
            </w:r>
          </w:p>
        </w:tc>
        <w:tc>
          <w:tcPr>
            <w:tcW w:w="247"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planit të veprimeve për mbështetjen e grave sipërmarrëse.</w:t>
            </w:r>
          </w:p>
        </w:tc>
        <w:tc>
          <w:tcPr>
            <w:tcW w:w="777"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UN Women, në bashkëpunim me Shoqatën e Grave Afariste</w:t>
            </w:r>
          </w:p>
        </w:tc>
        <w:tc>
          <w:tcPr>
            <w:tcW w:w="336"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Monitorimi i programeve për programeve mbështetëse  për nxitjen e sipërmarrjes për rritjen e aksesit</w:t>
            </w:r>
            <w:r>
              <w:rPr>
                <w:rFonts w:ascii="Garamond" w:hAnsi="Garamond"/>
                <w:sz w:val="14"/>
                <w:szCs w:val="14"/>
                <w:lang w:val="sq-AL"/>
              </w:rPr>
              <w:t xml:space="preserve"> në </w:t>
            </w:r>
            <w:r w:rsidRPr="00506A40">
              <w:rPr>
                <w:rFonts w:ascii="Garamond" w:hAnsi="Garamond"/>
                <w:sz w:val="14"/>
                <w:szCs w:val="14"/>
                <w:lang w:val="sq-AL"/>
              </w:rPr>
              <w:t>financ</w:t>
            </w:r>
            <w:r>
              <w:rPr>
                <w:rFonts w:ascii="Garamond" w:hAnsi="Garamond"/>
                <w:sz w:val="14"/>
                <w:szCs w:val="14"/>
                <w:lang w:val="sq-AL"/>
              </w:rPr>
              <w:t>ë</w:t>
            </w:r>
            <w:r w:rsidRPr="00506A40">
              <w:rPr>
                <w:rFonts w:ascii="Garamond" w:hAnsi="Garamond"/>
                <w:sz w:val="14"/>
                <w:szCs w:val="14"/>
                <w:lang w:val="sq-AL"/>
              </w:rPr>
              <w:t xml:space="preserve"> dhe krijimi i networkut kombëtar për gratë sipërmarrëse.</w:t>
            </w:r>
          </w:p>
        </w:tc>
        <w:tc>
          <w:tcPr>
            <w:tcW w:w="777" w:type="pct"/>
            <w:gridSpan w:val="3"/>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 në bashkëpunim me Shoqatën e Grave Afariste</w:t>
            </w:r>
          </w:p>
        </w:tc>
        <w:tc>
          <w:tcPr>
            <w:tcW w:w="336"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sipërmarrjeve kreative</w:t>
            </w: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Mbështetje financiare për zhvillimin e ekonomisë kreative.</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Zbatimi i programeve për nxitjen e sipërmarrjes nga të rinj, start </w:t>
            </w:r>
            <w:r w:rsidRPr="00506A40">
              <w:rPr>
                <w:rFonts w:ascii="Garamond" w:hAnsi="Garamond"/>
                <w:sz w:val="14"/>
                <w:szCs w:val="14"/>
                <w:lang w:val="sq-AL"/>
              </w:rPr>
              <w:lastRenderedPageBreak/>
              <w:t>ups etj.</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lastRenderedPageBreak/>
              <w:t> </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aksesit t</w:t>
            </w:r>
            <w:r>
              <w:rPr>
                <w:rFonts w:ascii="Garamond" w:hAnsi="Garamond"/>
                <w:sz w:val="14"/>
                <w:szCs w:val="14"/>
                <w:lang w:val="sq-AL"/>
              </w:rPr>
              <w:t>ë</w:t>
            </w:r>
            <w:r w:rsidRPr="00506A40">
              <w:rPr>
                <w:rFonts w:ascii="Garamond" w:hAnsi="Garamond"/>
                <w:sz w:val="14"/>
                <w:szCs w:val="14"/>
                <w:lang w:val="sq-AL"/>
              </w:rPr>
              <w:t xml:space="preserve"> SME-ve programe financimi kombëtare dhe </w:t>
            </w:r>
            <w:r>
              <w:rPr>
                <w:rFonts w:ascii="Garamond" w:hAnsi="Garamond"/>
                <w:sz w:val="14"/>
                <w:szCs w:val="14"/>
                <w:lang w:val="sq-AL"/>
              </w:rPr>
              <w:t>e</w:t>
            </w:r>
            <w:r w:rsidRPr="00506A40">
              <w:rPr>
                <w:rFonts w:ascii="Garamond" w:hAnsi="Garamond"/>
                <w:sz w:val="14"/>
                <w:szCs w:val="14"/>
                <w:lang w:val="sq-AL"/>
              </w:rPr>
              <w:t>vropiane</w:t>
            </w: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Pjesëmarrja në Programin Komunitar COSME, për vitet 2014-2017.</w:t>
            </w:r>
          </w:p>
        </w:tc>
        <w:tc>
          <w:tcPr>
            <w:tcW w:w="777"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2,284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Detyrimi i Qeverisë Shqiptare për pjesëmarrje në këtë projekt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përdorimit të fondeve e</w:t>
            </w:r>
            <w:r w:rsidRPr="00506A40">
              <w:rPr>
                <w:rFonts w:ascii="Garamond" w:hAnsi="Garamond"/>
                <w:i/>
                <w:sz w:val="14"/>
                <w:szCs w:val="14"/>
                <w:lang w:val="sq-AL"/>
              </w:rPr>
              <w:t>quity</w:t>
            </w:r>
            <w:r w:rsidRPr="00506A40">
              <w:rPr>
                <w:rFonts w:ascii="Garamond" w:hAnsi="Garamond"/>
                <w:sz w:val="14"/>
                <w:szCs w:val="14"/>
                <w:lang w:val="sq-AL"/>
              </w:rPr>
              <w:t>,  si dhe hartimi i kuadrit ligjor</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Zgjerimi i fondeve të mikrokredisë dhe mbështetja e 1000 bizneseve </w:t>
            </w:r>
            <w:r w:rsidRPr="008E4849">
              <w:rPr>
                <w:rFonts w:ascii="Garamond" w:hAnsi="Garamond"/>
                <w:i/>
                <w:sz w:val="14"/>
                <w:szCs w:val="14"/>
                <w:lang w:val="sq-AL"/>
              </w:rPr>
              <w:t xml:space="preserve">start-up. </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2017-2020</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w:t>
            </w:r>
          </w:p>
        </w:tc>
        <w:tc>
          <w:tcPr>
            <w:tcW w:w="977"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Zgjerimi i fondit</w:t>
            </w:r>
            <w:r>
              <w:rPr>
                <w:rFonts w:ascii="Garamond" w:hAnsi="Garamond"/>
                <w:sz w:val="14"/>
                <w:szCs w:val="14"/>
                <w:lang w:val="sq-AL"/>
              </w:rPr>
              <w:t xml:space="preserve"> të </w:t>
            </w:r>
            <w:r w:rsidRPr="00506A40">
              <w:rPr>
                <w:rFonts w:ascii="Garamond" w:hAnsi="Garamond"/>
                <w:sz w:val="14"/>
                <w:szCs w:val="14"/>
                <w:lang w:val="sq-AL"/>
              </w:rPr>
              <w:t>garantimit</w:t>
            </w:r>
            <w:r>
              <w:rPr>
                <w:rFonts w:ascii="Garamond" w:hAnsi="Garamond"/>
                <w:sz w:val="14"/>
                <w:szCs w:val="14"/>
                <w:lang w:val="sq-AL"/>
              </w:rPr>
              <w:t xml:space="preserve"> të </w:t>
            </w:r>
            <w:r w:rsidRPr="00506A40">
              <w:rPr>
                <w:rFonts w:ascii="Garamond" w:hAnsi="Garamond"/>
                <w:sz w:val="14"/>
                <w:szCs w:val="14"/>
                <w:lang w:val="sq-AL"/>
              </w:rPr>
              <w:t>kredive për SME.</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vMerge/>
            <w:tcBorders>
              <w:top w:val="nil"/>
              <w:left w:val="single" w:sz="4" w:space="0" w:color="0070C0"/>
              <w:bottom w:val="single" w:sz="4" w:space="0" w:color="0070C0"/>
              <w:right w:val="single" w:sz="4" w:space="0" w:color="0070C0"/>
            </w:tcBorders>
            <w:hideMark/>
          </w:tcPr>
          <w:p w:rsidR="00F466F6" w:rsidRPr="00506A40" w:rsidRDefault="00F466F6" w:rsidP="00AC50B8">
            <w:pPr>
              <w:pStyle w:val="Tabele"/>
              <w:jc w:val="center"/>
              <w:rPr>
                <w:rFonts w:ascii="Garamond" w:hAnsi="Garamond"/>
                <w:sz w:val="14"/>
                <w:szCs w:val="14"/>
                <w:lang w:val="sq-AL"/>
              </w:rPr>
            </w:pP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Zgjerimi i skemave të kreditimit të SME-të me terma të buta.</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MF, Qeveria Italiane, Gjermane, donator</w:t>
            </w:r>
            <w:r>
              <w:rPr>
                <w:rFonts w:ascii="Garamond" w:hAnsi="Garamond"/>
                <w:sz w:val="14"/>
                <w:szCs w:val="14"/>
                <w:lang w:val="sq-AL"/>
              </w:rPr>
              <w:t>ë</w:t>
            </w:r>
            <w:r w:rsidRPr="00506A40">
              <w:rPr>
                <w:rFonts w:ascii="Garamond" w:hAnsi="Garamond"/>
                <w:sz w:val="14"/>
                <w:szCs w:val="14"/>
                <w:lang w:val="sq-AL"/>
              </w:rPr>
              <w:t xml:space="preserve"> të tjerë</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2,100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përdorimi i instrumenteve të tjer</w:t>
            </w:r>
            <w:r>
              <w:rPr>
                <w:rFonts w:ascii="Garamond" w:hAnsi="Garamond"/>
                <w:sz w:val="14"/>
                <w:szCs w:val="14"/>
                <w:lang w:val="sq-AL"/>
              </w:rPr>
              <w:t>a</w:t>
            </w:r>
            <w:r w:rsidRPr="00506A40">
              <w:rPr>
                <w:rFonts w:ascii="Garamond" w:hAnsi="Garamond"/>
                <w:sz w:val="14"/>
                <w:szCs w:val="14"/>
                <w:lang w:val="sq-AL"/>
              </w:rPr>
              <w:t xml:space="preserve"> financiare si </w:t>
            </w:r>
            <w:r w:rsidRPr="00506A40">
              <w:rPr>
                <w:rFonts w:ascii="Garamond" w:hAnsi="Garamond"/>
                <w:i/>
                <w:sz w:val="14"/>
                <w:szCs w:val="14"/>
                <w:lang w:val="sq-AL"/>
              </w:rPr>
              <w:t>venture capital, business angles</w:t>
            </w:r>
            <w:r w:rsidRPr="00506A40">
              <w:rPr>
                <w:rFonts w:ascii="Garamond" w:hAnsi="Garamond"/>
                <w:sz w:val="14"/>
                <w:szCs w:val="14"/>
                <w:lang w:val="sq-AL"/>
              </w:rPr>
              <w:t xml:space="preserve"> etj.</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MF me donator</w:t>
            </w:r>
            <w:r>
              <w:rPr>
                <w:rFonts w:ascii="Garamond" w:hAnsi="Garamond"/>
                <w:sz w:val="14"/>
                <w:szCs w:val="14"/>
                <w:lang w:val="sq-AL"/>
              </w:rPr>
              <w:t>ë</w:t>
            </w:r>
            <w:r w:rsidRPr="00506A40">
              <w:rPr>
                <w:rFonts w:ascii="Garamond" w:hAnsi="Garamond"/>
                <w:sz w:val="14"/>
                <w:szCs w:val="14"/>
                <w:lang w:val="sq-AL"/>
              </w:rPr>
              <w:t xml:space="preserve"> </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2016-2017</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K.4</w:t>
            </w: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baz</w:t>
            </w:r>
            <w:r w:rsidRPr="00506A40">
              <w:rPr>
                <w:rFonts w:ascii="Garamond" w:hAnsi="Garamond" w:cs="Times New Roman"/>
                <w:sz w:val="14"/>
                <w:szCs w:val="14"/>
                <w:lang w:val="sq-AL"/>
              </w:rPr>
              <w:t>ё</w:t>
            </w:r>
            <w:r w:rsidRPr="00506A40">
              <w:rPr>
                <w:rFonts w:ascii="Garamond" w:hAnsi="Garamond"/>
                <w:sz w:val="14"/>
                <w:szCs w:val="14"/>
                <w:lang w:val="sq-AL"/>
              </w:rPr>
              <w:t>s së t</w:t>
            </w:r>
            <w:r w:rsidRPr="00506A40">
              <w:rPr>
                <w:rFonts w:ascii="Garamond" w:hAnsi="Garamond" w:cs="Times New Roman"/>
                <w:sz w:val="14"/>
                <w:szCs w:val="14"/>
                <w:lang w:val="sq-AL"/>
              </w:rPr>
              <w:t>ё</w:t>
            </w:r>
            <w:r w:rsidRPr="00506A40">
              <w:rPr>
                <w:rFonts w:ascii="Garamond" w:hAnsi="Garamond"/>
                <w:sz w:val="14"/>
                <w:szCs w:val="14"/>
                <w:lang w:val="sq-AL"/>
              </w:rPr>
              <w:t xml:space="preserve"> dh</w:t>
            </w:r>
            <w:r w:rsidRPr="00506A40">
              <w:rPr>
                <w:rFonts w:ascii="Garamond" w:hAnsi="Garamond" w:cs="Times New Roman"/>
                <w:sz w:val="14"/>
                <w:szCs w:val="14"/>
                <w:lang w:val="sq-AL"/>
              </w:rPr>
              <w:t>ё</w:t>
            </w:r>
            <w:r w:rsidRPr="00506A40">
              <w:rPr>
                <w:rFonts w:ascii="Garamond" w:hAnsi="Garamond"/>
                <w:sz w:val="14"/>
                <w:szCs w:val="14"/>
                <w:lang w:val="sq-AL"/>
              </w:rPr>
              <w:t>nave t</w:t>
            </w:r>
            <w:r w:rsidRPr="00506A40">
              <w:rPr>
                <w:rFonts w:ascii="Garamond" w:hAnsi="Garamond" w:cs="Times New Roman"/>
                <w:sz w:val="14"/>
                <w:szCs w:val="14"/>
                <w:lang w:val="sq-AL"/>
              </w:rPr>
              <w:t>ё</w:t>
            </w:r>
            <w:r w:rsidRPr="00506A40">
              <w:rPr>
                <w:rFonts w:ascii="Garamond" w:hAnsi="Garamond"/>
                <w:sz w:val="14"/>
                <w:szCs w:val="14"/>
                <w:lang w:val="sq-AL"/>
              </w:rPr>
              <w:t xml:space="preserve"> nd</w:t>
            </w:r>
            <w:r w:rsidRPr="00506A40">
              <w:rPr>
                <w:rFonts w:ascii="Garamond" w:hAnsi="Garamond" w:cs="Times New Roman"/>
                <w:sz w:val="14"/>
                <w:szCs w:val="14"/>
                <w:lang w:val="sq-AL"/>
              </w:rPr>
              <w:t>ё</w:t>
            </w:r>
            <w:r w:rsidRPr="00506A40">
              <w:rPr>
                <w:rFonts w:ascii="Garamond" w:hAnsi="Garamond"/>
                <w:sz w:val="14"/>
                <w:szCs w:val="14"/>
                <w:lang w:val="sq-AL"/>
              </w:rPr>
              <w:t>rmarrjeve</w:t>
            </w: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Aktit</w:t>
            </w:r>
            <w:r>
              <w:rPr>
                <w:rFonts w:ascii="Garamond" w:hAnsi="Garamond"/>
                <w:sz w:val="14"/>
                <w:szCs w:val="14"/>
                <w:lang w:val="sq-AL"/>
              </w:rPr>
              <w:t xml:space="preserve"> të </w:t>
            </w:r>
            <w:r w:rsidRPr="00506A40">
              <w:rPr>
                <w:rFonts w:ascii="Garamond" w:hAnsi="Garamond"/>
                <w:sz w:val="14"/>
                <w:szCs w:val="14"/>
                <w:lang w:val="sq-AL"/>
              </w:rPr>
              <w:t>Biznesit të vogël / SBA</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AIDA, MZHETS, APP dhe </w:t>
            </w:r>
            <w:r>
              <w:rPr>
                <w:rFonts w:ascii="Garamond" w:hAnsi="Garamond"/>
                <w:sz w:val="14"/>
                <w:szCs w:val="14"/>
                <w:lang w:val="sq-AL"/>
              </w:rPr>
              <w:t>m</w:t>
            </w:r>
            <w:r w:rsidRPr="00506A40">
              <w:rPr>
                <w:rFonts w:ascii="Garamond" w:hAnsi="Garamond"/>
                <w:sz w:val="14"/>
                <w:szCs w:val="14"/>
                <w:lang w:val="sq-AL"/>
              </w:rPr>
              <w:t>inistritë e linjës</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K.5</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biznesit social dhe përgjegjshmëria sociale e korporatës</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Implementimi i planit të veprimeve për përgjegjshmërinë sociale në biznes.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Forumi CSR, UNDP</w:t>
            </w:r>
          </w:p>
        </w:tc>
        <w:tc>
          <w:tcPr>
            <w:tcW w:w="336"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130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kuadrit ligjor për biznesin social dhe të politikave e programeve për nxitjen e tij.  </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MZHETS, MMSR,</w:t>
            </w:r>
            <w:r w:rsidRPr="00506A40">
              <w:rPr>
                <w:rFonts w:ascii="Garamond" w:hAnsi="Garamond"/>
                <w:sz w:val="14"/>
                <w:szCs w:val="14"/>
                <w:lang w:val="sq-AL"/>
              </w:rPr>
              <w:t xml:space="preserve"> donator</w:t>
            </w:r>
            <w:r>
              <w:rPr>
                <w:rFonts w:ascii="Garamond" w:hAnsi="Garamond"/>
                <w:sz w:val="14"/>
                <w:szCs w:val="14"/>
                <w:lang w:val="sq-AL"/>
              </w:rPr>
              <w:t>ë</w:t>
            </w: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planit të veprimeve për përgjegjësinë sociale të korporatës në fushën e SME-ve.</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K.6</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një agjende që                 synon zëvendësimin e importeve</w:t>
            </w: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listës</w:t>
            </w:r>
            <w:r>
              <w:rPr>
                <w:rFonts w:ascii="Garamond" w:hAnsi="Garamond"/>
                <w:sz w:val="14"/>
                <w:szCs w:val="14"/>
                <w:lang w:val="sq-AL"/>
              </w:rPr>
              <w:t xml:space="preserve"> së </w:t>
            </w:r>
            <w:r w:rsidRPr="00506A40">
              <w:rPr>
                <w:rFonts w:ascii="Garamond" w:hAnsi="Garamond"/>
                <w:sz w:val="14"/>
                <w:szCs w:val="14"/>
                <w:lang w:val="sq-AL"/>
              </w:rPr>
              <w:t>produkteve potenciale për zëvendësimin e importeve</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MZHETS,AIDA</w:t>
            </w:r>
            <w:r>
              <w:rPr>
                <w:rFonts w:ascii="Garamond" w:hAnsi="Garamond"/>
                <w:sz w:val="14"/>
                <w:szCs w:val="14"/>
                <w:lang w:val="sq-AL"/>
              </w:rPr>
              <w:t xml:space="preserve">, </w:t>
            </w:r>
            <w:r w:rsidRPr="00506A40">
              <w:rPr>
                <w:rFonts w:ascii="Garamond" w:hAnsi="Garamond"/>
                <w:sz w:val="14"/>
                <w:szCs w:val="14"/>
                <w:lang w:val="sq-AL"/>
              </w:rPr>
              <w:t>MBZHRAU, KASH, Shoqata për Mbrojtjen e Konsumatorit, Konfindustria, DHTI</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Konsultim me KASH dhe Shoqata e Biznesit Bujqësor dhe Blegtoral</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Monitorim i vazhdueshëm i shkall</w:t>
            </w:r>
            <w:r>
              <w:rPr>
                <w:rFonts w:ascii="Garamond" w:hAnsi="Garamond"/>
                <w:sz w:val="14"/>
                <w:szCs w:val="14"/>
                <w:lang w:val="sq-AL"/>
              </w:rPr>
              <w:t>ë</w:t>
            </w:r>
            <w:r w:rsidRPr="00506A40">
              <w:rPr>
                <w:rFonts w:ascii="Garamond" w:hAnsi="Garamond"/>
                <w:sz w:val="14"/>
                <w:szCs w:val="14"/>
                <w:lang w:val="sq-AL"/>
              </w:rPr>
              <w:t>s së zëvendësimit të importeve për t</w:t>
            </w:r>
            <w:r>
              <w:rPr>
                <w:rFonts w:ascii="Garamond" w:hAnsi="Garamond"/>
                <w:sz w:val="14"/>
                <w:szCs w:val="14"/>
                <w:lang w:val="sq-AL"/>
              </w:rPr>
              <w:t>ë</w:t>
            </w:r>
            <w:r w:rsidRPr="00506A40">
              <w:rPr>
                <w:rFonts w:ascii="Garamond" w:hAnsi="Garamond"/>
                <w:sz w:val="14"/>
                <w:szCs w:val="14"/>
                <w:lang w:val="sq-AL"/>
              </w:rPr>
              <w:t xml:space="preserve"> vlerësuar hapat e mëtejshëm</w:t>
            </w:r>
          </w:p>
        </w:tc>
        <w:tc>
          <w:tcPr>
            <w:tcW w:w="777"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çdo vit</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Integrimi i mëtejshëm ekonomik rajonal </w:t>
            </w:r>
          </w:p>
        </w:tc>
        <w:tc>
          <w:tcPr>
            <w:tcW w:w="247"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single" w:sz="4" w:space="0" w:color="auto"/>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Diskutimi n</w:t>
            </w:r>
            <w:r>
              <w:rPr>
                <w:rFonts w:ascii="Garamond" w:hAnsi="Garamond"/>
                <w:sz w:val="14"/>
                <w:szCs w:val="14"/>
                <w:lang w:val="sq-AL"/>
              </w:rPr>
              <w:t>ë</w:t>
            </w:r>
            <w:r w:rsidRPr="00506A40">
              <w:rPr>
                <w:rFonts w:ascii="Garamond" w:hAnsi="Garamond"/>
                <w:sz w:val="14"/>
                <w:szCs w:val="14"/>
                <w:lang w:val="sq-AL"/>
              </w:rPr>
              <w:t xml:space="preserve"> grupe t</w:t>
            </w:r>
            <w:r>
              <w:rPr>
                <w:rFonts w:ascii="Garamond" w:hAnsi="Garamond"/>
                <w:sz w:val="14"/>
                <w:szCs w:val="14"/>
                <w:lang w:val="sq-AL"/>
              </w:rPr>
              <w:t>ë</w:t>
            </w:r>
            <w:r w:rsidRPr="00506A40">
              <w:rPr>
                <w:rFonts w:ascii="Garamond" w:hAnsi="Garamond"/>
                <w:sz w:val="14"/>
                <w:szCs w:val="14"/>
                <w:lang w:val="sq-AL"/>
              </w:rPr>
              <w:t xml:space="preserve"> përbashkëta pune me institucionet shtetërore t</w:t>
            </w:r>
            <w:r>
              <w:rPr>
                <w:rFonts w:ascii="Garamond" w:hAnsi="Garamond"/>
                <w:sz w:val="14"/>
                <w:szCs w:val="14"/>
                <w:lang w:val="sq-AL"/>
              </w:rPr>
              <w:t>ë</w:t>
            </w:r>
            <w:r w:rsidRPr="00506A40">
              <w:rPr>
                <w:rFonts w:ascii="Garamond" w:hAnsi="Garamond"/>
                <w:sz w:val="14"/>
                <w:szCs w:val="14"/>
                <w:lang w:val="sq-AL"/>
              </w:rPr>
              <w:t xml:space="preserve"> vendeve t</w:t>
            </w:r>
            <w:r>
              <w:rPr>
                <w:rFonts w:ascii="Garamond" w:hAnsi="Garamond"/>
                <w:sz w:val="14"/>
                <w:szCs w:val="14"/>
                <w:lang w:val="sq-AL"/>
              </w:rPr>
              <w:t>ë</w:t>
            </w:r>
            <w:r w:rsidRPr="00506A40">
              <w:rPr>
                <w:rFonts w:ascii="Garamond" w:hAnsi="Garamond"/>
                <w:sz w:val="14"/>
                <w:szCs w:val="14"/>
                <w:lang w:val="sq-AL"/>
              </w:rPr>
              <w:t xml:space="preserve"> rajonit dhe grupet e interesit për fushat e bashkëpunimit</w:t>
            </w:r>
          </w:p>
        </w:tc>
        <w:tc>
          <w:tcPr>
            <w:tcW w:w="777"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MF,  MBZHRAU, DPD, MIE, shoqatat e biznesit dhe grupet e interesit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kapaciteteve produktive për eksport</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Fondit Shqiptar për Konkurueshmërinë për mbështetjen e kompanive eksportuese.</w:t>
            </w:r>
          </w:p>
        </w:tc>
        <w:tc>
          <w:tcPr>
            <w:tcW w:w="777"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skemës së Fondi Shqiptar i Garantimit t</w:t>
            </w:r>
            <w:r>
              <w:rPr>
                <w:rFonts w:ascii="Garamond" w:hAnsi="Garamond"/>
                <w:sz w:val="14"/>
                <w:szCs w:val="14"/>
                <w:lang w:val="sq-AL"/>
              </w:rPr>
              <w:t>ë</w:t>
            </w:r>
            <w:r w:rsidRPr="00506A40">
              <w:rPr>
                <w:rFonts w:ascii="Garamond" w:hAnsi="Garamond"/>
                <w:sz w:val="14"/>
                <w:szCs w:val="14"/>
                <w:lang w:val="sq-AL"/>
              </w:rPr>
              <w:t xml:space="preserve"> Kredive për Eksport për të mbuluar ndër të tjera edhe kërkesat për kolateral për kredi tregtare.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AIDA, M</w:t>
            </w:r>
            <w:r>
              <w:rPr>
                <w:rFonts w:ascii="Garamond" w:hAnsi="Garamond"/>
                <w:sz w:val="14"/>
                <w:szCs w:val="14"/>
                <w:lang w:val="sq-AL"/>
              </w:rPr>
              <w:t xml:space="preserve">ZHETS  </w:t>
            </w:r>
            <w:r w:rsidRPr="00506A40">
              <w:rPr>
                <w:rFonts w:ascii="Garamond" w:hAnsi="Garamond"/>
                <w:sz w:val="14"/>
                <w:szCs w:val="14"/>
                <w:lang w:val="sq-AL"/>
              </w:rPr>
              <w:t>dhe  MF</w:t>
            </w: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Zhvillimi i një sistemi kombëtar  për inovacionin, transferimin e teknologjive dhe njohurive (</w:t>
            </w:r>
            <w:r w:rsidRPr="00787624">
              <w:rPr>
                <w:rFonts w:ascii="Garamond" w:hAnsi="Garamond"/>
                <w:i/>
                <w:sz w:val="14"/>
                <w:szCs w:val="14"/>
                <w:lang w:val="sq-AL"/>
              </w:rPr>
              <w:t>know how</w:t>
            </w:r>
            <w:r w:rsidRPr="00506A40">
              <w:rPr>
                <w:rFonts w:ascii="Garamond" w:hAnsi="Garamond"/>
                <w:sz w:val="14"/>
                <w:szCs w:val="14"/>
                <w:lang w:val="sq-AL"/>
              </w:rPr>
              <w:t>) për kompanitë eksportuese.</w:t>
            </w:r>
          </w:p>
        </w:tc>
        <w:tc>
          <w:tcPr>
            <w:tcW w:w="777"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AIDA, MZHETS në bashkëpunim me programin GIZ/EDEP dhe Koperacionin Italian</w:t>
            </w: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bashkëpunimit ndërmjet prodhuesve për të koordinuar aktivitetet q</w:t>
            </w:r>
            <w:r>
              <w:rPr>
                <w:rFonts w:ascii="Garamond" w:hAnsi="Garamond"/>
                <w:sz w:val="14"/>
                <w:szCs w:val="14"/>
                <w:lang w:val="sq-AL"/>
              </w:rPr>
              <w:t>ë</w:t>
            </w:r>
            <w:r w:rsidRPr="00506A40">
              <w:rPr>
                <w:rFonts w:ascii="Garamond" w:hAnsi="Garamond"/>
                <w:sz w:val="14"/>
                <w:szCs w:val="14"/>
                <w:lang w:val="sq-AL"/>
              </w:rPr>
              <w:t xml:space="preserve"> sjellin reduktimin e kostove fikse për prodhuesit.</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implementimi i skemave të reja mbështetëse kreditimi për zhvillimin e eksporteve.</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2</w:t>
            </w:r>
            <w:r w:rsidRPr="00506A40">
              <w:rPr>
                <w:rFonts w:ascii="Garamond" w:hAnsi="Garamond"/>
                <w:sz w:val="14"/>
                <w:szCs w:val="14"/>
                <w:lang w:val="sq-AL"/>
              </w:rPr>
              <w:t>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Thjeshtëzim i legjislacionit për eksport</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7</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Asistenc</w:t>
            </w:r>
            <w:r>
              <w:rPr>
                <w:rFonts w:ascii="Garamond" w:hAnsi="Garamond"/>
                <w:sz w:val="14"/>
                <w:szCs w:val="14"/>
                <w:lang w:val="sq-AL"/>
              </w:rPr>
              <w:t>ë</w:t>
            </w:r>
            <w:r w:rsidRPr="00506A40">
              <w:rPr>
                <w:rFonts w:ascii="Garamond" w:hAnsi="Garamond"/>
                <w:sz w:val="14"/>
                <w:szCs w:val="14"/>
                <w:lang w:val="sq-AL"/>
              </w:rPr>
              <w:t xml:space="preserve"> teknik</w:t>
            </w:r>
            <w:r>
              <w:rPr>
                <w:rFonts w:ascii="Garamond" w:hAnsi="Garamond"/>
                <w:sz w:val="14"/>
                <w:szCs w:val="14"/>
                <w:lang w:val="sq-AL"/>
              </w:rPr>
              <w:t>ë</w:t>
            </w:r>
            <w:r w:rsidRPr="00506A40">
              <w:rPr>
                <w:rFonts w:ascii="Garamond" w:hAnsi="Garamond"/>
                <w:sz w:val="14"/>
                <w:szCs w:val="14"/>
                <w:lang w:val="sq-AL"/>
              </w:rPr>
              <w:t xml:space="preserve"> ndaj kompanive eksportuese lidhur me strategjitë e marketingut për eksport  dhe planet strategjike n</w:t>
            </w:r>
            <w:r>
              <w:rPr>
                <w:rFonts w:ascii="Garamond" w:hAnsi="Garamond"/>
                <w:sz w:val="14"/>
                <w:szCs w:val="14"/>
                <w:lang w:val="sq-AL"/>
              </w:rPr>
              <w:t>ë</w:t>
            </w:r>
            <w:r w:rsidRPr="00506A40">
              <w:rPr>
                <w:rFonts w:ascii="Garamond" w:hAnsi="Garamond"/>
                <w:sz w:val="14"/>
                <w:szCs w:val="14"/>
                <w:lang w:val="sq-AL"/>
              </w:rPr>
              <w:t xml:space="preserve"> rajon dhe BE</w:t>
            </w:r>
            <w:r>
              <w:rPr>
                <w:rFonts w:ascii="Garamond" w:hAnsi="Garamond"/>
                <w:sz w:val="14"/>
                <w:szCs w:val="14"/>
                <w:lang w:val="sq-AL"/>
              </w:rPr>
              <w:t>-së</w:t>
            </w:r>
            <w:r w:rsidRPr="00506A40">
              <w:rPr>
                <w:rFonts w:ascii="Garamond" w:hAnsi="Garamond"/>
                <w:sz w:val="14"/>
                <w:szCs w:val="14"/>
                <w:lang w:val="sq-AL"/>
              </w:rPr>
              <w:t xml:space="preserve">. </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8</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Mbështetja e shoqatave të biznesit dhe kompanive eksportuese që operojnë në bazë sektori dhe produktesh.</w:t>
            </w:r>
          </w:p>
        </w:tc>
        <w:tc>
          <w:tcPr>
            <w:tcW w:w="777"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K.7</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Përforcimi i politikave në fushën e tatimeve duke implementuar direktiva dhe praktikat më të mira</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Rishikimi i Kodit Doganor në përputhje me </w:t>
            </w:r>
            <w:r w:rsidRPr="00506A40">
              <w:rPr>
                <w:rFonts w:ascii="Garamond" w:hAnsi="Garamond"/>
                <w:i/>
                <w:sz w:val="14"/>
                <w:szCs w:val="14"/>
                <w:lang w:val="sq-AL"/>
              </w:rPr>
              <w:t>acquis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ligjit  “Për tatimin mbi vlerën e shtuar” të përafruar me </w:t>
            </w:r>
            <w:r w:rsidRPr="00506A40">
              <w:rPr>
                <w:rFonts w:ascii="Garamond" w:hAnsi="Garamond"/>
                <w:i/>
                <w:sz w:val="14"/>
                <w:szCs w:val="14"/>
                <w:lang w:val="sq-AL"/>
              </w:rPr>
              <w:t>acquis</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Nënshkrimi në nivel teknik i disa marrëveshjeve për shmangien e taksimi të dyfishtë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Vendosjen e financave publike në një trajektore të qëndrueshme, si një prej shtyllave kryesore të rritjes ekonomike  dhe zhvillimit të qëndrueshëm të vendit.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politikës fiskale për periudhën afatmesme në vijim është konsultuar ngushtësisht dhe me Fondin Monetar Ndërkombëtar (FMN) dhe me Bankën Botërore (BB), gjithashtu në përputhje të </w:t>
            </w:r>
            <w:r w:rsidRPr="00506A40">
              <w:rPr>
                <w:rFonts w:ascii="Garamond" w:hAnsi="Garamond"/>
                <w:sz w:val="14"/>
                <w:szCs w:val="14"/>
                <w:lang w:val="sq-AL"/>
              </w:rPr>
              <w:lastRenderedPageBreak/>
              <w:t>plotë me gjetjet dhe rekomandimet e Komisionit Evropian.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Përafrimi i plotë i legjislacionit shqiptar me legjislacionin e Bashkimit Evropian për politikat tatimore.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Realizimi i a</w:t>
            </w:r>
            <w:r>
              <w:rPr>
                <w:rFonts w:ascii="Garamond" w:hAnsi="Garamond"/>
                <w:sz w:val="14"/>
                <w:szCs w:val="14"/>
                <w:lang w:val="sq-AL"/>
              </w:rPr>
              <w:t>ngazhimeve në fushën e tatimore</w:t>
            </w:r>
            <w:r w:rsidRPr="00506A40">
              <w:rPr>
                <w:rFonts w:ascii="Garamond" w:hAnsi="Garamond"/>
                <w:sz w:val="14"/>
                <w:szCs w:val="14"/>
                <w:lang w:val="sq-AL"/>
              </w:rPr>
              <w:t xml:space="preserve"> nëpërmjet:</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Angazhimet në fushën e tatimore të marrë në përputhje me detyrimet që rrjedhin nga Marrëveshja e Stabilizim Asociimit dhe më konkretisht, neni 98 i saj</w:t>
            </w:r>
            <w:r>
              <w:rPr>
                <w:rFonts w:ascii="Garamond" w:hAnsi="Garamond"/>
                <w:sz w:val="14"/>
                <w:szCs w:val="14"/>
                <w:lang w:val="sq-AL"/>
              </w:rPr>
              <w:t>,</w:t>
            </w:r>
            <w:r w:rsidRPr="00506A40">
              <w:rPr>
                <w:rFonts w:ascii="Garamond" w:hAnsi="Garamond"/>
                <w:sz w:val="14"/>
                <w:szCs w:val="14"/>
                <w:lang w:val="sq-AL"/>
              </w:rPr>
              <w:t xml:space="preserve"> si dhe me detyrimet afatshkurtra dhe afatmesme të parashikuara nga Partneriteti Evropian.</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6.1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zgjerimit të bazës së taksueshme;</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6.2</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harmonizimit  të politikave tatimore me </w:t>
            </w:r>
            <w:r w:rsidRPr="00506A40">
              <w:rPr>
                <w:rFonts w:ascii="Garamond" w:hAnsi="Garamond"/>
                <w:i/>
                <w:sz w:val="14"/>
                <w:szCs w:val="14"/>
                <w:lang w:val="sq-AL"/>
              </w:rPr>
              <w:t>acquis</w:t>
            </w:r>
            <w:r w:rsidRPr="00506A40">
              <w:rPr>
                <w:rFonts w:ascii="Garamond" w:hAnsi="Garamond"/>
                <w:sz w:val="14"/>
                <w:szCs w:val="14"/>
                <w:lang w:val="sq-AL"/>
              </w:rPr>
              <w:t>;</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3.3</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krijimit  të klimës së biznesit të favorshme për zhvillimin dinamik të sipërmarrjes private dhe tërheqjen e investimeve të huaja;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6.4</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formulimi i politikave tatimore që mbështesin zhvillimin ekonomik dhe social në Shqipëri dhe nxisin formalizimin e ekonomisë;</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6.5</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përmirësimit të  menaxhimit të administratës tatimore</w:t>
            </w:r>
            <w:r>
              <w:rPr>
                <w:rFonts w:ascii="Garamond" w:hAnsi="Garamond"/>
                <w:sz w:val="14"/>
                <w:szCs w:val="14"/>
                <w:lang w:val="sq-AL"/>
              </w:rPr>
              <w:t>,</w:t>
            </w:r>
            <w:r w:rsidRPr="00506A40">
              <w:rPr>
                <w:rFonts w:ascii="Garamond" w:hAnsi="Garamond"/>
                <w:sz w:val="14"/>
                <w:szCs w:val="14"/>
                <w:lang w:val="sq-AL"/>
              </w:rPr>
              <w:t xml:space="preserve"> duke u bazuar në realizimin e të ardhurave me profesionalizëm, integritet dhe ndershmëri, me një standard që krijon besu</w:t>
            </w:r>
            <w:r>
              <w:rPr>
                <w:rFonts w:ascii="Garamond" w:hAnsi="Garamond"/>
                <w:sz w:val="14"/>
                <w:szCs w:val="14"/>
                <w:lang w:val="sq-AL"/>
              </w:rPr>
              <w:t>eshmëri te</w:t>
            </w:r>
            <w:r w:rsidRPr="00506A40">
              <w:rPr>
                <w:rFonts w:ascii="Garamond" w:hAnsi="Garamond"/>
                <w:sz w:val="14"/>
                <w:szCs w:val="14"/>
                <w:lang w:val="sq-AL"/>
              </w:rPr>
              <w:t xml:space="preserve"> qytetarët dhe kredibilitet me partnerët ndërkombëtarë dhe komunitetin e biznesit, vendas dhe të huaj.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MF</w:t>
            </w: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2014-2016</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K.8</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diversifikimi dhe stimulimi i operacioneve</w:t>
            </w:r>
            <w:r>
              <w:rPr>
                <w:rFonts w:ascii="Garamond" w:hAnsi="Garamond"/>
                <w:sz w:val="14"/>
                <w:szCs w:val="14"/>
                <w:lang w:val="sq-AL"/>
              </w:rPr>
              <w:t xml:space="preserve"> të </w:t>
            </w:r>
            <w:r w:rsidRPr="00506A40">
              <w:rPr>
                <w:rFonts w:ascii="Garamond" w:hAnsi="Garamond"/>
                <w:sz w:val="14"/>
                <w:szCs w:val="14"/>
                <w:lang w:val="sq-AL"/>
              </w:rPr>
              <w:t xml:space="preserve">përpunimit aktiv (fason) </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Përgatitja e paketës mbështetëse për industrinë e fasonit </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 përfaqësuesit e përpunimit aktiv</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auto" w:fill="auto"/>
            <w:hideMark/>
          </w:tcPr>
          <w:p w:rsidR="00F466F6" w:rsidRPr="006255C4" w:rsidRDefault="00F466F6" w:rsidP="00AC50B8">
            <w:pPr>
              <w:pStyle w:val="Tabele"/>
              <w:ind w:firstLine="0"/>
              <w:rPr>
                <w:rFonts w:ascii="Garamond" w:hAnsi="Garamond"/>
                <w:spacing w:val="-4"/>
                <w:sz w:val="14"/>
                <w:szCs w:val="14"/>
                <w:lang w:val="sq-AL"/>
              </w:rPr>
            </w:pPr>
            <w:r w:rsidRPr="006255C4">
              <w:rPr>
                <w:rFonts w:ascii="Garamond" w:hAnsi="Garamond"/>
                <w:spacing w:val="-4"/>
                <w:sz w:val="14"/>
                <w:szCs w:val="14"/>
                <w:lang w:val="sq-AL"/>
              </w:rPr>
              <w:t>Përmirësimi dhe konsolidimi i instrumenteve financiare të fokusuar në drejtim të kreditimit, mbështetjes dhe garantimit të eksporteve, fonde të cilat menaxhohen nga AIDA, në mbështetje të kompanive që operojnë me fason.</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Promovimi i produkteve "</w:t>
            </w:r>
            <w:r w:rsidRPr="00506A40">
              <w:rPr>
                <w:rFonts w:ascii="Garamond" w:hAnsi="Garamond"/>
                <w:i/>
                <w:sz w:val="14"/>
                <w:szCs w:val="14"/>
                <w:lang w:val="sq-AL"/>
              </w:rPr>
              <w:t>Made in Albania</w:t>
            </w:r>
            <w:r w:rsidRPr="00506A40">
              <w:rPr>
                <w:rFonts w:ascii="Garamond" w:hAnsi="Garamond"/>
                <w:sz w:val="14"/>
                <w:szCs w:val="14"/>
                <w:lang w:val="sq-AL"/>
              </w:rPr>
              <w:t xml:space="preserve">" përmes pjesëmarrjes në panairet, konferencat, tryezat </w:t>
            </w:r>
            <w:r>
              <w:rPr>
                <w:rFonts w:ascii="Garamond" w:hAnsi="Garamond"/>
                <w:sz w:val="14"/>
                <w:szCs w:val="14"/>
                <w:lang w:val="sq-AL"/>
              </w:rPr>
              <w:t>e</w:t>
            </w:r>
            <w:r w:rsidRPr="00506A40">
              <w:rPr>
                <w:rFonts w:ascii="Garamond" w:hAnsi="Garamond"/>
                <w:sz w:val="14"/>
                <w:szCs w:val="14"/>
                <w:lang w:val="sq-AL"/>
              </w:rPr>
              <w:t>vropiane dhe rajonale etj.</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Nxitja e prodhimit                    industrial masiv</w:t>
            </w:r>
            <w:r>
              <w:rPr>
                <w:rFonts w:ascii="Garamond" w:hAnsi="Garamond"/>
                <w:sz w:val="14"/>
                <w:szCs w:val="14"/>
                <w:lang w:val="sq-AL"/>
              </w:rPr>
              <w:t xml:space="preserve"> të </w:t>
            </w:r>
            <w:r w:rsidRPr="00506A40">
              <w:rPr>
                <w:rFonts w:ascii="Garamond" w:hAnsi="Garamond"/>
                <w:sz w:val="14"/>
                <w:szCs w:val="14"/>
                <w:lang w:val="sq-AL"/>
              </w:rPr>
              <w:t>tipit                 "konsum i gjerë"</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programi pune, me masa të karakterit legjislativ, financiar dhe institucional për nxitjen dhe zhvillimin e industrisë kreative, për ta transformuar atë nga prodhimi individual n</w:t>
            </w:r>
            <w:r>
              <w:rPr>
                <w:rFonts w:ascii="Garamond" w:hAnsi="Garamond"/>
                <w:sz w:val="14"/>
                <w:szCs w:val="14"/>
                <w:lang w:val="sq-AL"/>
              </w:rPr>
              <w:t>ë</w:t>
            </w:r>
            <w:r w:rsidRPr="00506A40">
              <w:rPr>
                <w:rFonts w:ascii="Garamond" w:hAnsi="Garamond"/>
                <w:sz w:val="14"/>
                <w:szCs w:val="14"/>
                <w:lang w:val="sq-AL"/>
              </w:rPr>
              <w:t xml:space="preserve"> atë industrial.</w:t>
            </w:r>
          </w:p>
        </w:tc>
        <w:tc>
          <w:tcPr>
            <w:tcW w:w="777"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r>
              <w:rPr>
                <w:rFonts w:ascii="Garamond" w:hAnsi="Garamond"/>
                <w:sz w:val="14"/>
                <w:szCs w:val="14"/>
                <w:lang w:val="sq-AL"/>
              </w:rPr>
              <w:t xml:space="preserve"> në </w:t>
            </w:r>
            <w:r w:rsidRPr="00506A40">
              <w:rPr>
                <w:rFonts w:ascii="Garamond" w:hAnsi="Garamond"/>
                <w:sz w:val="14"/>
                <w:szCs w:val="14"/>
                <w:lang w:val="sq-AL"/>
              </w:rPr>
              <w:t>bashkëpunim me shoqatat e artizanatit dhe mbështetjen e GIZ.</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industrive kreative, duke ofruar hapësira fizike t</w:t>
            </w:r>
            <w:r>
              <w:rPr>
                <w:rFonts w:ascii="Garamond" w:hAnsi="Garamond"/>
                <w:sz w:val="14"/>
                <w:szCs w:val="14"/>
                <w:lang w:val="sq-AL"/>
              </w:rPr>
              <w:t>ë</w:t>
            </w:r>
            <w:r w:rsidRPr="00506A40">
              <w:rPr>
                <w:rFonts w:ascii="Garamond" w:hAnsi="Garamond"/>
                <w:sz w:val="14"/>
                <w:szCs w:val="14"/>
                <w:lang w:val="sq-AL"/>
              </w:rPr>
              <w:t xml:space="preserve"> mundshme nga pronat publike ose nga sektori privat, q</w:t>
            </w:r>
            <w:r>
              <w:rPr>
                <w:rFonts w:ascii="Garamond" w:hAnsi="Garamond"/>
                <w:sz w:val="14"/>
                <w:szCs w:val="14"/>
                <w:lang w:val="sq-AL"/>
              </w:rPr>
              <w:t>ë</w:t>
            </w:r>
            <w:r w:rsidRPr="00506A40">
              <w:rPr>
                <w:rFonts w:ascii="Garamond" w:hAnsi="Garamond"/>
                <w:sz w:val="14"/>
                <w:szCs w:val="14"/>
                <w:lang w:val="sq-AL"/>
              </w:rPr>
              <w:t xml:space="preserve"> do t</w:t>
            </w:r>
            <w:r>
              <w:rPr>
                <w:rFonts w:ascii="Garamond" w:hAnsi="Garamond"/>
                <w:sz w:val="14"/>
                <w:szCs w:val="14"/>
                <w:lang w:val="sq-AL"/>
              </w:rPr>
              <w:t>ë</w:t>
            </w:r>
            <w:r w:rsidRPr="00506A40">
              <w:rPr>
                <w:rFonts w:ascii="Garamond" w:hAnsi="Garamond"/>
                <w:sz w:val="14"/>
                <w:szCs w:val="14"/>
                <w:lang w:val="sq-AL"/>
              </w:rPr>
              <w:t xml:space="preserve"> krijojnë kushte, krahas organizmit industrial, edhe ato për ambiente ekspozimi, galeri dhe pika shitje, ofrimi i shërbimeve t</w:t>
            </w:r>
            <w:r>
              <w:rPr>
                <w:rFonts w:ascii="Garamond" w:hAnsi="Garamond"/>
                <w:sz w:val="14"/>
                <w:szCs w:val="14"/>
                <w:lang w:val="sq-AL"/>
              </w:rPr>
              <w:t>ë</w:t>
            </w:r>
            <w:r w:rsidRPr="00506A40">
              <w:rPr>
                <w:rFonts w:ascii="Garamond" w:hAnsi="Garamond"/>
                <w:sz w:val="14"/>
                <w:szCs w:val="14"/>
                <w:lang w:val="sq-AL"/>
              </w:rPr>
              <w:t xml:space="preserve"> përgjithshme për këshillim ligjor dhe financiar, vend për këmbime njohurish dhe teknikash.</w:t>
            </w:r>
          </w:p>
        </w:tc>
        <w:tc>
          <w:tcPr>
            <w:tcW w:w="777" w:type="pct"/>
            <w:gridSpan w:val="3"/>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r>
              <w:rPr>
                <w:rFonts w:ascii="Garamond" w:hAnsi="Garamond"/>
                <w:sz w:val="14"/>
                <w:szCs w:val="14"/>
                <w:lang w:val="sq-AL"/>
              </w:rPr>
              <w:t xml:space="preserve"> në </w:t>
            </w:r>
            <w:r w:rsidRPr="00506A40">
              <w:rPr>
                <w:rFonts w:ascii="Garamond" w:hAnsi="Garamond"/>
                <w:sz w:val="14"/>
                <w:szCs w:val="14"/>
                <w:lang w:val="sq-AL"/>
              </w:rPr>
              <w:t>bashkëpunim me shoqatat e artizanatit dhe mbështetjen e GIZ.</w:t>
            </w:r>
          </w:p>
        </w:tc>
        <w:tc>
          <w:tcPr>
            <w:tcW w:w="336" w:type="pct"/>
            <w:tcBorders>
              <w:top w:val="nil"/>
              <w:left w:val="nil"/>
              <w:bottom w:val="single" w:sz="4" w:space="0" w:color="auto"/>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2016-2018</w:t>
            </w:r>
          </w:p>
        </w:tc>
        <w:tc>
          <w:tcPr>
            <w:tcW w:w="371"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Mbështetja e shoqatave për rritjen e profesionalizmit </w:t>
            </w:r>
            <w:r>
              <w:rPr>
                <w:rFonts w:ascii="Garamond" w:hAnsi="Garamond"/>
                <w:sz w:val="14"/>
                <w:szCs w:val="14"/>
                <w:lang w:val="sq-AL"/>
              </w:rPr>
              <w:t>të</w:t>
            </w:r>
            <w:r w:rsidRPr="00506A40">
              <w:rPr>
                <w:rFonts w:ascii="Garamond" w:hAnsi="Garamond"/>
                <w:sz w:val="14"/>
                <w:szCs w:val="14"/>
                <w:lang w:val="sq-AL"/>
              </w:rPr>
              <w:t xml:space="preserve"> tyre</w:t>
            </w:r>
            <w:r>
              <w:rPr>
                <w:rFonts w:ascii="Garamond" w:hAnsi="Garamond"/>
                <w:sz w:val="14"/>
                <w:szCs w:val="14"/>
                <w:lang w:val="sq-AL"/>
              </w:rPr>
              <w:t>,</w:t>
            </w:r>
            <w:r w:rsidRPr="00506A40">
              <w:rPr>
                <w:rFonts w:ascii="Garamond" w:hAnsi="Garamond"/>
                <w:sz w:val="14"/>
                <w:szCs w:val="14"/>
                <w:lang w:val="sq-AL"/>
              </w:rPr>
              <w:t xml:space="preserve"> si dhe fuqizimin e bashkëpunimeve ndërsektoriale.</w:t>
            </w:r>
          </w:p>
        </w:tc>
        <w:tc>
          <w:tcPr>
            <w:tcW w:w="777"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MZHETS,  AIDA.</w:t>
            </w:r>
          </w:p>
        </w:tc>
        <w:tc>
          <w:tcPr>
            <w:tcW w:w="336" w:type="pct"/>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Vazhdimisht</w:t>
            </w:r>
          </w:p>
        </w:tc>
        <w:tc>
          <w:tcPr>
            <w:tcW w:w="371"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3"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Përmirësimin e sistemit të arsimit dhe trajnimit profesional, për industrinë kreative. </w:t>
            </w:r>
          </w:p>
        </w:tc>
        <w:tc>
          <w:tcPr>
            <w:tcW w:w="777" w:type="pct"/>
            <w:gridSpan w:val="3"/>
            <w:tcBorders>
              <w:top w:val="nil"/>
              <w:left w:val="nil"/>
              <w:bottom w:val="single" w:sz="4" w:space="0" w:color="0070C0"/>
              <w:right w:val="single" w:sz="4" w:space="0" w:color="0070C0"/>
            </w:tcBorders>
            <w:shd w:val="clear" w:color="auto" w:fill="auto"/>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MAS  në bashkëpunim me MZHETS, AIDA dhe shoqatat e biznesit.</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dhe mbështetja e ndërmarrjeve industriale (</w:t>
            </w:r>
            <w:r w:rsidRPr="00506A40">
              <w:rPr>
                <w:rFonts w:ascii="Garamond" w:hAnsi="Garamond"/>
                <w:i/>
                <w:sz w:val="14"/>
                <w:szCs w:val="14"/>
                <w:lang w:val="sq-AL"/>
              </w:rPr>
              <w:t>spillover effect</w:t>
            </w:r>
            <w:r w:rsidRPr="00506A40">
              <w:rPr>
                <w:rFonts w:ascii="Garamond" w:hAnsi="Garamond"/>
                <w:sz w:val="14"/>
                <w:szCs w:val="14"/>
                <w:lang w:val="sq-AL"/>
              </w:rPr>
              <w:t>)</w:t>
            </w: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Ndërmarrja e një studimi vler</w:t>
            </w:r>
            <w:r>
              <w:rPr>
                <w:rFonts w:ascii="Garamond" w:hAnsi="Garamond"/>
                <w:sz w:val="14"/>
                <w:szCs w:val="14"/>
                <w:lang w:val="sq-AL"/>
              </w:rPr>
              <w:t>ësues mbi industritë lokale (jo</w:t>
            </w:r>
            <w:r w:rsidRPr="00506A40">
              <w:rPr>
                <w:rFonts w:ascii="Garamond" w:hAnsi="Garamond"/>
                <w:sz w:val="14"/>
                <w:szCs w:val="14"/>
                <w:lang w:val="sq-AL"/>
              </w:rPr>
              <w:t>ushqimore) që paraqesin avantazhe konkurruese nga pikëpamja e kapaciteteve absorbuese produktive dhe mundësi kooperimi me investitorët e huaj.</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MEI në bashkëpunim me MZHETS, AIDA dhe  me mbështetjen e </w:t>
            </w:r>
            <w:r>
              <w:rPr>
                <w:rFonts w:ascii="Garamond" w:hAnsi="Garamond"/>
                <w:sz w:val="14"/>
                <w:szCs w:val="14"/>
                <w:lang w:val="sq-AL"/>
              </w:rPr>
              <w:t>donatorë</w:t>
            </w:r>
            <w:r w:rsidRPr="00506A40">
              <w:rPr>
                <w:rFonts w:ascii="Garamond" w:hAnsi="Garamond"/>
                <w:sz w:val="14"/>
                <w:szCs w:val="14"/>
                <w:lang w:val="sq-AL"/>
              </w:rPr>
              <w:t>ve</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programi trajnimi për rritjen e aftësive specifike për industritë lokale në përputhje me kërkesat që ofron tregu lokale për investitorët e huaj.</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MEI, MAS, MZHETS,  në bashkëpunim me AIDA dhe donatorët </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3" w:type="pct"/>
            <w:gridSpan w:val="2"/>
            <w:tcBorders>
              <w:top w:val="nil"/>
              <w:left w:val="nil"/>
              <w:bottom w:val="single" w:sz="4" w:space="0" w:color="0070C0"/>
              <w:right w:val="single" w:sz="4" w:space="0" w:color="0070C0"/>
            </w:tcBorders>
            <w:shd w:val="clear" w:color="000000" w:fill="FFFFFF"/>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Nxitja e kooperimit ndërmjet industrive vendase dhe  investitorëve të huaj, nëpërmjet zhvillimit  “</w:t>
            </w:r>
            <w:r w:rsidRPr="00193C42">
              <w:rPr>
                <w:rFonts w:ascii="Garamond" w:hAnsi="Garamond"/>
                <w:i/>
                <w:spacing w:val="-4"/>
                <w:sz w:val="14"/>
                <w:szCs w:val="14"/>
                <w:lang w:val="sq-AL"/>
              </w:rPr>
              <w:t>spillover</w:t>
            </w:r>
            <w:r w:rsidRPr="00193C42">
              <w:rPr>
                <w:rFonts w:ascii="Garamond" w:hAnsi="Garamond"/>
                <w:spacing w:val="-4"/>
                <w:sz w:val="14"/>
                <w:szCs w:val="14"/>
                <w:lang w:val="sq-AL"/>
              </w:rPr>
              <w:t xml:space="preserve"> horizontal dhe vertikal”, nëpërmjet zhvillimit të 10 zonave ekonomike (parqe industriale) të shpallura nga qeveria.</w:t>
            </w:r>
          </w:p>
        </w:tc>
        <w:tc>
          <w:tcPr>
            <w:tcW w:w="777"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MZHETS,  në bashkëpunim me AIDA dhe donatorët  dhe shoqatën e </w:t>
            </w:r>
            <w:r>
              <w:rPr>
                <w:rFonts w:ascii="Garamond" w:hAnsi="Garamond"/>
                <w:sz w:val="14"/>
                <w:szCs w:val="14"/>
                <w:lang w:val="sq-AL"/>
              </w:rPr>
              <w:t>i</w:t>
            </w:r>
            <w:r w:rsidRPr="00506A40">
              <w:rPr>
                <w:rFonts w:ascii="Garamond" w:hAnsi="Garamond"/>
                <w:sz w:val="14"/>
                <w:szCs w:val="14"/>
                <w:lang w:val="sq-AL"/>
              </w:rPr>
              <w:t>nvestitorëve të huaj</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2016 -2020</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Shtylla 4. Rritja </w:t>
            </w:r>
            <w:r>
              <w:rPr>
                <w:rFonts w:ascii="Garamond" w:hAnsi="Garamond"/>
                <w:sz w:val="14"/>
                <w:szCs w:val="14"/>
                <w:lang w:val="sq-AL"/>
              </w:rPr>
              <w:t>g</w:t>
            </w:r>
            <w:r w:rsidRPr="00506A40">
              <w:rPr>
                <w:rFonts w:ascii="Garamond" w:hAnsi="Garamond"/>
                <w:sz w:val="14"/>
                <w:szCs w:val="14"/>
                <w:lang w:val="sq-AL"/>
              </w:rPr>
              <w:t>jith</w:t>
            </w:r>
            <w:r w:rsidRPr="00506A40">
              <w:rPr>
                <w:rFonts w:ascii="Garamond" w:hAnsi="Garamond" w:cs="Times New Roman"/>
                <w:sz w:val="14"/>
                <w:szCs w:val="14"/>
                <w:lang w:val="sq-AL"/>
              </w:rPr>
              <w:t>ё</w:t>
            </w:r>
            <w:r w:rsidRPr="00506A40">
              <w:rPr>
                <w:rFonts w:ascii="Garamond" w:hAnsi="Garamond"/>
                <w:sz w:val="14"/>
                <w:szCs w:val="14"/>
                <w:lang w:val="sq-AL"/>
              </w:rPr>
              <w:t>p</w:t>
            </w:r>
            <w:r w:rsidRPr="00506A40">
              <w:rPr>
                <w:rFonts w:ascii="Garamond" w:hAnsi="Garamond" w:cs="Times New Roman"/>
                <w:sz w:val="14"/>
                <w:szCs w:val="14"/>
                <w:lang w:val="sq-AL"/>
              </w:rPr>
              <w:t>ё</w:t>
            </w:r>
            <w:r w:rsidRPr="00506A40">
              <w:rPr>
                <w:rFonts w:ascii="Garamond" w:hAnsi="Garamond"/>
                <w:sz w:val="14"/>
                <w:szCs w:val="14"/>
                <w:lang w:val="sq-AL"/>
              </w:rPr>
              <w:t>rfshir</w:t>
            </w:r>
            <w:r w:rsidRPr="00506A40">
              <w:rPr>
                <w:rFonts w:ascii="Garamond" w:hAnsi="Garamond" w:cs="Times New Roman"/>
                <w:sz w:val="14"/>
                <w:szCs w:val="14"/>
                <w:lang w:val="sq-AL"/>
              </w:rPr>
              <w:t>ё</w:t>
            </w:r>
            <w:r w:rsidRPr="00506A40">
              <w:rPr>
                <w:rFonts w:ascii="Garamond" w:hAnsi="Garamond"/>
                <w:sz w:val="14"/>
                <w:szCs w:val="14"/>
                <w:lang w:val="sq-AL"/>
              </w:rPr>
              <w:t>se</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L: Pun</w:t>
            </w:r>
            <w:r w:rsidRPr="00506A40">
              <w:rPr>
                <w:rFonts w:ascii="Garamond" w:hAnsi="Garamond" w:cs="Times New Roman"/>
                <w:sz w:val="14"/>
                <w:szCs w:val="14"/>
                <w:lang w:val="sq-AL"/>
              </w:rPr>
              <w:t>ё</w:t>
            </w:r>
            <w:r w:rsidRPr="00506A40">
              <w:rPr>
                <w:rFonts w:ascii="Garamond" w:hAnsi="Garamond"/>
                <w:sz w:val="14"/>
                <w:szCs w:val="14"/>
                <w:lang w:val="sq-AL"/>
              </w:rPr>
              <w:t>simi</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L.1</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Formalizimi dhe fuqizimi i tregut të punës n</w:t>
            </w:r>
            <w:r>
              <w:rPr>
                <w:rFonts w:ascii="Garamond" w:hAnsi="Garamond"/>
                <w:sz w:val="14"/>
                <w:szCs w:val="14"/>
                <w:lang w:val="sq-AL"/>
              </w:rPr>
              <w:t>ë</w:t>
            </w:r>
            <w:r w:rsidRPr="00506A40">
              <w:rPr>
                <w:rFonts w:ascii="Garamond" w:hAnsi="Garamond"/>
                <w:sz w:val="14"/>
                <w:szCs w:val="14"/>
                <w:lang w:val="sq-AL"/>
              </w:rPr>
              <w:t xml:space="preserve"> përshtatje me nevojat e tregut të punës</w:t>
            </w:r>
          </w:p>
        </w:tc>
        <w:tc>
          <w:tcPr>
            <w:tcW w:w="247" w:type="pct"/>
            <w:gridSpan w:val="2"/>
            <w:tcBorders>
              <w:top w:val="nil"/>
              <w:left w:val="nil"/>
              <w:bottom w:val="single" w:sz="4" w:space="0" w:color="0070C0"/>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Koordinimi i programeve aktive dhe atyre pasive me synimin që 30% e pjesëmarrësve në programet e nxitjes së punësimit të jenë nga përfituesit të programeve të mbështetjes me të ardhura dhe përkatësisht nga skema e pagesës së papun</w:t>
            </w:r>
            <w:r w:rsidRPr="00506A40">
              <w:rPr>
                <w:rFonts w:ascii="Garamond" w:hAnsi="Garamond" w:cs="Times New Roman"/>
                <w:sz w:val="14"/>
                <w:szCs w:val="14"/>
                <w:lang w:val="sq-AL"/>
              </w:rPr>
              <w:t>ë</w:t>
            </w:r>
            <w:r w:rsidRPr="00506A40">
              <w:rPr>
                <w:rFonts w:ascii="Garamond" w:hAnsi="Garamond"/>
                <w:sz w:val="14"/>
                <w:szCs w:val="14"/>
                <w:lang w:val="sq-AL"/>
              </w:rPr>
              <w:t xml:space="preserve">sisë dhe ndihmës ekonomike. </w:t>
            </w:r>
          </w:p>
        </w:tc>
        <w:tc>
          <w:tcPr>
            <w:tcW w:w="774"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Default="00F466F6" w:rsidP="00AC50B8">
            <w:pPr>
              <w:pStyle w:val="Tabele"/>
              <w:ind w:firstLine="0"/>
              <w:jc w:val="left"/>
              <w:rPr>
                <w:rFonts w:ascii="Garamond" w:hAnsi="Garamond"/>
                <w:sz w:val="14"/>
                <w:szCs w:val="14"/>
                <w:lang w:val="sq-AL"/>
              </w:rPr>
            </w:pPr>
            <w:r>
              <w:rPr>
                <w:rFonts w:ascii="Garamond" w:hAnsi="Garamond"/>
                <w:sz w:val="14"/>
                <w:szCs w:val="14"/>
                <w:lang w:val="sq-AL"/>
              </w:rPr>
              <w:t>MMSR</w:t>
            </w:r>
            <w:r>
              <w:rPr>
                <w:rFonts w:ascii="Garamond" w:hAnsi="Garamond"/>
                <w:sz w:val="14"/>
                <w:szCs w:val="14"/>
                <w:lang w:val="sq-AL"/>
              </w:rPr>
              <w:br/>
              <w:t>SHKP</w:t>
            </w:r>
            <w:r>
              <w:rPr>
                <w:rFonts w:ascii="Garamond" w:hAnsi="Garamond"/>
                <w:sz w:val="14"/>
                <w:szCs w:val="14"/>
                <w:lang w:val="sq-AL"/>
              </w:rPr>
              <w:br/>
              <w:t xml:space="preserve">Sistemi AFP </w:t>
            </w:r>
          </w:p>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Donatorët</w:t>
            </w:r>
          </w:p>
        </w:tc>
        <w:tc>
          <w:tcPr>
            <w:tcW w:w="336" w:type="pct"/>
            <w:tcBorders>
              <w:top w:val="nil"/>
              <w:left w:val="single" w:sz="4" w:space="0" w:color="auto"/>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90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Përfshirja</w:t>
            </w:r>
            <w:r>
              <w:rPr>
                <w:rFonts w:ascii="Garamond" w:hAnsi="Garamond"/>
                <w:sz w:val="14"/>
                <w:szCs w:val="14"/>
                <w:lang w:val="sq-AL"/>
              </w:rPr>
              <w:t xml:space="preserve"> në </w:t>
            </w:r>
            <w:r w:rsidRPr="00506A40">
              <w:rPr>
                <w:rFonts w:ascii="Garamond" w:hAnsi="Garamond"/>
                <w:sz w:val="14"/>
                <w:szCs w:val="14"/>
                <w:lang w:val="sq-AL"/>
              </w:rPr>
              <w:t>programet aktive të tregut të punës e emigranteve të kthyer, në masën 10% të tyre.</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12.8</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marrëveshje konkrete bashkëpunimi midis shërbimeve publike me ato private për shkëmbimin  e informacionit për vendet e lira të punës.</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i një marrëveshje konkrete bashkëpunimi ndërmjet 12 drejtorive rajonale të punësimit</w:t>
            </w:r>
            <w:r>
              <w:rPr>
                <w:rFonts w:ascii="Garamond" w:hAnsi="Garamond"/>
                <w:sz w:val="14"/>
                <w:szCs w:val="14"/>
                <w:lang w:val="sq-AL"/>
              </w:rPr>
              <w:t>,</w:t>
            </w:r>
            <w:r w:rsidRPr="00506A40">
              <w:rPr>
                <w:rFonts w:ascii="Garamond" w:hAnsi="Garamond"/>
                <w:sz w:val="14"/>
                <w:szCs w:val="14"/>
                <w:lang w:val="sq-AL"/>
              </w:rPr>
              <w:t xml:space="preserve"> si dhe sistemit privat të ofruesve të formimit profesional për shkëmbim informacioni mbi nevojat e tregut të punës për aftësi, hartim kurrikulash, si dhe trajnimin e punëkërkuesve të papunë.</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36"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Hapja e kurseve të reja të formimit profesional t’i përgjigjen nevojave të tregut të punës në përgjithësi dhe në mënyrë të veçantë, zhvillimit rajonal të vendit, në përputhje me veçoritë specifike të tyre. </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218</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shtetit dhe donatorët</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L.2</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punësimit cilësor dhe mundësi për arsim dhe formim profesional për gratë dhe burrat shqiptarë, nëpërmjet politikave  aktive koherente dhe të bashkërenduara që adresojnë kërkesën dhe ofertës për punësim dhe boshllëkun e përfshirjes sociale.</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Strategjisë së Punësimit dhe Aftësive 2014-2020 në përputhje me katër prioritetet strategjike si më poshtë:</w:t>
            </w:r>
          </w:p>
        </w:tc>
        <w:tc>
          <w:tcPr>
            <w:tcW w:w="774"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SHKP</w:t>
            </w:r>
            <w:r w:rsidRPr="00506A40">
              <w:rPr>
                <w:rFonts w:ascii="Garamond" w:hAnsi="Garamond"/>
                <w:sz w:val="14"/>
                <w:szCs w:val="14"/>
                <w:lang w:val="sq-AL"/>
              </w:rPr>
              <w:br/>
              <w:t>Sistemi AFP</w:t>
            </w:r>
            <w:r w:rsidRPr="00506A40">
              <w:rPr>
                <w:rFonts w:ascii="Garamond" w:hAnsi="Garamond"/>
                <w:sz w:val="14"/>
                <w:szCs w:val="14"/>
                <w:lang w:val="sq-AL"/>
              </w:rPr>
              <w:br/>
              <w:t>Donatorët</w:t>
            </w:r>
          </w:p>
        </w:tc>
        <w:tc>
          <w:tcPr>
            <w:tcW w:w="336"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12,600</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totale e strategjisë (e përllogaritur</w:t>
            </w:r>
            <w:r>
              <w:rPr>
                <w:rFonts w:ascii="Garamond" w:hAnsi="Garamond"/>
                <w:sz w:val="14"/>
                <w:szCs w:val="14"/>
                <w:lang w:val="sq-AL"/>
              </w:rPr>
              <w:t xml:space="preserve"> në </w:t>
            </w:r>
            <w:r w:rsidRPr="00506A40">
              <w:rPr>
                <w:rFonts w:ascii="Garamond" w:hAnsi="Garamond"/>
                <w:sz w:val="14"/>
                <w:szCs w:val="14"/>
                <w:lang w:val="sq-AL"/>
              </w:rPr>
              <w:t xml:space="preserve">90 000 000 </w:t>
            </w:r>
            <w:r w:rsidRPr="00506A40">
              <w:rPr>
                <w:rFonts w:ascii="Garamond" w:hAnsi="Garamond" w:cs="Times New Roman"/>
                <w:sz w:val="14"/>
                <w:szCs w:val="14"/>
                <w:lang w:val="sq-AL"/>
              </w:rPr>
              <w:t>€</w:t>
            </w:r>
            <w:r w:rsidRPr="00506A40">
              <w:rPr>
                <w:rFonts w:ascii="Garamond" w:hAnsi="Garamond"/>
                <w:sz w:val="14"/>
                <w:szCs w:val="14"/>
                <w:lang w:val="sq-AL"/>
              </w:rPr>
              <w:t xml:space="preserve">. Burimet e caktuara për MMSR nga buxheti i shtetit për politikat e AFP-së dhe punësimin mund të mbulojnë rreth 25-30 për qind të kostos së përllogaritur për këtë strategji.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Nxitja e mundësive për punë të denjë nëpërmjet politikave të frytshme të tregut të punës.</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Modernizimit të Shërbimit Kombëtar të Punësimit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IPA 2010 dhe 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Nxitjes së agjencive private të punësimit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Përmirësimin e gamës së shërbimeve dhe programeve të punësimit (politikat aktive të tregut të punës).</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1.4</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 i monitorimit dhe </w:t>
            </w:r>
            <w:r>
              <w:rPr>
                <w:rFonts w:ascii="Garamond" w:hAnsi="Garamond"/>
                <w:sz w:val="14"/>
                <w:szCs w:val="14"/>
                <w:lang w:val="sq-AL"/>
              </w:rPr>
              <w:t xml:space="preserve">i </w:t>
            </w:r>
            <w:r w:rsidRPr="00506A40">
              <w:rPr>
                <w:rFonts w:ascii="Garamond" w:hAnsi="Garamond"/>
                <w:sz w:val="14"/>
                <w:szCs w:val="14"/>
                <w:lang w:val="sq-AL"/>
              </w:rPr>
              <w:t>vlerësimit të masave të punësimit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Ofrimi i arsimit dhe kualifikimit profesional cilësor për të rinjtë dhe të rriturit.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2.1</w:t>
            </w:r>
          </w:p>
        </w:tc>
        <w:tc>
          <w:tcPr>
            <w:tcW w:w="1436"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cilësisë së arsimit dhe formimit profesional (laboratorë dhe pajisje, kurrikulat, materialet për mësuesit etj</w:t>
            </w:r>
            <w:r>
              <w:rPr>
                <w:rFonts w:ascii="Garamond" w:hAnsi="Garamond"/>
                <w:sz w:val="14"/>
                <w:szCs w:val="14"/>
                <w:lang w:val="sq-AL"/>
              </w:rPr>
              <w:t>.</w:t>
            </w:r>
            <w:r w:rsidRPr="00506A40">
              <w:rPr>
                <w:rFonts w:ascii="Garamond" w:hAnsi="Garamond"/>
                <w:sz w:val="14"/>
                <w:szCs w:val="14"/>
                <w:lang w:val="sq-AL"/>
              </w:rPr>
              <w: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Fondet nga buxhetit i </w:t>
            </w:r>
            <w:r>
              <w:rPr>
                <w:rFonts w:ascii="Garamond" w:hAnsi="Garamond"/>
                <w:sz w:val="14"/>
                <w:szCs w:val="14"/>
                <w:lang w:val="sq-AL"/>
              </w:rPr>
              <w:t>s</w:t>
            </w:r>
            <w:r w:rsidRPr="00506A40">
              <w:rPr>
                <w:rFonts w:ascii="Garamond" w:hAnsi="Garamond"/>
                <w:sz w:val="14"/>
                <w:szCs w:val="14"/>
                <w:lang w:val="sq-AL"/>
              </w:rPr>
              <w:t>htetit 20 milion</w:t>
            </w:r>
            <w:r>
              <w:rPr>
                <w:rFonts w:ascii="Garamond" w:hAnsi="Garamond"/>
                <w:sz w:val="14"/>
                <w:szCs w:val="14"/>
                <w:lang w:val="sq-AL"/>
              </w:rPr>
              <w:t>ë lekë të planifikuar</w:t>
            </w:r>
            <w:r w:rsidRPr="00506A40">
              <w:rPr>
                <w:rFonts w:ascii="Garamond" w:hAnsi="Garamond"/>
                <w:sz w:val="14"/>
                <w:szCs w:val="14"/>
                <w:lang w:val="sq-AL"/>
              </w:rPr>
              <w:t xml:space="preserve"> për blerë pajisje për qendrat e formimit për vitin 2014. Fondet e IPA 2013 me të cilat janë planifikuar blerje pajisjesh për shkollat multifunksionale.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Rritjen e regjistrimit në AFP nëpërmjet ngritjes së imazhit të AFP dhe informacionin për ofruesit e AFP, kualifikimeve dhe ofruesit e  trajnimeve</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Forcimin e lidhjeve midis mësimit dhe punës dhe lehtësimin e tranzicionit për të  filluar punë</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Nxitja e përfshirjes sociale dhe e kohezionit territorial nëpërmjet: </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Shtrirjes së</w:t>
            </w:r>
            <w:r w:rsidRPr="00506A40">
              <w:rPr>
                <w:rFonts w:ascii="Garamond" w:hAnsi="Garamond"/>
                <w:sz w:val="14"/>
                <w:szCs w:val="14"/>
                <w:lang w:val="sq-AL"/>
              </w:rPr>
              <w:t xml:space="preserve"> shërbimeve të punësimit në zonat rurale</w:t>
            </w:r>
            <w:r>
              <w:rPr>
                <w:rFonts w:ascii="Garamond" w:hAnsi="Garamond"/>
                <w:sz w:val="14"/>
                <w:szCs w:val="14"/>
                <w:lang w:val="sq-AL"/>
              </w:rPr>
              <w: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Shtrirjes së</w:t>
            </w:r>
            <w:r w:rsidRPr="00506A40">
              <w:rPr>
                <w:rFonts w:ascii="Garamond" w:hAnsi="Garamond"/>
                <w:sz w:val="14"/>
                <w:szCs w:val="14"/>
                <w:lang w:val="sq-AL"/>
              </w:rPr>
              <w:t xml:space="preserve"> ofruesve të trajnimit dhe në zonat rurale</w:t>
            </w:r>
            <w:r>
              <w:rPr>
                <w:rFonts w:ascii="Garamond" w:hAnsi="Garamond"/>
                <w:sz w:val="14"/>
                <w:szCs w:val="14"/>
                <w:lang w:val="sq-AL"/>
              </w:rPr>
              <w: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Rritjes së</w:t>
            </w:r>
            <w:r w:rsidRPr="00506A40">
              <w:rPr>
                <w:rFonts w:ascii="Garamond" w:hAnsi="Garamond"/>
                <w:sz w:val="14"/>
                <w:szCs w:val="14"/>
                <w:lang w:val="sq-AL"/>
              </w:rPr>
              <w:t xml:space="preserve"> pjesëmarrësve të grupeve të disavantazhuara në arsimin dhe formimin profesional.</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Fuqizimi i qeverisjes së tregut të punës dhe i sistemeve të kualifikimeve</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Modernizimi</w:t>
            </w:r>
            <w:r w:rsidRPr="00506A40">
              <w:rPr>
                <w:rFonts w:ascii="Garamond" w:hAnsi="Garamond"/>
                <w:sz w:val="14"/>
                <w:szCs w:val="14"/>
                <w:lang w:val="sq-AL"/>
              </w:rPr>
              <w:t xml:space="preserve"> </w:t>
            </w:r>
            <w:r>
              <w:rPr>
                <w:rFonts w:ascii="Garamond" w:hAnsi="Garamond"/>
                <w:sz w:val="14"/>
                <w:szCs w:val="14"/>
                <w:lang w:val="sq-AL"/>
              </w:rPr>
              <w:t>i</w:t>
            </w:r>
            <w:r w:rsidRPr="00506A40">
              <w:rPr>
                <w:rFonts w:ascii="Garamond" w:hAnsi="Garamond"/>
                <w:sz w:val="14"/>
                <w:szCs w:val="14"/>
                <w:lang w:val="sq-AL"/>
              </w:rPr>
              <w:t xml:space="preserve"> Agjencisë Kombëtare </w:t>
            </w:r>
            <w:r>
              <w:rPr>
                <w:rFonts w:ascii="Garamond" w:hAnsi="Garamond"/>
                <w:sz w:val="14"/>
                <w:szCs w:val="14"/>
                <w:lang w:val="sq-AL"/>
              </w:rPr>
              <w:t>të</w:t>
            </w:r>
            <w:r w:rsidRPr="00506A40">
              <w:rPr>
                <w:rFonts w:ascii="Garamond" w:hAnsi="Garamond"/>
                <w:sz w:val="14"/>
                <w:szCs w:val="14"/>
                <w:lang w:val="sq-AL"/>
              </w:rPr>
              <w:t xml:space="preserve"> Arsimit Profesional dhe Kualifikimeve, për të mbuluar gjithë aspektet e arsimit dhe formimit profesional për të rinjtë dhe të rriturit</w:t>
            </w:r>
            <w:r>
              <w:rPr>
                <w:rFonts w:ascii="Garamond" w:hAnsi="Garamond"/>
                <w:sz w:val="14"/>
                <w:szCs w:val="14"/>
                <w:lang w:val="sq-AL"/>
              </w:rPr>
              <w: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 dhe donatorët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Fuqizimi i bashkëpunimit me sektorin privat dhe aktor</w:t>
            </w:r>
            <w:r>
              <w:rPr>
                <w:rFonts w:ascii="Garamond" w:hAnsi="Garamond"/>
                <w:sz w:val="14"/>
                <w:szCs w:val="14"/>
                <w:lang w:val="sq-AL"/>
              </w:rPr>
              <w:t>ë</w:t>
            </w:r>
            <w:r w:rsidRPr="00506A40">
              <w:rPr>
                <w:rFonts w:ascii="Garamond" w:hAnsi="Garamond"/>
                <w:sz w:val="14"/>
                <w:szCs w:val="14"/>
                <w:lang w:val="sq-AL"/>
              </w:rPr>
              <w:t xml:space="preserve"> të tjerë që operojnë në këtë fushë</w:t>
            </w:r>
            <w:r>
              <w:rPr>
                <w:rFonts w:ascii="Garamond" w:hAnsi="Garamond"/>
                <w:sz w:val="14"/>
                <w:szCs w:val="14"/>
                <w:lang w:val="sq-AL"/>
              </w:rPr>
              <w:t>.</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Kosto administrative</w:t>
            </w:r>
          </w:p>
        </w:tc>
      </w:tr>
      <w:tr w:rsidR="00F466F6" w:rsidRPr="00506A40" w:rsidTr="00597AA7">
        <w:trPr>
          <w:trHeight w:val="139"/>
        </w:trPr>
        <w:tc>
          <w:tcPr>
            <w:tcW w:w="181"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auto"/>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4.3</w:t>
            </w:r>
          </w:p>
        </w:tc>
        <w:tc>
          <w:tcPr>
            <w:tcW w:w="1436" w:type="pct"/>
            <w:gridSpan w:val="3"/>
            <w:tcBorders>
              <w:top w:val="nil"/>
              <w:left w:val="nil"/>
              <w:bottom w:val="single" w:sz="4" w:space="0" w:color="auto"/>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Financimi i arsimit dhe formimit profesional dhe programet aktive të tregut të punës, kjo duke krijuar Fondin Kombëtar të Punësimit dhe Trajnimit.</w:t>
            </w:r>
          </w:p>
        </w:tc>
        <w:tc>
          <w:tcPr>
            <w:tcW w:w="774" w:type="pct"/>
            <w:gridSpan w:val="2"/>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auto"/>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auto"/>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L3</w:t>
            </w:r>
          </w:p>
        </w:tc>
        <w:tc>
          <w:tcPr>
            <w:tcW w:w="678"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Modernizimi i sistemit</w:t>
            </w:r>
            <w:r>
              <w:rPr>
                <w:rFonts w:ascii="Garamond" w:hAnsi="Garamond"/>
                <w:sz w:val="14"/>
                <w:szCs w:val="14"/>
                <w:lang w:val="sq-AL"/>
              </w:rPr>
              <w:t xml:space="preserve"> të </w:t>
            </w:r>
            <w:r w:rsidRPr="00506A40">
              <w:rPr>
                <w:rFonts w:ascii="Garamond" w:hAnsi="Garamond"/>
                <w:sz w:val="14"/>
                <w:szCs w:val="14"/>
                <w:lang w:val="sq-AL"/>
              </w:rPr>
              <w:t xml:space="preserve">ndihmës ekonomike me qëllim të mbulimit më të gjerë të familjeve dhe kategorive në nevojë  </w:t>
            </w:r>
          </w:p>
        </w:tc>
        <w:tc>
          <w:tcPr>
            <w:tcW w:w="247" w:type="pct"/>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Pilotimi i skemës</w:t>
            </w:r>
            <w:r>
              <w:rPr>
                <w:rFonts w:ascii="Garamond" w:hAnsi="Garamond"/>
                <w:sz w:val="14"/>
                <w:szCs w:val="14"/>
                <w:lang w:val="sq-AL"/>
              </w:rPr>
              <w:t xml:space="preserve"> së </w:t>
            </w:r>
            <w:r w:rsidRPr="00506A40">
              <w:rPr>
                <w:rFonts w:ascii="Garamond" w:hAnsi="Garamond"/>
                <w:sz w:val="14"/>
                <w:szCs w:val="14"/>
                <w:lang w:val="sq-AL"/>
              </w:rPr>
              <w:t>ndihmës ekonomike nëpërmjet sistemit</w:t>
            </w:r>
            <w:r>
              <w:rPr>
                <w:rFonts w:ascii="Garamond" w:hAnsi="Garamond"/>
                <w:sz w:val="14"/>
                <w:szCs w:val="14"/>
                <w:lang w:val="sq-AL"/>
              </w:rPr>
              <w:t xml:space="preserve"> të </w:t>
            </w:r>
            <w:r w:rsidRPr="00506A40">
              <w:rPr>
                <w:rFonts w:ascii="Garamond" w:hAnsi="Garamond"/>
                <w:sz w:val="14"/>
                <w:szCs w:val="14"/>
                <w:lang w:val="sq-AL"/>
              </w:rPr>
              <w:t>digjitalizuar dhe sistemit</w:t>
            </w:r>
            <w:r>
              <w:rPr>
                <w:rFonts w:ascii="Garamond" w:hAnsi="Garamond"/>
                <w:sz w:val="14"/>
                <w:szCs w:val="14"/>
                <w:lang w:val="sq-AL"/>
              </w:rPr>
              <w:t xml:space="preserve"> të </w:t>
            </w:r>
            <w:r w:rsidRPr="00506A40">
              <w:rPr>
                <w:rFonts w:ascii="Garamond" w:hAnsi="Garamond"/>
                <w:sz w:val="14"/>
                <w:szCs w:val="14"/>
                <w:lang w:val="sq-AL"/>
              </w:rPr>
              <w:t xml:space="preserve">integruar </w:t>
            </w:r>
            <w:r w:rsidRPr="00506A40">
              <w:rPr>
                <w:rFonts w:ascii="Garamond" w:hAnsi="Garamond"/>
                <w:i/>
                <w:sz w:val="14"/>
                <w:szCs w:val="14"/>
                <w:lang w:val="sq-AL"/>
              </w:rPr>
              <w:t>online</w:t>
            </w:r>
            <w:r w:rsidRPr="00506A40">
              <w:rPr>
                <w:rFonts w:ascii="Garamond" w:hAnsi="Garamond"/>
                <w:sz w:val="14"/>
                <w:szCs w:val="14"/>
                <w:lang w:val="sq-AL"/>
              </w:rPr>
              <w:t xml:space="preserve"> me institucion</w:t>
            </w:r>
            <w:r>
              <w:rPr>
                <w:rFonts w:ascii="Garamond" w:hAnsi="Garamond"/>
                <w:sz w:val="14"/>
                <w:szCs w:val="14"/>
                <w:lang w:val="sq-AL"/>
              </w:rPr>
              <w:t xml:space="preserve">et e </w:t>
            </w:r>
            <w:r w:rsidRPr="00506A40">
              <w:rPr>
                <w:rFonts w:ascii="Garamond" w:hAnsi="Garamond"/>
                <w:sz w:val="14"/>
                <w:szCs w:val="14"/>
                <w:lang w:val="sq-AL"/>
              </w:rPr>
              <w:t xml:space="preserve">linjës. Përdorimi i formulës pikëzuar. Ndryshimi i ligjit </w:t>
            </w:r>
            <w:r>
              <w:rPr>
                <w:rFonts w:ascii="Garamond" w:hAnsi="Garamond"/>
                <w:sz w:val="14"/>
                <w:szCs w:val="14"/>
                <w:lang w:val="sq-AL"/>
              </w:rPr>
              <w:t xml:space="preserve">nr. </w:t>
            </w:r>
            <w:r w:rsidRPr="00506A40">
              <w:rPr>
                <w:rFonts w:ascii="Garamond" w:hAnsi="Garamond"/>
                <w:sz w:val="14"/>
                <w:szCs w:val="14"/>
                <w:lang w:val="sq-AL"/>
              </w:rPr>
              <w:t>9355 "Për ndihmën ekonomike dhe shërbimet shoqërore" I2005/ i ndryshuar.</w:t>
            </w:r>
          </w:p>
        </w:tc>
        <w:tc>
          <w:tcPr>
            <w:tcW w:w="774"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71" w:type="pct"/>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5,320</w:t>
            </w:r>
          </w:p>
        </w:tc>
        <w:tc>
          <w:tcPr>
            <w:tcW w:w="977" w:type="pct"/>
            <w:tcBorders>
              <w:top w:val="single" w:sz="4" w:space="0" w:color="auto"/>
              <w:left w:val="single" w:sz="4" w:space="0" w:color="auto"/>
              <w:bottom w:val="single" w:sz="4" w:space="0" w:color="auto"/>
              <w:right w:val="single" w:sz="4" w:space="0" w:color="auto"/>
            </w:tcBorders>
            <w:shd w:val="clear" w:color="000000" w:fill="FFFFFF"/>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Programi i Përkujdesjes</w:t>
            </w:r>
            <w:r w:rsidRPr="00506A40">
              <w:rPr>
                <w:rFonts w:ascii="Garamond" w:hAnsi="Garamond"/>
                <w:sz w:val="14"/>
                <w:szCs w:val="14"/>
                <w:lang w:val="sq-AL"/>
              </w:rPr>
              <w:t xml:space="preserve"> Sociale, marrëveshje huaje nga Banka Botërore 38 milionë euro vitet 2013-2017.</w:t>
            </w:r>
          </w:p>
        </w:tc>
      </w:tr>
      <w:tr w:rsidR="00F466F6" w:rsidRPr="00506A40" w:rsidTr="00597AA7">
        <w:trPr>
          <w:trHeight w:val="863"/>
        </w:trPr>
        <w:tc>
          <w:tcPr>
            <w:tcW w:w="181"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single" w:sz="4" w:space="0" w:color="auto"/>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single" w:sz="4" w:space="0" w:color="auto"/>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sistemit të vlerësimit të aftësisë së kufizuar.</w:t>
            </w:r>
          </w:p>
        </w:tc>
        <w:tc>
          <w:tcPr>
            <w:tcW w:w="774" w:type="pct"/>
            <w:gridSpan w:val="2"/>
            <w:tcBorders>
              <w:top w:val="single" w:sz="4" w:space="0" w:color="auto"/>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single" w:sz="4" w:space="0" w:color="auto"/>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single" w:sz="4" w:space="0" w:color="auto"/>
              <w:left w:val="nil"/>
              <w:bottom w:val="single" w:sz="4" w:space="0" w:color="0070C0"/>
              <w:right w:val="single" w:sz="4" w:space="0" w:color="0070C0"/>
            </w:tcBorders>
            <w:shd w:val="clear" w:color="000000" w:fill="FFFFFF"/>
            <w:hideMark/>
          </w:tcPr>
          <w:p w:rsidR="00F466F6" w:rsidRPr="0095380B" w:rsidRDefault="00F466F6" w:rsidP="00AC50B8">
            <w:pPr>
              <w:pStyle w:val="Tabele"/>
              <w:ind w:firstLine="0"/>
              <w:rPr>
                <w:rFonts w:ascii="Garamond" w:hAnsi="Garamond"/>
                <w:spacing w:val="-4"/>
                <w:sz w:val="14"/>
                <w:szCs w:val="14"/>
                <w:lang w:val="sq-AL"/>
              </w:rPr>
            </w:pPr>
            <w:r w:rsidRPr="0095380B">
              <w:rPr>
                <w:rFonts w:ascii="Garamond" w:hAnsi="Garamond"/>
                <w:spacing w:val="-4"/>
                <w:sz w:val="14"/>
                <w:szCs w:val="14"/>
                <w:lang w:val="sq-AL"/>
              </w:rPr>
              <w:t>Rishikimi i të gjithë sistemit të vlerësimit të aftësisë kufizuar me mbështetjen e ekspertëve ndërkombëtarë dhe kombëtarë. Programi i Përkujdesjes Sociale dhe marrëveshje huaje nga Banka Botërore 38 milionë euro për vitet 2013-2017.</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L4</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Reformimi i Shërbimit</w:t>
            </w:r>
            <w:r>
              <w:rPr>
                <w:rFonts w:ascii="Garamond" w:hAnsi="Garamond"/>
                <w:sz w:val="14"/>
                <w:szCs w:val="14"/>
                <w:lang w:val="sq-AL"/>
              </w:rPr>
              <w:t xml:space="preserve"> të Kujdesjes</w:t>
            </w:r>
            <w:r w:rsidRPr="00506A40">
              <w:rPr>
                <w:rFonts w:ascii="Garamond" w:hAnsi="Garamond"/>
                <w:sz w:val="14"/>
                <w:szCs w:val="14"/>
                <w:lang w:val="sq-AL"/>
              </w:rPr>
              <w:t xml:space="preserve"> Social</w:t>
            </w:r>
            <w:r>
              <w:rPr>
                <w:rFonts w:ascii="Garamond" w:hAnsi="Garamond"/>
                <w:sz w:val="14"/>
                <w:szCs w:val="14"/>
                <w:lang w:val="sq-AL"/>
              </w:rPr>
              <w:t>e</w:t>
            </w:r>
            <w:r w:rsidRPr="00506A40">
              <w:rPr>
                <w:rFonts w:ascii="Garamond" w:hAnsi="Garamond"/>
                <w:sz w:val="14"/>
                <w:szCs w:val="14"/>
                <w:lang w:val="sq-AL"/>
              </w:rPr>
              <w:t>, me qëllim krijimin e një kuadri cilësor nën kontekstin e deinstitucionalizimit, riverifikimit dhe zgjerim</w:t>
            </w:r>
            <w:r>
              <w:rPr>
                <w:rFonts w:ascii="Garamond" w:hAnsi="Garamond"/>
                <w:sz w:val="14"/>
                <w:szCs w:val="14"/>
                <w:lang w:val="sq-AL"/>
              </w:rPr>
              <w:t>it të shërbimeve të kujdesjes</w:t>
            </w:r>
            <w:r w:rsidRPr="00506A40">
              <w:rPr>
                <w:rFonts w:ascii="Garamond" w:hAnsi="Garamond"/>
                <w:sz w:val="14"/>
                <w:szCs w:val="14"/>
                <w:lang w:val="sq-AL"/>
              </w:rPr>
              <w:t xml:space="preserve"> social</w:t>
            </w:r>
            <w:r>
              <w:rPr>
                <w:rFonts w:ascii="Garamond" w:hAnsi="Garamond"/>
                <w:sz w:val="14"/>
                <w:szCs w:val="14"/>
                <w:lang w:val="sq-AL"/>
              </w:rPr>
              <w:t>e</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sistemit të shërbimeve sociale për fëmijët, personat me aftësi të kufizuar, të moshuar. Krijimi i statusit dhe profesionalizimi i punonjësve socialë si shtylla kurrizore e shërbimeve të kujdesit social.</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622</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Është parashikuar që të rishikohet sistemi i vlerësimit të shërbimeve sociale për fëmijët, personat me aftësi të kufizuara dhe</w:t>
            </w:r>
            <w:r>
              <w:rPr>
                <w:rFonts w:ascii="Garamond" w:hAnsi="Garamond"/>
                <w:sz w:val="14"/>
                <w:szCs w:val="14"/>
                <w:lang w:val="sq-AL"/>
              </w:rPr>
              <w:t xml:space="preserve"> të </w:t>
            </w:r>
            <w:r w:rsidRPr="00506A40">
              <w:rPr>
                <w:rFonts w:ascii="Garamond" w:hAnsi="Garamond"/>
                <w:sz w:val="14"/>
                <w:szCs w:val="14"/>
                <w:lang w:val="sq-AL"/>
              </w:rPr>
              <w:t>moshuarit. Është parashikuar që në kat</w:t>
            </w:r>
            <w:r>
              <w:rPr>
                <w:rFonts w:ascii="Garamond" w:hAnsi="Garamond"/>
                <w:sz w:val="14"/>
                <w:szCs w:val="14"/>
                <w:lang w:val="sq-AL"/>
              </w:rPr>
              <w:t>ë</w:t>
            </w:r>
            <w:r w:rsidRPr="00506A40">
              <w:rPr>
                <w:rFonts w:ascii="Garamond" w:hAnsi="Garamond"/>
                <w:sz w:val="14"/>
                <w:szCs w:val="14"/>
                <w:lang w:val="sq-AL"/>
              </w:rPr>
              <w:t xml:space="preserve">rmujorin </w:t>
            </w:r>
            <w:r>
              <w:rPr>
                <w:rFonts w:ascii="Garamond" w:hAnsi="Garamond"/>
                <w:sz w:val="14"/>
                <w:szCs w:val="14"/>
                <w:lang w:val="sq-AL"/>
              </w:rPr>
              <w:t xml:space="preserve">e </w:t>
            </w:r>
            <w:r w:rsidRPr="00506A40">
              <w:rPr>
                <w:rFonts w:ascii="Garamond" w:hAnsi="Garamond"/>
                <w:sz w:val="14"/>
                <w:szCs w:val="14"/>
                <w:lang w:val="sq-AL"/>
              </w:rPr>
              <w:t>dytë të viti</w:t>
            </w:r>
            <w:r>
              <w:rPr>
                <w:rFonts w:ascii="Garamond" w:hAnsi="Garamond"/>
                <w:sz w:val="14"/>
                <w:szCs w:val="14"/>
                <w:lang w:val="sq-AL"/>
              </w:rPr>
              <w:t>t</w:t>
            </w:r>
            <w:r w:rsidRPr="00506A40">
              <w:rPr>
                <w:rFonts w:ascii="Garamond" w:hAnsi="Garamond"/>
                <w:sz w:val="14"/>
                <w:szCs w:val="14"/>
                <w:lang w:val="sq-AL"/>
              </w:rPr>
              <w:t xml:space="preserve"> 2014 t</w:t>
            </w:r>
            <w:r>
              <w:rPr>
                <w:rFonts w:ascii="Garamond" w:hAnsi="Garamond"/>
                <w:sz w:val="14"/>
                <w:szCs w:val="14"/>
                <w:lang w:val="sq-AL"/>
              </w:rPr>
              <w:t>ë propozohet draft/</w:t>
            </w:r>
            <w:r w:rsidRPr="00506A40">
              <w:rPr>
                <w:rFonts w:ascii="Garamond" w:hAnsi="Garamond"/>
                <w:sz w:val="14"/>
                <w:szCs w:val="14"/>
                <w:lang w:val="sq-AL"/>
              </w:rPr>
              <w:t>Urdhri i Punonjësit Social</w:t>
            </w:r>
            <w:r>
              <w:rPr>
                <w:rFonts w:ascii="Garamond" w:hAnsi="Garamond"/>
                <w:sz w:val="14"/>
                <w:szCs w:val="14"/>
                <w:lang w:val="sq-AL"/>
              </w:rPr>
              <w:t>. Programi i Përkujdesjes</w:t>
            </w:r>
            <w:r w:rsidRPr="00506A40">
              <w:rPr>
                <w:rFonts w:ascii="Garamond" w:hAnsi="Garamond"/>
                <w:sz w:val="14"/>
                <w:szCs w:val="14"/>
                <w:lang w:val="sq-AL"/>
              </w:rPr>
              <w:t xml:space="preserve"> Sociale dhe mbështetje nga UNICEF/Kooperacioni Zvicerian për Zhvillim.</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De</w:t>
            </w:r>
            <w:r w:rsidRPr="00506A40">
              <w:rPr>
                <w:rFonts w:ascii="Garamond" w:hAnsi="Garamond"/>
                <w:sz w:val="14"/>
                <w:szCs w:val="14"/>
                <w:lang w:val="sq-AL"/>
              </w:rPr>
              <w:t>institucionalizimit i shërbimeve të kujdesit rezidencial për fëmijët drejt shërbimeve familjare dhe shërbimeve me bazë komunitare.</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Reforma e shërbimeve sociale parashikon ofrimin e shërbimeve alternative</w:t>
            </w:r>
            <w:r>
              <w:rPr>
                <w:rFonts w:ascii="Garamond" w:hAnsi="Garamond"/>
                <w:sz w:val="14"/>
                <w:szCs w:val="14"/>
                <w:lang w:val="sq-AL"/>
              </w:rPr>
              <w:t xml:space="preserve"> në institucionet e përkujdesjes</w:t>
            </w:r>
            <w:r w:rsidRPr="00506A40">
              <w:rPr>
                <w:rFonts w:ascii="Garamond" w:hAnsi="Garamond"/>
                <w:sz w:val="14"/>
                <w:szCs w:val="14"/>
                <w:lang w:val="sq-AL"/>
              </w:rPr>
              <w:t xml:space="preserve"> shoqëror</w:t>
            </w:r>
            <w:r>
              <w:rPr>
                <w:rFonts w:ascii="Garamond" w:hAnsi="Garamond"/>
                <w:sz w:val="14"/>
                <w:szCs w:val="14"/>
                <w:lang w:val="sq-AL"/>
              </w:rPr>
              <w:t>e</w:t>
            </w:r>
            <w:r w:rsidRPr="00506A40">
              <w:rPr>
                <w:rFonts w:ascii="Garamond" w:hAnsi="Garamond"/>
                <w:sz w:val="14"/>
                <w:szCs w:val="14"/>
                <w:lang w:val="sq-AL"/>
              </w:rPr>
              <w:t>.</w:t>
            </w:r>
            <w:r>
              <w:rPr>
                <w:rFonts w:ascii="Garamond" w:hAnsi="Garamond"/>
                <w:sz w:val="14"/>
                <w:szCs w:val="14"/>
                <w:lang w:val="sq-AL"/>
              </w:rPr>
              <w:t xml:space="preserve"> Programi i Përkujdesjes Sociale</w:t>
            </w:r>
            <w:r w:rsidRPr="00506A40">
              <w:rPr>
                <w:rFonts w:ascii="Garamond" w:hAnsi="Garamond"/>
                <w:sz w:val="14"/>
                <w:szCs w:val="14"/>
                <w:lang w:val="sq-AL"/>
              </w:rPr>
              <w:t xml:space="preserve"> - Buxheti i Shtetit për vitin 2014 - shërbimet shoqërore 622 milion</w:t>
            </w:r>
            <w:r>
              <w:rPr>
                <w:rFonts w:ascii="Garamond" w:hAnsi="Garamond"/>
                <w:sz w:val="14"/>
                <w:szCs w:val="14"/>
                <w:lang w:val="sq-AL"/>
              </w:rPr>
              <w:t>ë</w:t>
            </w:r>
            <w:r w:rsidRPr="00506A40">
              <w:rPr>
                <w:rFonts w:ascii="Garamond" w:hAnsi="Garamond"/>
                <w:sz w:val="14"/>
                <w:szCs w:val="14"/>
                <w:lang w:val="sq-AL"/>
              </w:rPr>
              <w:t xml:space="preserve"> lek</w:t>
            </w:r>
            <w:r>
              <w:rPr>
                <w:rFonts w:ascii="Garamond" w:hAnsi="Garamond"/>
                <w:sz w:val="14"/>
                <w:szCs w:val="14"/>
                <w:lang w:val="sq-AL"/>
              </w:rPr>
              <w:t>ë</w:t>
            </w:r>
            <w:r w:rsidRPr="00506A40">
              <w:rPr>
                <w:rFonts w:ascii="Garamond" w:hAnsi="Garamond"/>
                <w:sz w:val="14"/>
                <w:szCs w:val="14"/>
                <w:lang w:val="sq-AL"/>
              </w:rPr>
              <w:t>.</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L.5</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Respektimi i barazisë gjinore dhe promovimi </w:t>
            </w:r>
            <w:r>
              <w:rPr>
                <w:rFonts w:ascii="Garamond" w:hAnsi="Garamond"/>
                <w:sz w:val="14"/>
                <w:szCs w:val="14"/>
                <w:lang w:val="sq-AL"/>
              </w:rPr>
              <w:t>i</w:t>
            </w:r>
            <w:r w:rsidRPr="00506A40">
              <w:rPr>
                <w:rFonts w:ascii="Garamond" w:hAnsi="Garamond"/>
                <w:sz w:val="14"/>
                <w:szCs w:val="14"/>
                <w:lang w:val="sq-AL"/>
              </w:rPr>
              <w:t xml:space="preserve"> përfshirjes sociale për grupet e disavantazhuara</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Promovimi i mëtejshëm </w:t>
            </w:r>
            <w:r>
              <w:rPr>
                <w:rFonts w:ascii="Garamond" w:hAnsi="Garamond"/>
                <w:sz w:val="14"/>
                <w:szCs w:val="14"/>
                <w:lang w:val="sq-AL"/>
              </w:rPr>
              <w:t xml:space="preserve">i </w:t>
            </w:r>
            <w:r w:rsidRPr="00506A40">
              <w:rPr>
                <w:rFonts w:ascii="Garamond" w:hAnsi="Garamond"/>
                <w:sz w:val="14"/>
                <w:szCs w:val="14"/>
                <w:lang w:val="sq-AL"/>
              </w:rPr>
              <w:t>barazisë gjinore, nëpërmjet: i) përmirësimit të legjislacionit ekzistues sipas perspektivës gjinore; ii) hartimit dhe zbatimit të politikave për fuqizimin ekonomik të gruas; iii) aplikimit të buxhetimit gjinor në procesin e planifikimit; iv) aktiviteteve ndërgjegjësuese të gjithë shoqërisë.</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2014-2017</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84</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Aktualisht po kryhet një analiz</w:t>
            </w:r>
            <w:r>
              <w:rPr>
                <w:rFonts w:ascii="Garamond" w:hAnsi="Garamond"/>
                <w:sz w:val="14"/>
                <w:szCs w:val="14"/>
                <w:lang w:val="sq-AL"/>
              </w:rPr>
              <w:t>ë</w:t>
            </w:r>
            <w:r w:rsidRPr="00506A40">
              <w:rPr>
                <w:rFonts w:ascii="Garamond" w:hAnsi="Garamond"/>
                <w:sz w:val="14"/>
                <w:szCs w:val="14"/>
                <w:lang w:val="sq-AL"/>
              </w:rPr>
              <w:t xml:space="preserve"> e gjithë legjislacionit shqiptar me q</w:t>
            </w:r>
            <w:r>
              <w:rPr>
                <w:rFonts w:ascii="Garamond" w:hAnsi="Garamond"/>
                <w:sz w:val="14"/>
                <w:szCs w:val="14"/>
                <w:lang w:val="sq-AL"/>
              </w:rPr>
              <w:t>ë</w:t>
            </w:r>
            <w:r w:rsidRPr="00506A40">
              <w:rPr>
                <w:rFonts w:ascii="Garamond" w:hAnsi="Garamond"/>
                <w:sz w:val="14"/>
                <w:szCs w:val="14"/>
                <w:lang w:val="sq-AL"/>
              </w:rPr>
              <w:t>llim identifikimin e përfshirjes së perspektiv</w:t>
            </w:r>
            <w:r>
              <w:rPr>
                <w:rFonts w:ascii="Garamond" w:hAnsi="Garamond"/>
                <w:sz w:val="14"/>
                <w:szCs w:val="14"/>
                <w:lang w:val="sq-AL"/>
              </w:rPr>
              <w:t>ë</w:t>
            </w:r>
            <w:r w:rsidRPr="00506A40">
              <w:rPr>
                <w:rFonts w:ascii="Garamond" w:hAnsi="Garamond"/>
                <w:sz w:val="14"/>
                <w:szCs w:val="14"/>
                <w:lang w:val="sq-AL"/>
              </w:rPr>
              <w:t>s gjinore dhe mospërputhjeve me legjislacionin e vendeve</w:t>
            </w:r>
            <w:r>
              <w:rPr>
                <w:rFonts w:ascii="Garamond" w:hAnsi="Garamond"/>
                <w:sz w:val="14"/>
                <w:szCs w:val="14"/>
                <w:lang w:val="sq-AL"/>
              </w:rPr>
              <w:t xml:space="preserve"> të </w:t>
            </w:r>
            <w:r w:rsidRPr="00506A40">
              <w:rPr>
                <w:rFonts w:ascii="Garamond" w:hAnsi="Garamond"/>
                <w:sz w:val="14"/>
                <w:szCs w:val="14"/>
                <w:lang w:val="sq-AL"/>
              </w:rPr>
              <w:t>BE-s</w:t>
            </w:r>
            <w:r>
              <w:rPr>
                <w:rFonts w:ascii="Garamond" w:hAnsi="Garamond"/>
                <w:sz w:val="14"/>
                <w:szCs w:val="14"/>
                <w:lang w:val="sq-AL"/>
              </w:rPr>
              <w:t>ë. Programi i Përkujdesjes</w:t>
            </w:r>
            <w:r w:rsidRPr="00506A40">
              <w:rPr>
                <w:rFonts w:ascii="Garamond" w:hAnsi="Garamond"/>
                <w:sz w:val="14"/>
                <w:szCs w:val="14"/>
                <w:lang w:val="sq-AL"/>
              </w:rPr>
              <w:t xml:space="preserve"> Sociale dhe donatorë.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Intensifikimi i luftës ndaj dhunës në familje dhe dhunës me bazë gjinore në vend dhe i mbrojtjes së viktimave të dhunës. Ngritja dhe funksionimi i sistemit të referimit të rasteve të dhunës.</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Sistemi </w:t>
            </w:r>
            <w:r w:rsidRPr="00506A40">
              <w:rPr>
                <w:rFonts w:ascii="Garamond" w:hAnsi="Garamond"/>
                <w:i/>
                <w:sz w:val="14"/>
                <w:szCs w:val="14"/>
                <w:lang w:val="sq-AL"/>
              </w:rPr>
              <w:t>on-line</w:t>
            </w:r>
            <w:r w:rsidRPr="00506A40">
              <w:rPr>
                <w:rFonts w:ascii="Garamond" w:hAnsi="Garamond"/>
                <w:sz w:val="14"/>
                <w:szCs w:val="14"/>
                <w:lang w:val="sq-AL"/>
              </w:rPr>
              <w:t xml:space="preserve"> i referimit</w:t>
            </w:r>
            <w:r>
              <w:rPr>
                <w:rFonts w:ascii="Garamond" w:hAnsi="Garamond"/>
                <w:sz w:val="14"/>
                <w:szCs w:val="14"/>
                <w:lang w:val="sq-AL"/>
              </w:rPr>
              <w:t xml:space="preserve"> të </w:t>
            </w:r>
            <w:r w:rsidRPr="00506A40">
              <w:rPr>
                <w:rFonts w:ascii="Garamond" w:hAnsi="Garamond"/>
                <w:sz w:val="14"/>
                <w:szCs w:val="14"/>
                <w:lang w:val="sq-AL"/>
              </w:rPr>
              <w:t>rasteve të dhunës shum</w:t>
            </w:r>
            <w:r>
              <w:rPr>
                <w:rFonts w:ascii="Garamond" w:hAnsi="Garamond"/>
                <w:sz w:val="14"/>
                <w:szCs w:val="14"/>
                <w:lang w:val="sq-AL"/>
              </w:rPr>
              <w:t>ë</w:t>
            </w:r>
            <w:r w:rsidRPr="00506A40">
              <w:rPr>
                <w:rFonts w:ascii="Garamond" w:hAnsi="Garamond"/>
                <w:sz w:val="14"/>
                <w:szCs w:val="14"/>
                <w:lang w:val="sq-AL"/>
              </w:rPr>
              <w:t xml:space="preserve"> shpejt do të jetë eficient</w:t>
            </w:r>
            <w:r>
              <w:rPr>
                <w:rFonts w:ascii="Garamond" w:hAnsi="Garamond"/>
                <w:sz w:val="14"/>
                <w:szCs w:val="14"/>
                <w:lang w:val="sq-AL"/>
              </w:rPr>
              <w:t xml:space="preserve"> në </w:t>
            </w:r>
            <w:r w:rsidRPr="00506A40">
              <w:rPr>
                <w:rFonts w:ascii="Garamond" w:hAnsi="Garamond"/>
                <w:sz w:val="14"/>
                <w:szCs w:val="14"/>
                <w:lang w:val="sq-AL"/>
              </w:rPr>
              <w:t>disa rajone të vendit.</w:t>
            </w:r>
            <w:r>
              <w:rPr>
                <w:rFonts w:ascii="Garamond" w:hAnsi="Garamond"/>
                <w:sz w:val="14"/>
                <w:szCs w:val="14"/>
                <w:lang w:val="sq-AL"/>
              </w:rPr>
              <w:t xml:space="preserve"> Në </w:t>
            </w:r>
            <w:r w:rsidRPr="00506A40">
              <w:rPr>
                <w:rFonts w:ascii="Garamond" w:hAnsi="Garamond"/>
                <w:sz w:val="14"/>
                <w:szCs w:val="14"/>
                <w:lang w:val="sq-AL"/>
              </w:rPr>
              <w:t>vitet e ardhshme synohet që sistemi</w:t>
            </w:r>
            <w:r>
              <w:rPr>
                <w:rFonts w:ascii="Garamond" w:hAnsi="Garamond"/>
                <w:sz w:val="14"/>
                <w:szCs w:val="14"/>
                <w:lang w:val="sq-AL"/>
              </w:rPr>
              <w:t xml:space="preserve"> të </w:t>
            </w:r>
            <w:r w:rsidRPr="00506A40">
              <w:rPr>
                <w:rFonts w:ascii="Garamond" w:hAnsi="Garamond"/>
                <w:sz w:val="14"/>
                <w:szCs w:val="14"/>
                <w:lang w:val="sq-AL"/>
              </w:rPr>
              <w:t>jet</w:t>
            </w:r>
            <w:r>
              <w:rPr>
                <w:rFonts w:ascii="Garamond" w:hAnsi="Garamond"/>
                <w:sz w:val="14"/>
                <w:szCs w:val="14"/>
                <w:lang w:val="sq-AL"/>
              </w:rPr>
              <w:t>ë</w:t>
            </w:r>
            <w:r w:rsidRPr="00506A40">
              <w:rPr>
                <w:rFonts w:ascii="Garamond" w:hAnsi="Garamond"/>
                <w:sz w:val="14"/>
                <w:szCs w:val="14"/>
                <w:lang w:val="sq-AL"/>
              </w:rPr>
              <w:t xml:space="preserve"> </w:t>
            </w:r>
            <w:r>
              <w:rPr>
                <w:rFonts w:ascii="Garamond" w:hAnsi="Garamond"/>
                <w:sz w:val="14"/>
                <w:szCs w:val="14"/>
                <w:lang w:val="sq-AL"/>
              </w:rPr>
              <w:t>i</w:t>
            </w:r>
            <w:r w:rsidRPr="00506A40">
              <w:rPr>
                <w:rFonts w:ascii="Garamond" w:hAnsi="Garamond"/>
                <w:sz w:val="14"/>
                <w:szCs w:val="14"/>
                <w:lang w:val="sq-AL"/>
              </w:rPr>
              <w:t xml:space="preserve"> vlefshëm</w:t>
            </w:r>
            <w:r>
              <w:rPr>
                <w:rFonts w:ascii="Garamond" w:hAnsi="Garamond"/>
                <w:sz w:val="14"/>
                <w:szCs w:val="14"/>
                <w:lang w:val="sq-AL"/>
              </w:rPr>
              <w:t xml:space="preserve"> në të </w:t>
            </w:r>
            <w:r w:rsidRPr="00506A40">
              <w:rPr>
                <w:rFonts w:ascii="Garamond" w:hAnsi="Garamond"/>
                <w:sz w:val="14"/>
                <w:szCs w:val="14"/>
                <w:lang w:val="sq-AL"/>
              </w:rPr>
              <w:t>gjithë vendin. Ky sistem do</w:t>
            </w:r>
            <w:r>
              <w:rPr>
                <w:rFonts w:ascii="Garamond" w:hAnsi="Garamond"/>
                <w:sz w:val="14"/>
                <w:szCs w:val="14"/>
                <w:lang w:val="sq-AL"/>
              </w:rPr>
              <w:t xml:space="preserve"> të </w:t>
            </w:r>
            <w:r w:rsidRPr="00506A40">
              <w:rPr>
                <w:rFonts w:ascii="Garamond" w:hAnsi="Garamond"/>
                <w:sz w:val="14"/>
                <w:szCs w:val="14"/>
                <w:lang w:val="sq-AL"/>
              </w:rPr>
              <w:t>bëjë të mundur dhënien e shërbimit</w:t>
            </w:r>
            <w:r>
              <w:rPr>
                <w:rFonts w:ascii="Garamond" w:hAnsi="Garamond"/>
                <w:sz w:val="14"/>
                <w:szCs w:val="14"/>
                <w:lang w:val="sq-AL"/>
              </w:rPr>
              <w:t xml:space="preserve"> të </w:t>
            </w:r>
            <w:r w:rsidRPr="00506A40">
              <w:rPr>
                <w:rFonts w:ascii="Garamond" w:hAnsi="Garamond"/>
                <w:sz w:val="14"/>
                <w:szCs w:val="14"/>
                <w:lang w:val="sq-AL"/>
              </w:rPr>
              <w:t>mbrojtjes</w:t>
            </w:r>
            <w:r>
              <w:rPr>
                <w:rFonts w:ascii="Garamond" w:hAnsi="Garamond"/>
                <w:sz w:val="14"/>
                <w:szCs w:val="14"/>
                <w:lang w:val="sq-AL"/>
              </w:rPr>
              <w:t xml:space="preserve"> së </w:t>
            </w:r>
            <w:r w:rsidRPr="00506A40">
              <w:rPr>
                <w:rFonts w:ascii="Garamond" w:hAnsi="Garamond"/>
                <w:sz w:val="14"/>
                <w:szCs w:val="14"/>
                <w:lang w:val="sq-AL"/>
              </w:rPr>
              <w:t>viktimës</w:t>
            </w:r>
            <w:r>
              <w:rPr>
                <w:rFonts w:ascii="Garamond" w:hAnsi="Garamond"/>
                <w:sz w:val="14"/>
                <w:szCs w:val="14"/>
                <w:lang w:val="sq-AL"/>
              </w:rPr>
              <w:t xml:space="preserve"> në </w:t>
            </w:r>
            <w:r w:rsidRPr="00506A40">
              <w:rPr>
                <w:rFonts w:ascii="Garamond" w:hAnsi="Garamond"/>
                <w:sz w:val="14"/>
                <w:szCs w:val="14"/>
                <w:lang w:val="sq-AL"/>
              </w:rPr>
              <w:t>një koh</w:t>
            </w:r>
            <w:r>
              <w:rPr>
                <w:rFonts w:ascii="Garamond" w:hAnsi="Garamond"/>
                <w:sz w:val="14"/>
                <w:szCs w:val="14"/>
                <w:lang w:val="sq-AL"/>
              </w:rPr>
              <w:t>ë</w:t>
            </w:r>
            <w:r w:rsidRPr="00506A40">
              <w:rPr>
                <w:rFonts w:ascii="Garamond" w:hAnsi="Garamond"/>
                <w:sz w:val="14"/>
                <w:szCs w:val="14"/>
                <w:lang w:val="sq-AL"/>
              </w:rPr>
              <w:t xml:space="preserve"> sa m</w:t>
            </w:r>
            <w:r>
              <w:rPr>
                <w:rFonts w:ascii="Garamond" w:hAnsi="Garamond"/>
                <w:sz w:val="14"/>
                <w:szCs w:val="14"/>
                <w:lang w:val="sq-AL"/>
              </w:rPr>
              <w:t>ë</w:t>
            </w:r>
            <w:r w:rsidRPr="00506A40">
              <w:rPr>
                <w:rFonts w:ascii="Garamond" w:hAnsi="Garamond"/>
                <w:sz w:val="14"/>
                <w:szCs w:val="14"/>
                <w:lang w:val="sq-AL"/>
              </w:rPr>
              <w:t xml:space="preserve"> të</w:t>
            </w:r>
            <w:r>
              <w:rPr>
                <w:rFonts w:ascii="Garamond" w:hAnsi="Garamond"/>
                <w:sz w:val="14"/>
                <w:szCs w:val="14"/>
                <w:lang w:val="sq-AL"/>
              </w:rPr>
              <w:t xml:space="preserve"> shpejtë. Programi i Përkujdesjes</w:t>
            </w:r>
            <w:r w:rsidRPr="00506A40">
              <w:rPr>
                <w:rFonts w:ascii="Garamond" w:hAnsi="Garamond"/>
                <w:sz w:val="14"/>
                <w:szCs w:val="14"/>
                <w:lang w:val="sq-AL"/>
              </w:rPr>
              <w:t xml:space="preserve"> Sociale dhe donatorë.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Hartimi dhe zbatimi i politikave specifike, që adresojnë nevojat e komuniteteve vulnerabël si ai rom dhe egjiptian. Marrja e masave konkrete në favor të reduktimit të shfaqjeve me karakter diskriminues ndaj romëve dhe egjiptianëve.</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Programi i </w:t>
            </w:r>
            <w:r>
              <w:rPr>
                <w:rFonts w:ascii="Garamond" w:hAnsi="Garamond"/>
                <w:sz w:val="14"/>
                <w:szCs w:val="14"/>
                <w:lang w:val="sq-AL"/>
              </w:rPr>
              <w:t>përkujdesjes</w:t>
            </w:r>
            <w:r w:rsidRPr="00506A40">
              <w:rPr>
                <w:rFonts w:ascii="Garamond" w:hAnsi="Garamond"/>
                <w:sz w:val="14"/>
                <w:szCs w:val="14"/>
                <w:lang w:val="sq-AL"/>
              </w:rPr>
              <w:t xml:space="preserve"> social</w:t>
            </w:r>
            <w:r>
              <w:rPr>
                <w:rFonts w:ascii="Garamond" w:hAnsi="Garamond"/>
                <w:sz w:val="14"/>
                <w:szCs w:val="14"/>
                <w:lang w:val="sq-AL"/>
              </w:rPr>
              <w:t>e</w:t>
            </w:r>
            <w:r w:rsidRPr="00506A40">
              <w:rPr>
                <w:rFonts w:ascii="Garamond" w:hAnsi="Garamond"/>
                <w:sz w:val="14"/>
                <w:szCs w:val="14"/>
                <w:lang w:val="sq-AL"/>
              </w:rPr>
              <w:t xml:space="preserve"> dhe donatorë.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Zbatimi i Konventës për mbrojtjen e të drejtave të PAK nëpërmjet: i) përmirësimit të legjislacionit ekzistues që afektojnë çështjet e aftësisë së kufizuar dhe transpozimit të parimeve themelore të Konventës në kuadrin ligjor shqiptar; ii) hartimit dhe zbatimit të politikave integruese të PAK në të gjitha fushat e jetës; iii) aktiviteteve ndërgjegjësuese për respektimin e të drejtave të PAK në shoqëri.</w:t>
            </w:r>
          </w:p>
        </w:tc>
        <w:tc>
          <w:tcPr>
            <w:tcW w:w="774"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MMSR</w:t>
            </w:r>
            <w:r w:rsidRPr="00506A40">
              <w:rPr>
                <w:rFonts w:ascii="Garamond" w:hAnsi="Garamond"/>
                <w:sz w:val="14"/>
                <w:szCs w:val="14"/>
                <w:lang w:val="sq-AL"/>
              </w:rPr>
              <w:br/>
              <w:t xml:space="preserve"> </w:t>
            </w: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legjislacionit q</w:t>
            </w:r>
            <w:r>
              <w:rPr>
                <w:rFonts w:ascii="Garamond" w:hAnsi="Garamond"/>
                <w:sz w:val="14"/>
                <w:szCs w:val="14"/>
                <w:lang w:val="sq-AL"/>
              </w:rPr>
              <w:t>ë</w:t>
            </w:r>
            <w:r w:rsidRPr="00506A40">
              <w:rPr>
                <w:rFonts w:ascii="Garamond" w:hAnsi="Garamond"/>
                <w:sz w:val="14"/>
                <w:szCs w:val="14"/>
                <w:lang w:val="sq-AL"/>
              </w:rPr>
              <w:t xml:space="preserve"> prek çështjet e aftësisë</w:t>
            </w:r>
            <w:r>
              <w:rPr>
                <w:rFonts w:ascii="Garamond" w:hAnsi="Garamond"/>
                <w:sz w:val="14"/>
                <w:szCs w:val="14"/>
                <w:lang w:val="sq-AL"/>
              </w:rPr>
              <w:t xml:space="preserve"> së </w:t>
            </w:r>
            <w:r w:rsidRPr="00506A40">
              <w:rPr>
                <w:rFonts w:ascii="Garamond" w:hAnsi="Garamond"/>
                <w:sz w:val="14"/>
                <w:szCs w:val="14"/>
                <w:lang w:val="sq-AL"/>
              </w:rPr>
              <w:t>kufizuar do</w:t>
            </w:r>
            <w:r>
              <w:rPr>
                <w:rFonts w:ascii="Garamond" w:hAnsi="Garamond"/>
                <w:sz w:val="14"/>
                <w:szCs w:val="14"/>
                <w:lang w:val="sq-AL"/>
              </w:rPr>
              <w:t xml:space="preserve"> të </w:t>
            </w:r>
            <w:r w:rsidRPr="00506A40">
              <w:rPr>
                <w:rFonts w:ascii="Garamond" w:hAnsi="Garamond"/>
                <w:sz w:val="14"/>
                <w:szCs w:val="14"/>
                <w:lang w:val="sq-AL"/>
              </w:rPr>
              <w:t>filloj</w:t>
            </w:r>
            <w:r>
              <w:rPr>
                <w:rFonts w:ascii="Garamond" w:hAnsi="Garamond"/>
                <w:sz w:val="14"/>
                <w:szCs w:val="14"/>
                <w:lang w:val="sq-AL"/>
              </w:rPr>
              <w:t>ë</w:t>
            </w:r>
            <w:r w:rsidRPr="00506A40">
              <w:rPr>
                <w:rFonts w:ascii="Garamond" w:hAnsi="Garamond"/>
                <w:sz w:val="14"/>
                <w:szCs w:val="14"/>
                <w:lang w:val="sq-AL"/>
              </w:rPr>
              <w:t xml:space="preserve"> me miratimin e ligjit kuadër "Për përfshirjen dhe </w:t>
            </w:r>
            <w:r>
              <w:rPr>
                <w:rFonts w:ascii="Garamond" w:hAnsi="Garamond"/>
                <w:sz w:val="14"/>
                <w:szCs w:val="14"/>
                <w:lang w:val="sq-AL"/>
              </w:rPr>
              <w:t>a</w:t>
            </w:r>
            <w:r w:rsidRPr="00506A40">
              <w:rPr>
                <w:rFonts w:ascii="Garamond" w:hAnsi="Garamond"/>
                <w:sz w:val="14"/>
                <w:szCs w:val="14"/>
                <w:lang w:val="sq-AL"/>
              </w:rPr>
              <w:t>ks</w:t>
            </w:r>
            <w:r>
              <w:rPr>
                <w:rFonts w:ascii="Garamond" w:hAnsi="Garamond"/>
                <w:sz w:val="14"/>
                <w:szCs w:val="14"/>
                <w:lang w:val="sq-AL"/>
              </w:rPr>
              <w:t>esueshmerinë e PAK" brenda 2014</w:t>
            </w:r>
            <w:r w:rsidRPr="00506A40">
              <w:rPr>
                <w:rFonts w:ascii="Garamond" w:hAnsi="Garamond"/>
                <w:sz w:val="14"/>
                <w:szCs w:val="14"/>
                <w:lang w:val="sq-AL"/>
              </w:rPr>
              <w:t>, për</w:t>
            </w:r>
            <w:r>
              <w:rPr>
                <w:rFonts w:ascii="Garamond" w:hAnsi="Garamond"/>
                <w:sz w:val="14"/>
                <w:szCs w:val="14"/>
                <w:lang w:val="sq-AL"/>
              </w:rPr>
              <w:t xml:space="preserve"> të </w:t>
            </w:r>
            <w:r w:rsidRPr="00506A40">
              <w:rPr>
                <w:rFonts w:ascii="Garamond" w:hAnsi="Garamond"/>
                <w:sz w:val="14"/>
                <w:szCs w:val="14"/>
                <w:lang w:val="sq-AL"/>
              </w:rPr>
              <w:t>vazhduar me përmirësimin e të gjitha ligjeve</w:t>
            </w:r>
            <w:r>
              <w:rPr>
                <w:rFonts w:ascii="Garamond" w:hAnsi="Garamond"/>
                <w:sz w:val="14"/>
                <w:szCs w:val="14"/>
                <w:lang w:val="sq-AL"/>
              </w:rPr>
              <w:t xml:space="preserve"> të tjera. Programi i Përkujdesjes </w:t>
            </w:r>
            <w:r w:rsidRPr="00506A40">
              <w:rPr>
                <w:rFonts w:ascii="Garamond" w:hAnsi="Garamond"/>
                <w:sz w:val="14"/>
                <w:szCs w:val="14"/>
                <w:lang w:val="sq-AL"/>
              </w:rPr>
              <w:t>Sociale.</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M: Sh</w:t>
            </w:r>
            <w:r w:rsidRPr="00506A40">
              <w:rPr>
                <w:rFonts w:ascii="Garamond" w:hAnsi="Garamond" w:cs="Times New Roman"/>
                <w:sz w:val="14"/>
                <w:szCs w:val="14"/>
                <w:lang w:val="sq-AL"/>
              </w:rPr>
              <w:t>ё</w:t>
            </w:r>
            <w:r w:rsidRPr="00506A40">
              <w:rPr>
                <w:rFonts w:ascii="Garamond" w:hAnsi="Garamond"/>
                <w:sz w:val="14"/>
                <w:szCs w:val="14"/>
                <w:lang w:val="sq-AL"/>
              </w:rPr>
              <w:t>ndet</w:t>
            </w:r>
            <w:r w:rsidRPr="00506A40">
              <w:rPr>
                <w:rFonts w:ascii="Garamond" w:hAnsi="Garamond" w:cs="Times New Roman"/>
                <w:sz w:val="14"/>
                <w:szCs w:val="14"/>
                <w:lang w:val="sq-AL"/>
              </w:rPr>
              <w:t>ё</w:t>
            </w:r>
            <w:r w:rsidRPr="00506A40">
              <w:rPr>
                <w:rFonts w:ascii="Garamond" w:hAnsi="Garamond"/>
                <w:sz w:val="14"/>
                <w:szCs w:val="14"/>
                <w:lang w:val="sq-AL"/>
              </w:rPr>
              <w:t xml:space="preserve">sia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M.1</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Forcimi i kontrollit vjetor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Hartimi i Strategjisë për </w:t>
            </w:r>
            <w:r w:rsidRPr="00506A40">
              <w:rPr>
                <w:rFonts w:ascii="Garamond" w:hAnsi="Garamond"/>
                <w:i/>
                <w:sz w:val="14"/>
                <w:szCs w:val="14"/>
                <w:lang w:val="sq-AL"/>
              </w:rPr>
              <w:t>Check-up</w:t>
            </w:r>
            <w:r w:rsidRPr="00506A40">
              <w:rPr>
                <w:rFonts w:ascii="Garamond" w:hAnsi="Garamond"/>
                <w:sz w:val="14"/>
                <w:szCs w:val="14"/>
                <w:lang w:val="sq-AL"/>
              </w:rPr>
              <w:t xml:space="preserve"> (kontrollet) vjetore. </w:t>
            </w:r>
          </w:p>
        </w:tc>
        <w:tc>
          <w:tcPr>
            <w:tcW w:w="774"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500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Ngritja e një strukture të nevojshme, trajnimi i personelit. </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Realizimi i kontrolleve vjetore për popullatën në </w:t>
            </w:r>
            <w:r>
              <w:rPr>
                <w:rFonts w:ascii="Garamond" w:hAnsi="Garamond"/>
                <w:sz w:val="14"/>
                <w:szCs w:val="14"/>
                <w:lang w:val="sq-AL"/>
              </w:rPr>
              <w:t>grup-</w:t>
            </w:r>
            <w:r w:rsidRPr="00506A40">
              <w:rPr>
                <w:rFonts w:ascii="Garamond" w:hAnsi="Garamond"/>
                <w:sz w:val="14"/>
                <w:szCs w:val="14"/>
                <w:lang w:val="sq-AL"/>
              </w:rPr>
              <w:t>moshën 40-65 vjeç</w:t>
            </w:r>
            <w:r>
              <w:rPr>
                <w:rFonts w:ascii="Garamond" w:hAnsi="Garamond"/>
                <w:sz w:val="14"/>
                <w:szCs w:val="14"/>
                <w:lang w:val="sq-AL"/>
              </w:rPr>
              <w:t>,</w:t>
            </w:r>
            <w:r w:rsidRPr="00506A40">
              <w:rPr>
                <w:rFonts w:ascii="Garamond" w:hAnsi="Garamond"/>
                <w:sz w:val="14"/>
                <w:szCs w:val="14"/>
                <w:lang w:val="sq-AL"/>
              </w:rPr>
              <w:t xml:space="preserve"> me q</w:t>
            </w:r>
            <w:r>
              <w:rPr>
                <w:rFonts w:ascii="Garamond" w:hAnsi="Garamond"/>
                <w:sz w:val="14"/>
                <w:szCs w:val="14"/>
                <w:lang w:val="sq-AL"/>
              </w:rPr>
              <w:t>ë</w:t>
            </w:r>
            <w:r w:rsidRPr="00506A40">
              <w:rPr>
                <w:rFonts w:ascii="Garamond" w:hAnsi="Garamond"/>
                <w:sz w:val="14"/>
                <w:szCs w:val="14"/>
                <w:lang w:val="sq-AL"/>
              </w:rPr>
              <w:t>llim parandalimin e patologjive të ndryshme</w:t>
            </w:r>
          </w:p>
        </w:tc>
        <w:tc>
          <w:tcPr>
            <w:tcW w:w="774"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36"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193C42" w:rsidRDefault="00F466F6" w:rsidP="00AC50B8">
            <w:pPr>
              <w:pStyle w:val="Tabele"/>
              <w:ind w:firstLine="0"/>
              <w:rPr>
                <w:rFonts w:ascii="Garamond" w:hAnsi="Garamond"/>
                <w:spacing w:val="-4"/>
                <w:sz w:val="14"/>
                <w:szCs w:val="14"/>
                <w:lang w:val="sq-AL"/>
              </w:rPr>
            </w:pPr>
            <w:r w:rsidRPr="00193C42">
              <w:rPr>
                <w:rFonts w:ascii="Garamond" w:hAnsi="Garamond"/>
                <w:spacing w:val="-4"/>
                <w:sz w:val="14"/>
                <w:szCs w:val="14"/>
                <w:lang w:val="sq-AL"/>
              </w:rPr>
              <w:t>Vlerësimi dhe prioritizimi i ndikimit në shëndet të politikave për mbrojtjen sociale, sigurinë në punë, mjedisin, planin dhe rregullimin territorial, duke përfshirë dhe transportin dhe komunikimit, dhe politikat fiskale për rritjen e kufirit të taksës për duhanin, pijet alkoolike, lëndët djegëse që shkaktojnë ndotje të madhe, lojërat e fatit dhe lehtësimi i politikave fiskale për produktet e një interesi të veçantë të shëndetit publik.</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Koordinimi ndërsektorial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w:t>
            </w:r>
            <w:r>
              <w:rPr>
                <w:rFonts w:ascii="Garamond" w:hAnsi="Garamond"/>
                <w:sz w:val="14"/>
                <w:szCs w:val="14"/>
                <w:lang w:val="sq-AL"/>
              </w:rPr>
              <w:t>imi i legjislacioni në shëndetin</w:t>
            </w:r>
            <w:r w:rsidRPr="00506A40">
              <w:rPr>
                <w:rFonts w:ascii="Garamond" w:hAnsi="Garamond"/>
                <w:sz w:val="14"/>
                <w:szCs w:val="14"/>
                <w:lang w:val="sq-AL"/>
              </w:rPr>
              <w:t xml:space="preserve"> publik, për rastet</w:t>
            </w:r>
            <w:r>
              <w:rPr>
                <w:rFonts w:ascii="Garamond" w:hAnsi="Garamond"/>
                <w:sz w:val="14"/>
                <w:szCs w:val="14"/>
                <w:lang w:val="sq-AL"/>
              </w:rPr>
              <w:t>,</w:t>
            </w:r>
            <w:r w:rsidRPr="00506A40">
              <w:rPr>
                <w:rFonts w:ascii="Garamond" w:hAnsi="Garamond"/>
                <w:sz w:val="14"/>
                <w:szCs w:val="14"/>
                <w:lang w:val="sq-AL"/>
              </w:rPr>
              <w:t xml:space="preserve"> si: abuzimi me drogat dhe alkoolin, duhanpirja, siguria rrugore, ushqyerja dhe siguria ushqimore, sëmundje</w:t>
            </w:r>
            <w:r>
              <w:rPr>
                <w:rFonts w:ascii="Garamond" w:hAnsi="Garamond"/>
                <w:sz w:val="14"/>
                <w:szCs w:val="14"/>
                <w:lang w:val="sq-AL"/>
              </w:rPr>
              <w:t xml:space="preserve"> të </w:t>
            </w:r>
            <w:r w:rsidRPr="00506A40">
              <w:rPr>
                <w:rFonts w:ascii="Garamond" w:hAnsi="Garamond"/>
                <w:sz w:val="14"/>
                <w:szCs w:val="14"/>
                <w:lang w:val="sq-AL"/>
              </w:rPr>
              <w:t>reja ngjitëse dhe sëmundje</w:t>
            </w:r>
            <w:r>
              <w:rPr>
                <w:rFonts w:ascii="Garamond" w:hAnsi="Garamond"/>
                <w:sz w:val="14"/>
                <w:szCs w:val="14"/>
                <w:lang w:val="sq-AL"/>
              </w:rPr>
              <w:t xml:space="preserve"> të </w:t>
            </w:r>
            <w:r w:rsidRPr="00506A40">
              <w:rPr>
                <w:rFonts w:ascii="Garamond" w:hAnsi="Garamond"/>
                <w:sz w:val="14"/>
                <w:szCs w:val="14"/>
                <w:lang w:val="sq-AL"/>
              </w:rPr>
              <w:t xml:space="preserve">anashkaluara, menaxhimi strategjik i kimikateve, faktorët mjedisorë, ndryshimi klimatik, përfshirja sociale etj. </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2.3 </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Programe mbikëqyrjeje dhe përgjigj</w:t>
            </w:r>
            <w:r>
              <w:rPr>
                <w:rFonts w:ascii="Garamond" w:hAnsi="Garamond"/>
                <w:sz w:val="14"/>
                <w:szCs w:val="14"/>
                <w:lang w:val="sq-AL"/>
              </w:rPr>
              <w:t>eje (ndërhyrjeje) për sëmundjet</w:t>
            </w:r>
            <w:r w:rsidRPr="00506A40">
              <w:rPr>
                <w:rFonts w:ascii="Garamond" w:hAnsi="Garamond"/>
                <w:sz w:val="14"/>
                <w:szCs w:val="14"/>
                <w:lang w:val="sq-AL"/>
              </w:rPr>
              <w:t xml:space="preserve"> ngjitëse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programeve të mbikëqyrjes dhe ndërhyrjes për sëmundjet ngjitëse nëpërmjet rritjes</w:t>
            </w:r>
            <w:r>
              <w:rPr>
                <w:rFonts w:ascii="Garamond" w:hAnsi="Garamond"/>
                <w:sz w:val="14"/>
                <w:szCs w:val="14"/>
                <w:lang w:val="sq-AL"/>
              </w:rPr>
              <w:t xml:space="preserve"> së </w:t>
            </w:r>
            <w:r w:rsidRPr="00506A40">
              <w:rPr>
                <w:rFonts w:ascii="Garamond" w:hAnsi="Garamond"/>
                <w:sz w:val="14"/>
                <w:szCs w:val="14"/>
                <w:lang w:val="sq-AL"/>
              </w:rPr>
              <w:t>cilësisë së laboratorëve.</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M.2</w:t>
            </w: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Mbrojtja, forcimi i të drejtave të pacient</w:t>
            </w:r>
            <w:r>
              <w:rPr>
                <w:rFonts w:ascii="Garamond" w:hAnsi="Garamond"/>
                <w:sz w:val="14"/>
                <w:szCs w:val="14"/>
                <w:lang w:val="sq-AL"/>
              </w:rPr>
              <w:t>ë</w:t>
            </w:r>
            <w:r w:rsidRPr="00506A40">
              <w:rPr>
                <w:rFonts w:ascii="Garamond" w:hAnsi="Garamond"/>
                <w:sz w:val="14"/>
                <w:szCs w:val="14"/>
                <w:lang w:val="sq-AL"/>
              </w:rPr>
              <w:t>ve</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Konsultimi i politikave</w:t>
            </w:r>
            <w:r>
              <w:rPr>
                <w:rFonts w:ascii="Garamond" w:hAnsi="Garamond"/>
                <w:sz w:val="14"/>
                <w:szCs w:val="14"/>
                <w:lang w:val="sq-AL"/>
              </w:rPr>
              <w:t xml:space="preserve"> të </w:t>
            </w:r>
            <w:r w:rsidRPr="00506A40">
              <w:rPr>
                <w:rFonts w:ascii="Garamond" w:hAnsi="Garamond"/>
                <w:sz w:val="14"/>
                <w:szCs w:val="14"/>
                <w:lang w:val="sq-AL"/>
              </w:rPr>
              <w:t>shëndetit</w:t>
            </w:r>
            <w:r>
              <w:rPr>
                <w:rFonts w:ascii="Garamond" w:hAnsi="Garamond"/>
                <w:sz w:val="14"/>
                <w:szCs w:val="14"/>
                <w:lang w:val="sq-AL"/>
              </w:rPr>
              <w:t xml:space="preserve"> publik me</w:t>
            </w:r>
            <w:r w:rsidRPr="00506A40">
              <w:rPr>
                <w:rFonts w:ascii="Garamond" w:hAnsi="Garamond"/>
                <w:sz w:val="14"/>
                <w:szCs w:val="14"/>
                <w:lang w:val="sq-AL"/>
              </w:rPr>
              <w:t xml:space="preserve"> pjesëmarrje</w:t>
            </w:r>
            <w:r>
              <w:rPr>
                <w:rFonts w:ascii="Garamond" w:hAnsi="Garamond"/>
                <w:sz w:val="14"/>
                <w:szCs w:val="14"/>
                <w:lang w:val="sq-AL"/>
              </w:rPr>
              <w:t>n</w:t>
            </w:r>
            <w:r w:rsidRPr="00506A40">
              <w:rPr>
                <w:rFonts w:ascii="Garamond" w:hAnsi="Garamond"/>
                <w:sz w:val="14"/>
                <w:szCs w:val="14"/>
                <w:lang w:val="sq-AL"/>
              </w:rPr>
              <w:t xml:space="preserve"> </w:t>
            </w:r>
            <w:r>
              <w:rPr>
                <w:rFonts w:ascii="Garamond" w:hAnsi="Garamond"/>
                <w:sz w:val="14"/>
                <w:szCs w:val="14"/>
                <w:lang w:val="sq-AL"/>
              </w:rPr>
              <w:t>e</w:t>
            </w:r>
            <w:r w:rsidRPr="00506A40">
              <w:rPr>
                <w:rFonts w:ascii="Garamond" w:hAnsi="Garamond"/>
                <w:sz w:val="14"/>
                <w:szCs w:val="14"/>
                <w:lang w:val="sq-AL"/>
              </w:rPr>
              <w:t xml:space="preserve"> organizatave në mbështetje të të drejtave</w:t>
            </w:r>
            <w:r>
              <w:rPr>
                <w:rFonts w:ascii="Garamond" w:hAnsi="Garamond"/>
                <w:sz w:val="14"/>
                <w:szCs w:val="14"/>
                <w:lang w:val="sq-AL"/>
              </w:rPr>
              <w:t xml:space="preserve"> të </w:t>
            </w:r>
            <w:r w:rsidRPr="00506A40">
              <w:rPr>
                <w:rFonts w:ascii="Garamond" w:hAnsi="Garamond"/>
                <w:sz w:val="14"/>
                <w:szCs w:val="14"/>
                <w:lang w:val="sq-AL"/>
              </w:rPr>
              <w:t>pacient</w:t>
            </w:r>
            <w:r>
              <w:rPr>
                <w:rFonts w:ascii="Garamond" w:hAnsi="Garamond"/>
                <w:sz w:val="14"/>
                <w:szCs w:val="14"/>
                <w:lang w:val="sq-AL"/>
              </w:rPr>
              <w:t>ë</w:t>
            </w:r>
            <w:r w:rsidRPr="00506A40">
              <w:rPr>
                <w:rFonts w:ascii="Garamond" w:hAnsi="Garamond"/>
                <w:sz w:val="14"/>
                <w:szCs w:val="14"/>
                <w:lang w:val="sq-AL"/>
              </w:rPr>
              <w:t>ve</w:t>
            </w:r>
            <w:r>
              <w:rPr>
                <w:rFonts w:ascii="Garamond" w:hAnsi="Garamond"/>
                <w:sz w:val="14"/>
                <w:szCs w:val="14"/>
                <w:lang w:val="sq-AL"/>
              </w:rPr>
              <w:t xml:space="preserve"> në </w:t>
            </w:r>
            <w:r w:rsidRPr="00506A40">
              <w:rPr>
                <w:rFonts w:ascii="Garamond" w:hAnsi="Garamond"/>
                <w:sz w:val="14"/>
                <w:szCs w:val="14"/>
                <w:lang w:val="sq-AL"/>
              </w:rPr>
              <w:t>mekanizmat e koordinimit nd</w:t>
            </w:r>
            <w:r>
              <w:rPr>
                <w:rFonts w:ascii="Garamond" w:hAnsi="Garamond"/>
                <w:sz w:val="14"/>
                <w:szCs w:val="14"/>
                <w:lang w:val="sq-AL"/>
              </w:rPr>
              <w:t>ë</w:t>
            </w:r>
            <w:r w:rsidRPr="00506A40">
              <w:rPr>
                <w:rFonts w:ascii="Garamond" w:hAnsi="Garamond"/>
                <w:sz w:val="14"/>
                <w:szCs w:val="14"/>
                <w:lang w:val="sq-AL"/>
              </w:rPr>
              <w:t>rsektorial.</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80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M.3</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Rritja e standardeve të sigurisë për barnat, produktet farmaceutike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një sistemi monitorimi dhe kontrolli për rezistencën e antibiotik</w:t>
            </w:r>
            <w:r>
              <w:rPr>
                <w:rFonts w:ascii="Garamond" w:hAnsi="Garamond"/>
                <w:sz w:val="14"/>
                <w:szCs w:val="14"/>
                <w:lang w:val="sq-AL"/>
              </w:rPr>
              <w:t>ë</w:t>
            </w:r>
            <w:r w:rsidRPr="00506A40">
              <w:rPr>
                <w:rFonts w:ascii="Garamond" w:hAnsi="Garamond"/>
                <w:sz w:val="14"/>
                <w:szCs w:val="14"/>
                <w:lang w:val="sq-AL"/>
              </w:rPr>
              <w:t>ve</w:t>
            </w:r>
            <w:r>
              <w:rPr>
                <w:rFonts w:ascii="Garamond" w:hAnsi="Garamond"/>
                <w:sz w:val="14"/>
                <w:szCs w:val="14"/>
                <w:lang w:val="sq-AL"/>
              </w:rPr>
              <w:t>.</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Ngritja e një sistemi transparent të informacionit për administrimin e barmave dhe materialeve mjekësore</w:t>
            </w:r>
            <w:r>
              <w:rPr>
                <w:rFonts w:ascii="Garamond" w:hAnsi="Garamond"/>
                <w:sz w:val="14"/>
                <w:szCs w:val="14"/>
                <w:lang w:val="sq-AL"/>
              </w:rPr>
              <w:t>.</w:t>
            </w:r>
            <w:r w:rsidRPr="00506A40">
              <w:rPr>
                <w:rFonts w:ascii="Garamond" w:hAnsi="Garamond"/>
                <w:sz w:val="14"/>
                <w:szCs w:val="14"/>
                <w:lang w:val="sq-AL"/>
              </w:rPr>
              <w:t xml:space="preserve"> </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Amendimi i kuadrit ligjor për barnat dhe pajisjet mjekësore</w:t>
            </w:r>
            <w:r>
              <w:rPr>
                <w:rFonts w:ascii="Garamond" w:hAnsi="Garamond"/>
                <w:sz w:val="14"/>
                <w:szCs w:val="14"/>
                <w:lang w:val="sq-AL"/>
              </w:rPr>
              <w:t>.</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Partneriteti publik dhe privat për sistemin e zbulimit dhe gjurmimit</w:t>
            </w:r>
            <w:r>
              <w:rPr>
                <w:rFonts w:ascii="Garamond" w:hAnsi="Garamond"/>
                <w:sz w:val="14"/>
                <w:szCs w:val="14"/>
                <w:lang w:val="sq-AL"/>
              </w:rPr>
              <w:t xml:space="preserve"> në </w:t>
            </w:r>
            <w:r w:rsidRPr="00506A40">
              <w:rPr>
                <w:rFonts w:ascii="Garamond" w:hAnsi="Garamond"/>
                <w:sz w:val="14"/>
                <w:szCs w:val="14"/>
                <w:lang w:val="sq-AL"/>
              </w:rPr>
              <w:t>tregtimin dhe përdorimin e barnave.</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 QKKB</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0.7</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Forcimi i kapaciteteve të Inspektoratit Shëndetësor </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Amendimi i kuadrit ligjor për Inspektoratin Shëndetësor Kombëtar.</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0.8</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nil"/>
              <w:left w:val="nil"/>
              <w:bottom w:val="single" w:sz="4" w:space="0" w:color="0070C0"/>
              <w:right w:val="single" w:sz="4" w:space="0" w:color="0070C0"/>
            </w:tcBorders>
            <w:shd w:val="clear" w:color="000000" w:fill="FFFFFF"/>
            <w:hideMark/>
          </w:tcPr>
          <w:p w:rsidR="00F466F6" w:rsidRPr="00193C42" w:rsidRDefault="00F466F6" w:rsidP="00AC50B8">
            <w:pPr>
              <w:pStyle w:val="Tabele"/>
              <w:ind w:firstLine="0"/>
              <w:jc w:val="left"/>
              <w:rPr>
                <w:rFonts w:ascii="Garamond" w:hAnsi="Garamond"/>
                <w:spacing w:val="-6"/>
                <w:sz w:val="14"/>
                <w:szCs w:val="14"/>
                <w:lang w:val="sq-AL"/>
              </w:rPr>
            </w:pPr>
            <w:r w:rsidRPr="00193C42">
              <w:rPr>
                <w:rFonts w:ascii="Garamond" w:hAnsi="Garamond"/>
                <w:spacing w:val="-6"/>
                <w:sz w:val="14"/>
                <w:szCs w:val="14"/>
                <w:lang w:val="sq-AL"/>
              </w:rPr>
              <w:t xml:space="preserve">Ndërmarrja e politikave parandaluese për sëmundjet ngjitëse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Përshtatja e sistemit shëndetësor ndaj ndryshimeve epidemiologjike</w:t>
            </w:r>
            <w:r>
              <w:rPr>
                <w:rFonts w:ascii="Garamond" w:hAnsi="Garamond"/>
                <w:sz w:val="14"/>
                <w:szCs w:val="14"/>
                <w:lang w:val="sq-AL"/>
              </w:rPr>
              <w:t xml:space="preserve"> të </w:t>
            </w:r>
            <w:r w:rsidRPr="00506A40">
              <w:rPr>
                <w:rFonts w:ascii="Garamond" w:hAnsi="Garamond"/>
                <w:sz w:val="14"/>
                <w:szCs w:val="14"/>
                <w:lang w:val="sq-AL"/>
              </w:rPr>
              <w:t>sëmundjeve ngjitëse si rezultat i ndryshimit klimatik.</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Pajisjet mjekësore </w:t>
            </w:r>
          </w:p>
        </w:tc>
        <w:tc>
          <w:tcPr>
            <w:tcW w:w="247"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Krijimi dhe ngritja e Agjencisë Kombëtare </w:t>
            </w:r>
            <w:r>
              <w:rPr>
                <w:rFonts w:ascii="Garamond" w:hAnsi="Garamond"/>
                <w:sz w:val="14"/>
                <w:szCs w:val="14"/>
                <w:lang w:val="sq-AL"/>
              </w:rPr>
              <w:t>të</w:t>
            </w:r>
            <w:r w:rsidRPr="00506A40">
              <w:rPr>
                <w:rFonts w:ascii="Garamond" w:hAnsi="Garamond"/>
                <w:sz w:val="14"/>
                <w:szCs w:val="14"/>
                <w:lang w:val="sq-AL"/>
              </w:rPr>
              <w:t xml:space="preserve"> Menaxhimit të Pajisjeve Biomjekësore. Amendimi i kuadrit ligjor për Agjencinë K</w:t>
            </w:r>
            <w:r>
              <w:rPr>
                <w:rFonts w:ascii="Garamond" w:hAnsi="Garamond"/>
                <w:sz w:val="14"/>
                <w:szCs w:val="14"/>
                <w:lang w:val="sq-AL"/>
              </w:rPr>
              <w:t>ombëtare të Pajisjeve Mjekësore</w:t>
            </w:r>
            <w:r w:rsidRPr="00506A40">
              <w:rPr>
                <w:rFonts w:ascii="Garamond" w:hAnsi="Garamond"/>
                <w:sz w:val="14"/>
                <w:szCs w:val="14"/>
                <w:lang w:val="sq-AL"/>
              </w:rPr>
              <w:t xml:space="preserve"> (VKM, rregullore).</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Ofrimi i mbulimit universal për shëndetin</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Skema e mbulimit universal për shëndetin, të gjithë rezidentët shqiptarë do të përfshihen në skemën e sigurimeve shëndetësore.</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 Fondi i Kujdesit Shëndetësor</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15,000</w:t>
            </w:r>
          </w:p>
        </w:tc>
        <w:tc>
          <w:tcPr>
            <w:tcW w:w="977" w:type="pct"/>
            <w:tcBorders>
              <w:top w:val="nil"/>
              <w:left w:val="nil"/>
              <w:bottom w:val="single" w:sz="4" w:space="0" w:color="0070C0"/>
              <w:right w:val="single" w:sz="4" w:space="0" w:color="0070C0"/>
            </w:tcBorders>
            <w:shd w:val="clear" w:color="auto" w:fill="auto"/>
            <w:noWrap/>
            <w:hideMark/>
          </w:tcPr>
          <w:p w:rsidR="00F466F6" w:rsidRPr="0095380B" w:rsidRDefault="00F466F6" w:rsidP="00AC50B8">
            <w:pPr>
              <w:pStyle w:val="Tabele"/>
              <w:ind w:firstLine="0"/>
              <w:rPr>
                <w:rFonts w:ascii="Garamond" w:hAnsi="Garamond"/>
                <w:spacing w:val="-4"/>
                <w:sz w:val="14"/>
                <w:szCs w:val="14"/>
                <w:lang w:val="sq-AL"/>
              </w:rPr>
            </w:pPr>
            <w:r w:rsidRPr="0095380B">
              <w:rPr>
                <w:rFonts w:ascii="Garamond" w:hAnsi="Garamond"/>
                <w:spacing w:val="-4"/>
                <w:sz w:val="14"/>
                <w:szCs w:val="14"/>
                <w:lang w:val="sq-AL"/>
              </w:rPr>
              <w:t>Nga buxheti i shtetit dhe donatorë të tjerë. Askush nuk do të mbetet jashtë skemës së trajtimit me kujdes shëndetësor. Skema do të përfshijë edhe persona që nuk kanë mundësi financiare.</w:t>
            </w:r>
          </w:p>
        </w:tc>
      </w:tr>
      <w:tr w:rsidR="00F466F6" w:rsidRPr="00506A40" w:rsidTr="00597AA7">
        <w:trPr>
          <w:trHeight w:val="350"/>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Amendimi i kuadrit ligjor dhe plotësimi i kërkesave ligjore për skemën e mbulimit universal për shëndetin.</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2015</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Donatorë të tjerë</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Kujdesi shëndetësor do</w:t>
            </w:r>
            <w:r>
              <w:rPr>
                <w:rFonts w:ascii="Garamond" w:hAnsi="Garamond"/>
                <w:sz w:val="14"/>
                <w:szCs w:val="14"/>
                <w:lang w:val="sq-AL"/>
              </w:rPr>
              <w:t xml:space="preserve"> të </w:t>
            </w:r>
            <w:r w:rsidRPr="00506A40">
              <w:rPr>
                <w:rFonts w:ascii="Garamond" w:hAnsi="Garamond"/>
                <w:sz w:val="14"/>
                <w:szCs w:val="14"/>
                <w:lang w:val="sq-AL"/>
              </w:rPr>
              <w:t>mbulohet nga taksimi i përgjithshëm.</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 MF</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2017</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M.4</w:t>
            </w:r>
          </w:p>
        </w:tc>
        <w:tc>
          <w:tcPr>
            <w:tcW w:w="678" w:type="pct"/>
            <w:tcBorders>
              <w:top w:val="nil"/>
              <w:left w:val="nil"/>
              <w:bottom w:val="single" w:sz="4" w:space="0" w:color="0070C0"/>
              <w:right w:val="single" w:sz="4" w:space="0" w:color="0070C0"/>
            </w:tcBorders>
            <w:shd w:val="clear" w:color="auto" w:fill="auto"/>
            <w:hideMark/>
          </w:tcPr>
          <w:p w:rsidR="00F466F6" w:rsidRPr="000D2248" w:rsidRDefault="00F466F6" w:rsidP="00AC50B8">
            <w:pPr>
              <w:pStyle w:val="Paragraf02"/>
              <w:rPr>
                <w:sz w:val="14"/>
                <w:szCs w:val="14"/>
                <w:lang w:val="sq-AL"/>
              </w:rPr>
            </w:pPr>
            <w:r w:rsidRPr="000D2248">
              <w:rPr>
                <w:sz w:val="14"/>
                <w:szCs w:val="14"/>
                <w:lang w:val="sq-AL"/>
              </w:rPr>
              <w:t>Edukimi dhe trajnimi në shëndetësi</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Programe të edukimit në vazhdim, në fusha specifike të shëndetësisë dhe shëndet publik në lidhje dhe me programet rajonale.</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2016</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Pr>
                <w:rFonts w:ascii="Garamond" w:hAnsi="Garamond"/>
                <w:sz w:val="14"/>
                <w:szCs w:val="14"/>
                <w:lang w:val="sq-AL"/>
              </w:rPr>
              <w:t>Donataorë</w:t>
            </w:r>
            <w:r w:rsidRPr="00506A40">
              <w:rPr>
                <w:rFonts w:ascii="Garamond" w:hAnsi="Garamond"/>
                <w:sz w:val="14"/>
                <w:szCs w:val="14"/>
                <w:lang w:val="sq-AL"/>
              </w:rPr>
              <w:t xml:space="preserve"> të tjerë</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M.5</w:t>
            </w:r>
          </w:p>
        </w:tc>
        <w:tc>
          <w:tcPr>
            <w:tcW w:w="678" w:type="pct"/>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 xml:space="preserve">Ngritja e Fondit të Sigurimit Shëndetësor Kombëtar, që do të jetë blerësi i shërbimit të kujdesit shëndetësor dhe do ta ofrojë pa pagesë për të gjithë qytetarët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Krijimi i Fondit dhe rregullat për funksionin e tij</w:t>
            </w:r>
            <w:r>
              <w:rPr>
                <w:rFonts w:ascii="Garamond" w:hAnsi="Garamond"/>
                <w:sz w:val="14"/>
                <w:szCs w:val="14"/>
                <w:lang w:val="sq-AL"/>
              </w:rPr>
              <w:t>.</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0.6</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Informimi i vazhdueshëm i publikut</w:t>
            </w:r>
            <w:r>
              <w:rPr>
                <w:rFonts w:ascii="Garamond" w:hAnsi="Garamond"/>
                <w:sz w:val="14"/>
                <w:szCs w:val="14"/>
                <w:lang w:val="sq-AL"/>
              </w:rPr>
              <w:t>.</w:t>
            </w:r>
          </w:p>
        </w:tc>
        <w:tc>
          <w:tcPr>
            <w:tcW w:w="774" w:type="pct"/>
            <w:gridSpan w:val="2"/>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MSH</w:t>
            </w:r>
          </w:p>
        </w:tc>
        <w:tc>
          <w:tcPr>
            <w:tcW w:w="33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0.8</w:t>
            </w:r>
          </w:p>
        </w:tc>
        <w:tc>
          <w:tcPr>
            <w:tcW w:w="977"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SHTYLLA 5: QEVERISJE PËR RRITJE</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N: Shërbime publike efikase</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N.1</w:t>
            </w:r>
          </w:p>
        </w:tc>
        <w:tc>
          <w:tcPr>
            <w:tcW w:w="678" w:type="pct"/>
            <w:tcBorders>
              <w:top w:val="nil"/>
              <w:left w:val="nil"/>
              <w:bottom w:val="single" w:sz="4" w:space="0" w:color="0070C0"/>
              <w:right w:val="single" w:sz="4" w:space="0" w:color="0070C0"/>
            </w:tcBorders>
            <w:shd w:val="clear" w:color="000000" w:fill="FFFFFF"/>
            <w:hideMark/>
          </w:tcPr>
          <w:p w:rsidR="00F466F6" w:rsidRPr="000D2248" w:rsidRDefault="00F466F6" w:rsidP="00AC50B8">
            <w:pPr>
              <w:pStyle w:val="Tabele"/>
              <w:ind w:firstLine="0"/>
              <w:jc w:val="left"/>
              <w:rPr>
                <w:rFonts w:ascii="Garamond" w:hAnsi="Garamond"/>
                <w:spacing w:val="-4"/>
                <w:sz w:val="14"/>
                <w:szCs w:val="14"/>
                <w:lang w:val="sq-AL"/>
              </w:rPr>
            </w:pPr>
            <w:r w:rsidRPr="000D2248">
              <w:rPr>
                <w:rFonts w:ascii="Garamond" w:hAnsi="Garamond"/>
                <w:spacing w:val="-4"/>
                <w:sz w:val="14"/>
                <w:szCs w:val="14"/>
                <w:lang w:val="sq-AL"/>
              </w:rPr>
              <w:t>Subsidiaritet i qart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garantimi i p</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rputhshm</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ris</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me parimin e subsidiaritetit p</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rmes p</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rshkrimit 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kompetencave p</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rkat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se 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organeve qeveritare dhe autoriteteve </w:t>
            </w:r>
            <w:r w:rsidRPr="000D2248">
              <w:rPr>
                <w:rFonts w:ascii="Garamond" w:hAnsi="Garamond"/>
                <w:spacing w:val="-4"/>
                <w:sz w:val="14"/>
                <w:szCs w:val="14"/>
                <w:lang w:val="sq-AL"/>
              </w:rPr>
              <w:lastRenderedPageBreak/>
              <w:t>lokale dhe p</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rmes nxitjes s</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bashk</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rendimit nd</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rmjet niveleve 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ndryshme t</w:t>
            </w:r>
            <w:r w:rsidRPr="000D2248">
              <w:rPr>
                <w:rFonts w:ascii="Garamond" w:hAnsi="Garamond" w:cs="Times New Roman"/>
                <w:spacing w:val="-4"/>
                <w:sz w:val="14"/>
                <w:szCs w:val="14"/>
                <w:lang w:val="sq-AL"/>
              </w:rPr>
              <w:t>ё</w:t>
            </w:r>
            <w:r w:rsidRPr="000D2248">
              <w:rPr>
                <w:rFonts w:ascii="Garamond" w:hAnsi="Garamond"/>
                <w:spacing w:val="-4"/>
                <w:sz w:val="14"/>
                <w:szCs w:val="14"/>
                <w:lang w:val="sq-AL"/>
              </w:rPr>
              <w:t xml:space="preserve"> qeverisjes</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lastRenderedPageBreak/>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Paragraf02"/>
              <w:rPr>
                <w:sz w:val="14"/>
                <w:szCs w:val="14"/>
                <w:lang w:val="sq-AL"/>
              </w:rPr>
            </w:pPr>
            <w:r w:rsidRPr="000D2248">
              <w:rPr>
                <w:sz w:val="14"/>
                <w:szCs w:val="14"/>
                <w:lang w:val="sq-AL"/>
              </w:rPr>
              <w:t xml:space="preserve">Inicimi i reformës administrative dhe </w:t>
            </w:r>
            <w:proofErr w:type="spellStart"/>
            <w:r w:rsidRPr="000D2248">
              <w:rPr>
                <w:sz w:val="14"/>
                <w:szCs w:val="14"/>
              </w:rPr>
              <w:t>territoriale</w:t>
            </w:r>
            <w:proofErr w:type="spellEnd"/>
            <w:r w:rsidRPr="000D2248">
              <w:rPr>
                <w:sz w:val="14"/>
                <w:szCs w:val="14"/>
                <w:lang w:val="sq-AL"/>
              </w:rPr>
              <w:t>.</w:t>
            </w:r>
          </w:p>
        </w:tc>
        <w:tc>
          <w:tcPr>
            <w:tcW w:w="774"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56"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200</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Reforma mbështetet nga donatorë dhe organizata të huaja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N.2</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0D2248" w:rsidRDefault="00F466F6" w:rsidP="00AC50B8">
            <w:pPr>
              <w:pStyle w:val="Paragraf02"/>
              <w:jc w:val="left"/>
              <w:rPr>
                <w:sz w:val="14"/>
                <w:szCs w:val="14"/>
                <w:lang w:val="sq-AL"/>
              </w:rPr>
            </w:pPr>
            <w:r w:rsidRPr="000D2248">
              <w:rPr>
                <w:sz w:val="14"/>
                <w:szCs w:val="14"/>
                <w:lang w:val="sq-AL"/>
              </w:rPr>
              <w:t>Krijimi i nj</w:t>
            </w:r>
            <w:r w:rsidRPr="000D2248">
              <w:rPr>
                <w:rFonts w:cs="Times New Roman"/>
                <w:sz w:val="14"/>
                <w:szCs w:val="14"/>
                <w:lang w:val="sq-AL"/>
              </w:rPr>
              <w:t>ё</w:t>
            </w:r>
            <w:r w:rsidRPr="000D2248">
              <w:rPr>
                <w:sz w:val="14"/>
                <w:szCs w:val="14"/>
                <w:lang w:val="sq-AL"/>
              </w:rPr>
              <w:t xml:space="preserve"> procedure                     p</w:t>
            </w:r>
            <w:r w:rsidRPr="000D2248">
              <w:rPr>
                <w:rFonts w:cs="Times New Roman"/>
                <w:sz w:val="14"/>
                <w:szCs w:val="14"/>
                <w:lang w:val="sq-AL"/>
              </w:rPr>
              <w:t>ё</w:t>
            </w:r>
            <w:r w:rsidRPr="000D2248">
              <w:rPr>
                <w:sz w:val="14"/>
                <w:szCs w:val="14"/>
                <w:lang w:val="sq-AL"/>
              </w:rPr>
              <w:t>r p</w:t>
            </w:r>
            <w:r w:rsidRPr="000D2248">
              <w:rPr>
                <w:rFonts w:cs="Times New Roman"/>
                <w:sz w:val="14"/>
                <w:szCs w:val="14"/>
                <w:lang w:val="sq-AL"/>
              </w:rPr>
              <w:t>ё</w:t>
            </w:r>
            <w:r w:rsidRPr="000D2248">
              <w:rPr>
                <w:sz w:val="14"/>
                <w:szCs w:val="14"/>
                <w:lang w:val="sq-AL"/>
              </w:rPr>
              <w:t>rmir</w:t>
            </w:r>
            <w:r w:rsidRPr="000D2248">
              <w:rPr>
                <w:rFonts w:cs="Times New Roman"/>
                <w:sz w:val="14"/>
                <w:szCs w:val="14"/>
                <w:lang w:val="sq-AL"/>
              </w:rPr>
              <w:t>ё</w:t>
            </w:r>
            <w:r w:rsidRPr="000D2248">
              <w:rPr>
                <w:sz w:val="14"/>
                <w:szCs w:val="14"/>
                <w:lang w:val="sq-AL"/>
              </w:rPr>
              <w:t>simin e vazhduesh</w:t>
            </w:r>
            <w:r w:rsidRPr="000D2248">
              <w:rPr>
                <w:rFonts w:cs="Times New Roman"/>
                <w:sz w:val="14"/>
                <w:szCs w:val="14"/>
                <w:lang w:val="sq-AL"/>
              </w:rPr>
              <w:t>ё</w:t>
            </w:r>
            <w:r w:rsidRPr="000D2248">
              <w:rPr>
                <w:sz w:val="14"/>
                <w:szCs w:val="14"/>
                <w:lang w:val="sq-AL"/>
              </w:rPr>
              <w:t>m t</w:t>
            </w:r>
            <w:r w:rsidRPr="000D2248">
              <w:rPr>
                <w:rFonts w:cs="Times New Roman"/>
                <w:sz w:val="14"/>
                <w:szCs w:val="14"/>
                <w:lang w:val="sq-AL"/>
              </w:rPr>
              <w:t>ё</w:t>
            </w:r>
            <w:r w:rsidRPr="000D2248">
              <w:rPr>
                <w:sz w:val="14"/>
                <w:szCs w:val="14"/>
                <w:lang w:val="sq-AL"/>
              </w:rPr>
              <w:t xml:space="preserve"> aft</w:t>
            </w:r>
            <w:r w:rsidRPr="000D2248">
              <w:rPr>
                <w:rFonts w:cs="Times New Roman"/>
                <w:sz w:val="14"/>
                <w:szCs w:val="14"/>
                <w:lang w:val="sq-AL"/>
              </w:rPr>
              <w:t>ё</w:t>
            </w:r>
            <w:r w:rsidRPr="000D2248">
              <w:rPr>
                <w:sz w:val="14"/>
                <w:szCs w:val="14"/>
                <w:lang w:val="sq-AL"/>
              </w:rPr>
              <w:t>sive t</w:t>
            </w:r>
            <w:r w:rsidRPr="000D2248">
              <w:rPr>
                <w:rFonts w:cs="Times New Roman"/>
                <w:sz w:val="14"/>
                <w:szCs w:val="14"/>
                <w:lang w:val="sq-AL"/>
              </w:rPr>
              <w:t>ё</w:t>
            </w:r>
            <w:r w:rsidRPr="000D2248">
              <w:rPr>
                <w:sz w:val="14"/>
                <w:szCs w:val="14"/>
                <w:lang w:val="sq-AL"/>
              </w:rPr>
              <w:t xml:space="preserve"> n</w:t>
            </w:r>
            <w:r w:rsidRPr="000D2248">
              <w:rPr>
                <w:rFonts w:cs="Times New Roman"/>
                <w:sz w:val="14"/>
                <w:szCs w:val="14"/>
                <w:lang w:val="sq-AL"/>
              </w:rPr>
              <w:t>ё</w:t>
            </w:r>
            <w:r w:rsidRPr="000D2248">
              <w:rPr>
                <w:sz w:val="14"/>
                <w:szCs w:val="14"/>
                <w:lang w:val="sq-AL"/>
              </w:rPr>
              <w:t>pun</w:t>
            </w:r>
            <w:r w:rsidRPr="000D2248">
              <w:rPr>
                <w:rFonts w:cs="Times New Roman"/>
                <w:sz w:val="14"/>
                <w:szCs w:val="14"/>
                <w:lang w:val="sq-AL"/>
              </w:rPr>
              <w:t>ё</w:t>
            </w:r>
            <w:r w:rsidRPr="000D2248">
              <w:rPr>
                <w:sz w:val="14"/>
                <w:szCs w:val="14"/>
                <w:lang w:val="sq-AL"/>
              </w:rPr>
              <w:t>sve publik</w:t>
            </w:r>
            <w:r w:rsidRPr="000D2248">
              <w:rPr>
                <w:rFonts w:cs="Times New Roman"/>
                <w:sz w:val="14"/>
                <w:szCs w:val="14"/>
                <w:lang w:val="sq-AL"/>
              </w:rPr>
              <w:t>ё</w:t>
            </w:r>
            <w:r w:rsidRPr="000D2248">
              <w:rPr>
                <w:sz w:val="14"/>
                <w:szCs w:val="14"/>
                <w:lang w:val="sq-AL"/>
              </w:rPr>
              <w:t>; hartimi i  programeve q</w:t>
            </w:r>
            <w:r w:rsidRPr="000D2248">
              <w:rPr>
                <w:rFonts w:cs="Times New Roman"/>
                <w:sz w:val="14"/>
                <w:szCs w:val="14"/>
                <w:lang w:val="sq-AL"/>
              </w:rPr>
              <w:t>ё</w:t>
            </w:r>
            <w:r w:rsidRPr="000D2248">
              <w:rPr>
                <w:sz w:val="14"/>
                <w:szCs w:val="14"/>
                <w:lang w:val="sq-AL"/>
              </w:rPr>
              <w:t xml:space="preserve"> mb</w:t>
            </w:r>
            <w:r w:rsidRPr="000D2248">
              <w:rPr>
                <w:rFonts w:cs="Times New Roman"/>
                <w:sz w:val="14"/>
                <w:szCs w:val="14"/>
                <w:lang w:val="sq-AL"/>
              </w:rPr>
              <w:t>ё</w:t>
            </w:r>
            <w:r w:rsidRPr="000D2248">
              <w:rPr>
                <w:sz w:val="14"/>
                <w:szCs w:val="14"/>
                <w:lang w:val="sq-AL"/>
              </w:rPr>
              <w:t>shtesin aft</w:t>
            </w:r>
            <w:r w:rsidRPr="000D2248">
              <w:rPr>
                <w:rFonts w:cs="Times New Roman"/>
                <w:sz w:val="14"/>
                <w:szCs w:val="14"/>
                <w:lang w:val="sq-AL"/>
              </w:rPr>
              <w:t>ё</w:t>
            </w:r>
            <w:r w:rsidRPr="000D2248">
              <w:rPr>
                <w:sz w:val="14"/>
                <w:szCs w:val="14"/>
                <w:lang w:val="sq-AL"/>
              </w:rPr>
              <w:t>sit</w:t>
            </w:r>
            <w:r w:rsidRPr="000D2248">
              <w:rPr>
                <w:rFonts w:cs="Times New Roman"/>
                <w:sz w:val="14"/>
                <w:szCs w:val="14"/>
                <w:lang w:val="sq-AL"/>
              </w:rPr>
              <w:t>ё</w:t>
            </w:r>
            <w:r w:rsidRPr="000D2248">
              <w:rPr>
                <w:sz w:val="14"/>
                <w:szCs w:val="14"/>
                <w:lang w:val="sq-AL"/>
              </w:rPr>
              <w:t xml:space="preserve"> meritokratike t</w:t>
            </w:r>
            <w:r w:rsidRPr="000D2248">
              <w:rPr>
                <w:rFonts w:cs="Times New Roman"/>
                <w:sz w:val="14"/>
                <w:szCs w:val="14"/>
                <w:lang w:val="sq-AL"/>
              </w:rPr>
              <w:t>ё</w:t>
            </w:r>
            <w:r w:rsidRPr="000D2248">
              <w:rPr>
                <w:sz w:val="14"/>
                <w:szCs w:val="14"/>
                <w:lang w:val="sq-AL"/>
              </w:rPr>
              <w:t xml:space="preserve">  administrat</w:t>
            </w:r>
            <w:r w:rsidRPr="000D2248">
              <w:rPr>
                <w:rFonts w:cs="Times New Roman"/>
                <w:sz w:val="14"/>
                <w:szCs w:val="14"/>
                <w:lang w:val="sq-AL"/>
              </w:rPr>
              <w:t>ё</w:t>
            </w:r>
            <w:r w:rsidRPr="000D2248">
              <w:rPr>
                <w:sz w:val="14"/>
                <w:szCs w:val="14"/>
                <w:lang w:val="sq-AL"/>
              </w:rPr>
              <w:t xml:space="preserve">s  </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Sigurimi i zbatimin e plotë të ligjit “Për shërbimin civil”.</w:t>
            </w:r>
          </w:p>
        </w:tc>
        <w:tc>
          <w:tcPr>
            <w:tcW w:w="774"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w:t>
            </w:r>
          </w:p>
        </w:tc>
        <w:tc>
          <w:tcPr>
            <w:tcW w:w="356" w:type="pct"/>
            <w:gridSpan w:val="2"/>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2014-2020</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Buxheti i DAP dhe IPA 2012 (</w:t>
            </w:r>
            <w:r w:rsidRPr="00506A40">
              <w:rPr>
                <w:rFonts w:ascii="Garamond" w:hAnsi="Garamond"/>
                <w:i/>
                <w:sz w:val="14"/>
                <w:szCs w:val="14"/>
                <w:lang w:val="sq-AL"/>
              </w:rPr>
              <w:t>twinning project)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0D2248" w:rsidRDefault="00F466F6" w:rsidP="00AC50B8">
            <w:pPr>
              <w:pStyle w:val="Paragraf02"/>
              <w:jc w:val="left"/>
              <w:rPr>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Forcimi i administratës publike dhe rritja e efektivitetit të saj nëpërmjet trajnimit në Shkollën Shqiptare të Administratës Publike (ASPA).</w:t>
            </w:r>
          </w:p>
        </w:tc>
        <w:tc>
          <w:tcPr>
            <w:tcW w:w="774"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w:t>
            </w:r>
          </w:p>
        </w:tc>
        <w:tc>
          <w:tcPr>
            <w:tcW w:w="356"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228.0</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0D2248" w:rsidRDefault="00F466F6" w:rsidP="00AC50B8">
            <w:pPr>
              <w:pStyle w:val="Paragraf02"/>
              <w:jc w:val="left"/>
              <w:rPr>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Miratimi i Strategjisë për Reformën e Administratës Publike 2014-2020, e cila do të lehtësojë mobilizimin e burimeve dhe monitorimin e përpjekjeve të qeverisë për të ndërtuar një administratë publike profesionale, efektive dhe të bazuar në merita.</w:t>
            </w:r>
          </w:p>
        </w:tc>
        <w:tc>
          <w:tcPr>
            <w:tcW w:w="774"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w:t>
            </w:r>
          </w:p>
        </w:tc>
        <w:tc>
          <w:tcPr>
            <w:tcW w:w="356"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Kostimi i plotë është</w:t>
            </w:r>
            <w:r>
              <w:rPr>
                <w:rFonts w:ascii="Garamond" w:hAnsi="Garamond"/>
                <w:sz w:val="14"/>
                <w:szCs w:val="14"/>
                <w:lang w:val="sq-AL"/>
              </w:rPr>
              <w:t xml:space="preserve"> në </w:t>
            </w:r>
            <w:r w:rsidRPr="00506A40">
              <w:rPr>
                <w:rFonts w:ascii="Garamond" w:hAnsi="Garamond"/>
                <w:sz w:val="14"/>
                <w:szCs w:val="14"/>
                <w:lang w:val="sq-AL"/>
              </w:rPr>
              <w:t xml:space="preserve">proces. DAP po punon me SIGMA dhe deri në fund të vitit 2014 do të ketë një kostim të saktë dhe miratim të kësaj strategjie. </w:t>
            </w:r>
          </w:p>
        </w:tc>
      </w:tr>
      <w:tr w:rsidR="00F466F6" w:rsidRPr="00506A40" w:rsidTr="00597AA7">
        <w:trPr>
          <w:trHeight w:val="139"/>
        </w:trPr>
        <w:tc>
          <w:tcPr>
            <w:tcW w:w="181" w:type="pc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N.3</w:t>
            </w:r>
          </w:p>
        </w:tc>
        <w:tc>
          <w:tcPr>
            <w:tcW w:w="678" w:type="pct"/>
            <w:tcBorders>
              <w:top w:val="nil"/>
              <w:left w:val="nil"/>
              <w:bottom w:val="single" w:sz="4" w:space="0" w:color="0070C0"/>
              <w:right w:val="single" w:sz="4" w:space="0" w:color="0070C0"/>
            </w:tcBorders>
            <w:shd w:val="clear" w:color="000000" w:fill="FFFFFF"/>
            <w:hideMark/>
          </w:tcPr>
          <w:p w:rsidR="00F466F6" w:rsidRPr="000D2248" w:rsidRDefault="00F466F6" w:rsidP="00AC50B8">
            <w:pPr>
              <w:pStyle w:val="Paragraf02"/>
              <w:jc w:val="left"/>
              <w:rPr>
                <w:sz w:val="14"/>
                <w:szCs w:val="14"/>
                <w:lang w:val="sq-AL"/>
              </w:rPr>
            </w:pPr>
            <w:r w:rsidRPr="000D2248">
              <w:rPr>
                <w:sz w:val="14"/>
                <w:szCs w:val="14"/>
                <w:lang w:val="sq-AL"/>
              </w:rPr>
              <w:t>Qeverisja elektronike                             (</w:t>
            </w:r>
            <w:r w:rsidRPr="000D2248">
              <w:rPr>
                <w:i/>
                <w:sz w:val="14"/>
                <w:szCs w:val="14"/>
                <w:lang w:val="sq-AL"/>
              </w:rPr>
              <w:t>e-governance</w:t>
            </w:r>
            <w:r w:rsidRPr="000D2248">
              <w:rPr>
                <w:sz w:val="14"/>
                <w:szCs w:val="14"/>
                <w:lang w:val="sq-AL"/>
              </w:rPr>
              <w:t>): p</w:t>
            </w:r>
            <w:r w:rsidRPr="000D2248">
              <w:rPr>
                <w:rFonts w:cs="Times New Roman"/>
                <w:sz w:val="14"/>
                <w:szCs w:val="14"/>
                <w:lang w:val="sq-AL"/>
              </w:rPr>
              <w:t>ё</w:t>
            </w:r>
            <w:r w:rsidRPr="000D2248">
              <w:rPr>
                <w:sz w:val="14"/>
                <w:szCs w:val="14"/>
                <w:lang w:val="sq-AL"/>
              </w:rPr>
              <w:t>rdorimi  i mund</w:t>
            </w:r>
            <w:r w:rsidRPr="000D2248">
              <w:rPr>
                <w:rFonts w:cs="Times New Roman"/>
                <w:sz w:val="14"/>
                <w:szCs w:val="14"/>
                <w:lang w:val="sq-AL"/>
              </w:rPr>
              <w:t>ё</w:t>
            </w:r>
            <w:r w:rsidRPr="000D2248">
              <w:rPr>
                <w:sz w:val="14"/>
                <w:szCs w:val="14"/>
                <w:lang w:val="sq-AL"/>
              </w:rPr>
              <w:t>sis</w:t>
            </w:r>
            <w:r w:rsidRPr="000D2248">
              <w:rPr>
                <w:rFonts w:cs="Times New Roman"/>
                <w:sz w:val="14"/>
                <w:szCs w:val="14"/>
                <w:lang w:val="sq-AL"/>
              </w:rPr>
              <w:t>ё</w:t>
            </w:r>
            <w:r w:rsidRPr="000D2248">
              <w:rPr>
                <w:sz w:val="14"/>
                <w:szCs w:val="14"/>
                <w:lang w:val="sq-AL"/>
              </w:rPr>
              <w:t xml:space="preserve"> elektronike m</w:t>
            </w:r>
            <w:r w:rsidRPr="000D2248">
              <w:rPr>
                <w:rFonts w:cs="Times New Roman"/>
                <w:sz w:val="14"/>
                <w:szCs w:val="14"/>
                <w:lang w:val="sq-AL"/>
              </w:rPr>
              <w:t>ё</w:t>
            </w:r>
            <w:r w:rsidRPr="000D2248">
              <w:rPr>
                <w:sz w:val="14"/>
                <w:szCs w:val="14"/>
                <w:lang w:val="sq-AL"/>
              </w:rPr>
              <w:t xml:space="preserve"> t</w:t>
            </w:r>
            <w:r w:rsidRPr="000D2248">
              <w:rPr>
                <w:rFonts w:cs="Times New Roman"/>
                <w:sz w:val="14"/>
                <w:szCs w:val="14"/>
                <w:lang w:val="sq-AL"/>
              </w:rPr>
              <w:t>ё</w:t>
            </w:r>
            <w:r w:rsidRPr="000D2248">
              <w:rPr>
                <w:sz w:val="14"/>
                <w:szCs w:val="14"/>
                <w:lang w:val="sq-AL"/>
              </w:rPr>
              <w:t xml:space="preserve"> shpejt</w:t>
            </w:r>
            <w:r w:rsidRPr="000D2248">
              <w:rPr>
                <w:rFonts w:cs="Times New Roman"/>
                <w:sz w:val="14"/>
                <w:szCs w:val="14"/>
                <w:lang w:val="sq-AL"/>
              </w:rPr>
              <w:t>ё</w:t>
            </w:r>
            <w:r w:rsidRPr="000D2248">
              <w:rPr>
                <w:sz w:val="14"/>
                <w:szCs w:val="14"/>
                <w:lang w:val="sq-AL"/>
              </w:rPr>
              <w:t xml:space="preserve"> dhe m</w:t>
            </w:r>
            <w:r w:rsidRPr="000D2248">
              <w:rPr>
                <w:rFonts w:cs="Times New Roman"/>
                <w:sz w:val="14"/>
                <w:szCs w:val="14"/>
                <w:lang w:val="sq-AL"/>
              </w:rPr>
              <w:t>ё</w:t>
            </w:r>
            <w:r w:rsidRPr="000D2248">
              <w:rPr>
                <w:sz w:val="14"/>
                <w:szCs w:val="14"/>
                <w:lang w:val="sq-AL"/>
              </w:rPr>
              <w:t xml:space="preserve"> efiçente n</w:t>
            </w:r>
            <w:r w:rsidRPr="000D2248">
              <w:rPr>
                <w:rFonts w:cs="Times New Roman"/>
                <w:sz w:val="14"/>
                <w:szCs w:val="14"/>
                <w:lang w:val="sq-AL"/>
              </w:rPr>
              <w:t>ё</w:t>
            </w:r>
            <w:r w:rsidRPr="000D2248">
              <w:rPr>
                <w:sz w:val="14"/>
                <w:szCs w:val="14"/>
                <w:lang w:val="sq-AL"/>
              </w:rPr>
              <w:t xml:space="preserve"> sh</w:t>
            </w:r>
            <w:r w:rsidRPr="000D2248">
              <w:rPr>
                <w:rFonts w:cs="Times New Roman"/>
                <w:sz w:val="14"/>
                <w:szCs w:val="14"/>
                <w:lang w:val="sq-AL"/>
              </w:rPr>
              <w:t>ё</w:t>
            </w:r>
            <w:r w:rsidRPr="000D2248">
              <w:rPr>
                <w:sz w:val="14"/>
                <w:szCs w:val="14"/>
                <w:lang w:val="sq-AL"/>
              </w:rPr>
              <w:t xml:space="preserve">rbimet publike. </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 </w:t>
            </w:r>
          </w:p>
        </w:tc>
        <w:tc>
          <w:tcPr>
            <w:tcW w:w="1436" w:type="pct"/>
            <w:gridSpan w:val="3"/>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Ofrimi i dhjetë shërbimeve të reja elektronike në portalin www.e-albania.al dhe lidhja me sistemin e ndërveprimit.</w:t>
            </w:r>
          </w:p>
        </w:tc>
        <w:tc>
          <w:tcPr>
            <w:tcW w:w="774"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MIAP/AKSHI</w:t>
            </w:r>
          </w:p>
        </w:tc>
        <w:tc>
          <w:tcPr>
            <w:tcW w:w="356"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117</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Parashikuar në buxhetin e AKSHI-it. Kostimi 117 është për programin Marrëveshje shërbimi për sistemet e ndërveprimit dhe shtim shërbimesh të reja.</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 xml:space="preserve">    Dimensioni O: Antikorrupsioni</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O.1</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 xml:space="preserve">Rregulla transparente </w:t>
            </w: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0D2248" w:rsidRDefault="00F466F6" w:rsidP="00AC50B8">
            <w:pPr>
              <w:pStyle w:val="Tabele"/>
              <w:rPr>
                <w:rFonts w:ascii="Garamond" w:hAnsi="Garamond"/>
                <w:sz w:val="14"/>
                <w:szCs w:val="14"/>
                <w:lang w:val="sq-AL"/>
              </w:rPr>
            </w:pPr>
            <w:r w:rsidRPr="000D2248">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0D2248" w:rsidRDefault="00F466F6" w:rsidP="00AC50B8">
            <w:pPr>
              <w:pStyle w:val="Tabele"/>
              <w:ind w:firstLine="0"/>
              <w:rPr>
                <w:rFonts w:ascii="Garamond" w:hAnsi="Garamond"/>
                <w:sz w:val="14"/>
                <w:szCs w:val="14"/>
                <w:lang w:val="sq-AL"/>
              </w:rPr>
            </w:pPr>
            <w:r w:rsidRPr="000D2248">
              <w:rPr>
                <w:rFonts w:ascii="Garamond" w:hAnsi="Garamond"/>
                <w:sz w:val="14"/>
                <w:szCs w:val="14"/>
                <w:lang w:val="sq-AL"/>
              </w:rPr>
              <w:t>Hartimi dhe miratimi i Strategjisë Kombëtare për Luftën kundër Korrupsionit për 2014-2017.</w:t>
            </w:r>
          </w:p>
        </w:tc>
        <w:tc>
          <w:tcPr>
            <w:tcW w:w="779"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Ekspertiza për hartimin e planit të veprimit dhe strategjisë janë mbuluar me asistencën e OSBE</w:t>
            </w:r>
            <w:r>
              <w:rPr>
                <w:rFonts w:ascii="Garamond" w:hAnsi="Garamond"/>
                <w:sz w:val="14"/>
                <w:szCs w:val="14"/>
                <w:lang w:val="sq-AL"/>
              </w:rPr>
              <w:t>-së</w:t>
            </w:r>
            <w:r w:rsidRPr="00506A40">
              <w:rPr>
                <w:rFonts w:ascii="Garamond" w:hAnsi="Garamond"/>
                <w:sz w:val="14"/>
                <w:szCs w:val="14"/>
                <w:lang w:val="sq-AL"/>
              </w:rPr>
              <w:t>. Strategjia ende nuk është e kostuar pasi ka vetëm objektiva, kjo gjë do të ndodhë pasi të finalizohet plani i veprimit.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procedurave për raportimin e korrupsionit në portalet dhe linja të drejtpërdrejta në të gjitha ministritë dhe standardizimi i procedurave për trajtimin dhe ndjekjen e rasteve të raportuara, dhe për harmonizimi i statistikave mbi korrupsionin.</w:t>
            </w:r>
          </w:p>
        </w:tc>
        <w:tc>
          <w:tcPr>
            <w:tcW w:w="779"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Pjesë e </w:t>
            </w:r>
            <w:r>
              <w:rPr>
                <w:rFonts w:ascii="Garamond" w:hAnsi="Garamond"/>
                <w:sz w:val="14"/>
                <w:szCs w:val="14"/>
                <w:lang w:val="sq-AL"/>
              </w:rPr>
              <w:t>p</w:t>
            </w:r>
            <w:r w:rsidRPr="00506A40">
              <w:rPr>
                <w:rFonts w:ascii="Garamond" w:hAnsi="Garamond"/>
                <w:sz w:val="14"/>
                <w:szCs w:val="14"/>
                <w:lang w:val="sq-AL"/>
              </w:rPr>
              <w:t>rojektit ACFA nga i cili MCV do të përfitojë midis prill 2014-janar 2015</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ligjit për mbrojtjen e dëshmitarëve dhe  bashkëpunëtorëve të drejtësisë dhe zhvillimi i fushatës për ndërgjegjësimin e publikut.</w:t>
            </w:r>
          </w:p>
        </w:tc>
        <w:tc>
          <w:tcPr>
            <w:tcW w:w="779"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Asistencë e qeverisë holandeze (pa mbuluar pjesën e fushatës të ndërgjegjësimit)</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Rishikimi i legjislacionit në Inspektoratin e Lartë të Deklarimit dhe Kontrollit të Pasurive dhe Konfliktit të Interesit (ILDKP)</w:t>
            </w:r>
            <w:r>
              <w:rPr>
                <w:rFonts w:ascii="Garamond" w:hAnsi="Garamond"/>
                <w:sz w:val="14"/>
                <w:szCs w:val="14"/>
                <w:lang w:val="sq-AL"/>
              </w:rPr>
              <w:t>,</w:t>
            </w:r>
            <w:r w:rsidRPr="00506A40">
              <w:rPr>
                <w:rFonts w:ascii="Garamond" w:hAnsi="Garamond"/>
                <w:sz w:val="14"/>
                <w:szCs w:val="14"/>
                <w:lang w:val="sq-AL"/>
              </w:rPr>
              <w:t xml:space="preserve"> në mënyrë që deklarimet e pasurisë të zyrtarëve të jenë publike. </w:t>
            </w:r>
          </w:p>
        </w:tc>
        <w:tc>
          <w:tcPr>
            <w:tcW w:w="779"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2014-2015</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Pjesë e </w:t>
            </w:r>
            <w:r>
              <w:rPr>
                <w:rFonts w:ascii="Garamond" w:hAnsi="Garamond"/>
                <w:sz w:val="14"/>
                <w:szCs w:val="14"/>
                <w:lang w:val="sq-AL"/>
              </w:rPr>
              <w:t>p</w:t>
            </w:r>
            <w:r w:rsidRPr="00506A40">
              <w:rPr>
                <w:rFonts w:ascii="Garamond" w:hAnsi="Garamond"/>
                <w:sz w:val="14"/>
                <w:szCs w:val="14"/>
                <w:lang w:val="sq-AL"/>
              </w:rPr>
              <w:t xml:space="preserve">rojektit ACFA nga i cili MCV do të përfitojë midis </w:t>
            </w:r>
            <w:r>
              <w:rPr>
                <w:rFonts w:ascii="Garamond" w:hAnsi="Garamond"/>
                <w:sz w:val="14"/>
                <w:szCs w:val="14"/>
                <w:lang w:val="sq-AL"/>
              </w:rPr>
              <w:t>p</w:t>
            </w:r>
            <w:r w:rsidRPr="00506A40">
              <w:rPr>
                <w:rFonts w:ascii="Garamond" w:hAnsi="Garamond"/>
                <w:sz w:val="14"/>
                <w:szCs w:val="14"/>
                <w:lang w:val="sq-AL"/>
              </w:rPr>
              <w:t>rill 2014-</w:t>
            </w:r>
            <w:r>
              <w:rPr>
                <w:rFonts w:ascii="Garamond" w:hAnsi="Garamond"/>
                <w:sz w:val="14"/>
                <w:szCs w:val="14"/>
                <w:lang w:val="sq-AL"/>
              </w:rPr>
              <w:t>j</w:t>
            </w:r>
            <w:r w:rsidRPr="00506A40">
              <w:rPr>
                <w:rFonts w:ascii="Garamond" w:hAnsi="Garamond"/>
                <w:sz w:val="14"/>
                <w:szCs w:val="14"/>
                <w:lang w:val="sq-AL"/>
              </w:rPr>
              <w:t>anar 2015</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Fuqizimi i bashkëpunimit midis institucioneve antikorrupsion.</w:t>
            </w:r>
          </w:p>
        </w:tc>
        <w:tc>
          <w:tcPr>
            <w:tcW w:w="779"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MCV</w:t>
            </w:r>
          </w:p>
        </w:tc>
        <w:tc>
          <w:tcPr>
            <w:tcW w:w="371" w:type="pct"/>
            <w:gridSpan w:val="3"/>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c>
          <w:tcPr>
            <w:tcW w:w="977"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O.2 </w:t>
            </w:r>
          </w:p>
        </w:tc>
        <w:tc>
          <w:tcPr>
            <w:tcW w:w="678" w:type="pct"/>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Ndërtimi i kapaciteteve të agjencive të zbatimit të ligjit dhe gjyqësorit për të përmirësuar bashkëpunimin e tyre rajonal dhe shkëmbimin e të dhënave </w:t>
            </w: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bashkëpunimit ndërmjet inspektoratit gjyqësor dhe agjencive antikorrupsion.</w:t>
            </w:r>
            <w:r w:rsidRPr="00506A40">
              <w:rPr>
                <w:rFonts w:ascii="Garamond" w:hAnsi="Garamond"/>
                <w:sz w:val="14"/>
                <w:szCs w:val="14"/>
                <w:lang w:val="sq-AL"/>
              </w:rPr>
              <w:br/>
            </w:r>
            <w:r w:rsidRPr="00506A40">
              <w:rPr>
                <w:rFonts w:ascii="Garamond" w:hAnsi="Garamond"/>
                <w:sz w:val="14"/>
                <w:szCs w:val="14"/>
                <w:lang w:val="sq-AL"/>
              </w:rPr>
              <w:br/>
            </w:r>
            <w:r w:rsidRPr="00506A40">
              <w:rPr>
                <w:rFonts w:ascii="Garamond" w:hAnsi="Garamond"/>
                <w:sz w:val="14"/>
                <w:szCs w:val="14"/>
                <w:lang w:val="sq-AL"/>
              </w:rPr>
              <w:br/>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r>
              <w:rPr>
                <w:rFonts w:ascii="Garamond" w:hAnsi="Garamond"/>
                <w:sz w:val="14"/>
                <w:szCs w:val="14"/>
                <w:lang w:val="sq-AL"/>
              </w:rPr>
              <w:t>,</w:t>
            </w:r>
            <w:r w:rsidRPr="00506A40">
              <w:rPr>
                <w:rFonts w:ascii="Garamond" w:hAnsi="Garamond"/>
                <w:sz w:val="14"/>
                <w:szCs w:val="14"/>
                <w:lang w:val="sq-AL"/>
              </w:rPr>
              <w:t xml:space="preserve"> Këshilli i Lartë i Drejtësisë</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Vazhdimësi</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Ndjekja e zbatimit të memorandumit të bashkëpunimit me ILDKP-në.</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Vazhdimësi</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0.5</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Ndjekja e zbatimit të memorandumit të bashkëpunimit me Avokatin e Popullit.</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Vazhdimësi</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Nënshkrimi i memorandumeve të bashkëpunimit me institucionet</w:t>
            </w:r>
            <w:r>
              <w:rPr>
                <w:rFonts w:ascii="Garamond" w:hAnsi="Garamond"/>
                <w:sz w:val="14"/>
                <w:szCs w:val="14"/>
                <w:lang w:val="sq-AL"/>
              </w:rPr>
              <w:t xml:space="preserve"> </w:t>
            </w:r>
            <w:r w:rsidRPr="00506A40">
              <w:rPr>
                <w:rFonts w:ascii="Garamond" w:hAnsi="Garamond"/>
                <w:sz w:val="14"/>
                <w:szCs w:val="14"/>
                <w:lang w:val="sq-AL"/>
              </w:rPr>
              <w:t>/</w:t>
            </w:r>
            <w:r>
              <w:rPr>
                <w:rFonts w:ascii="Garamond" w:hAnsi="Garamond"/>
                <w:sz w:val="14"/>
                <w:szCs w:val="14"/>
                <w:lang w:val="sq-AL"/>
              </w:rPr>
              <w:t xml:space="preserve"> </w:t>
            </w:r>
            <w:r w:rsidRPr="00506A40">
              <w:rPr>
                <w:rFonts w:ascii="Garamond" w:hAnsi="Garamond"/>
                <w:sz w:val="14"/>
                <w:szCs w:val="14"/>
                <w:lang w:val="sq-AL"/>
              </w:rPr>
              <w:t>agjencitë q</w:t>
            </w:r>
            <w:r>
              <w:rPr>
                <w:rFonts w:ascii="Garamond" w:hAnsi="Garamond"/>
                <w:sz w:val="14"/>
                <w:szCs w:val="14"/>
                <w:lang w:val="sq-AL"/>
              </w:rPr>
              <w:t>ë</w:t>
            </w:r>
            <w:r w:rsidRPr="00506A40">
              <w:rPr>
                <w:rFonts w:ascii="Garamond" w:hAnsi="Garamond"/>
                <w:sz w:val="14"/>
                <w:szCs w:val="14"/>
                <w:lang w:val="sq-AL"/>
              </w:rPr>
              <w:t xml:space="preserve"> mbulojnë çështjet e korrupsionit.</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2017 e në vazhdimësi</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678"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47" w:type="pct"/>
            <w:gridSpan w:val="2"/>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Rritja e kompetencave të Gjykatës së Krimeve të Rënda për</w:t>
            </w:r>
            <w:r>
              <w:rPr>
                <w:rFonts w:ascii="Garamond" w:hAnsi="Garamond"/>
                <w:sz w:val="14"/>
                <w:szCs w:val="14"/>
                <w:lang w:val="sq-AL"/>
              </w:rPr>
              <w:t xml:space="preserve"> </w:t>
            </w:r>
            <w:r w:rsidRPr="00506A40">
              <w:rPr>
                <w:rFonts w:ascii="Garamond" w:hAnsi="Garamond"/>
                <w:sz w:val="14"/>
                <w:szCs w:val="14"/>
                <w:lang w:val="sq-AL"/>
              </w:rPr>
              <w:t xml:space="preserve">sa i përket luftës kundër korrupsionit. </w:t>
            </w:r>
          </w:p>
        </w:tc>
        <w:tc>
          <w:tcPr>
            <w:tcW w:w="779"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2018 e në vazhdimësi</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1</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AC50B8">
        <w:trPr>
          <w:trHeight w:val="139"/>
        </w:trPr>
        <w:tc>
          <w:tcPr>
            <w:tcW w:w="5000" w:type="pct"/>
            <w:gridSpan w:val="14"/>
            <w:tcBorders>
              <w:top w:val="single" w:sz="4" w:space="0" w:color="0070C0"/>
              <w:left w:val="single" w:sz="4" w:space="0" w:color="0070C0"/>
              <w:bottom w:val="single" w:sz="4" w:space="0" w:color="0070C0"/>
              <w:right w:val="single" w:sz="4" w:space="0" w:color="0070C0"/>
            </w:tcBorders>
            <w:shd w:val="clear" w:color="000000" w:fill="99CCFF"/>
            <w:noWrap/>
            <w:vAlign w:val="center"/>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Dimensioni P: Drejt</w:t>
            </w:r>
            <w:r w:rsidRPr="00506A40">
              <w:rPr>
                <w:rFonts w:ascii="Garamond" w:hAnsi="Garamond" w:cs="Times New Roman"/>
                <w:sz w:val="14"/>
                <w:szCs w:val="14"/>
                <w:lang w:val="sq-AL"/>
              </w:rPr>
              <w:t>ё</w:t>
            </w:r>
            <w:r w:rsidRPr="00506A40">
              <w:rPr>
                <w:rFonts w:ascii="Garamond" w:hAnsi="Garamond"/>
                <w:sz w:val="14"/>
                <w:szCs w:val="14"/>
                <w:lang w:val="sq-AL"/>
              </w:rPr>
              <w:t xml:space="preserve">sia </w:t>
            </w:r>
          </w:p>
        </w:tc>
      </w:tr>
      <w:tr w:rsidR="00F466F6" w:rsidRPr="00506A40" w:rsidTr="00597AA7">
        <w:trPr>
          <w:trHeight w:val="139"/>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P.1</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efikasitetit dhe kompetencës: rishikimi i  cilësisë, efikasitetit dhe kompetencave të gjyqtarëve dhe gjykatave</w:t>
            </w:r>
          </w:p>
        </w:tc>
        <w:tc>
          <w:tcPr>
            <w:tcW w:w="224" w:type="pct"/>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Rritja e efiçencës së gjykatave  nëpërmjet riorganizimit të brendshëm dhe të ketë trajnuar më mirë stafin gjyqësor të emëruar në mënyrë transparente: </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KLD </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jc w:val="left"/>
              <w:rPr>
                <w:rFonts w:ascii="Garamond" w:hAnsi="Garamond"/>
                <w:sz w:val="14"/>
                <w:szCs w:val="14"/>
                <w:lang w:val="sq-AL"/>
              </w:rPr>
            </w:pPr>
            <w:r w:rsidRPr="00506A40">
              <w:rPr>
                <w:rFonts w:ascii="Garamond" w:hAnsi="Garamond"/>
                <w:sz w:val="14"/>
                <w:szCs w:val="14"/>
                <w:lang w:val="sq-AL"/>
              </w:rPr>
              <w:t>2014 e në vazhdimësi</w:t>
            </w:r>
          </w:p>
        </w:tc>
        <w:tc>
          <w:tcPr>
            <w:tcW w:w="351" w:type="pct"/>
            <w:gridSpan w:val="2"/>
            <w:vMerge w:val="restart"/>
            <w:tcBorders>
              <w:top w:val="nil"/>
              <w:left w:val="single" w:sz="4" w:space="0" w:color="0070C0"/>
              <w:bottom w:val="single" w:sz="4" w:space="0" w:color="0070C0"/>
              <w:right w:val="single" w:sz="4" w:space="0" w:color="0070C0"/>
            </w:tcBorders>
            <w:shd w:val="clear" w:color="000000" w:fill="FFFFFF"/>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w:t>
            </w:r>
          </w:p>
        </w:tc>
        <w:tc>
          <w:tcPr>
            <w:tcW w:w="977" w:type="pct"/>
            <w:tcBorders>
              <w:top w:val="nil"/>
              <w:left w:val="nil"/>
              <w:bottom w:val="single" w:sz="4" w:space="0" w:color="0070C0"/>
              <w:right w:val="single" w:sz="4" w:space="0" w:color="0070C0"/>
            </w:tcBorders>
            <w:shd w:val="clear" w:color="000000" w:fill="FFFFFF"/>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Zbatimi i planit për riorganizimin territorial të gjykatave dhe rishpërndarjen e numrit të gjyqtarëve. </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vazhdimësi</w:t>
            </w:r>
          </w:p>
        </w:tc>
        <w:tc>
          <w:tcPr>
            <w:tcW w:w="351" w:type="pct"/>
            <w:gridSpan w:val="2"/>
            <w:vMerge/>
            <w:tcBorders>
              <w:top w:val="nil"/>
              <w:left w:val="single" w:sz="4" w:space="0" w:color="0070C0"/>
              <w:bottom w:val="single" w:sz="4" w:space="0" w:color="0070C0"/>
              <w:right w:val="single" w:sz="4" w:space="0" w:color="0070C0"/>
            </w:tcBorders>
            <w:hideMark/>
          </w:tcPr>
          <w:p w:rsidR="00F466F6" w:rsidRPr="00506A40" w:rsidRDefault="00F466F6" w:rsidP="00AC50B8">
            <w:pPr>
              <w:pStyle w:val="Tabele"/>
              <w:jc w:val="center"/>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334"/>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Vendosja e rregullave të qarta për kryerjen e procedurës së përzgjedhjes së stafit gjyqësor, duke marrë parasysh dispozitat </w:t>
            </w:r>
            <w:r w:rsidRPr="00506A40">
              <w:rPr>
                <w:rFonts w:ascii="Garamond" w:hAnsi="Garamond"/>
                <w:sz w:val="14"/>
                <w:szCs w:val="14"/>
                <w:lang w:val="sq-AL"/>
              </w:rPr>
              <w:lastRenderedPageBreak/>
              <w:t xml:space="preserve">përkatëse të ligjit për shërbimin civil dhe ligjit të ri për administratën gjyqësore. </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lastRenderedPageBreak/>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vazhdimësi</w:t>
            </w:r>
          </w:p>
        </w:tc>
        <w:tc>
          <w:tcPr>
            <w:tcW w:w="351" w:type="pct"/>
            <w:gridSpan w:val="2"/>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3,5</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xml:space="preserve">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Përmirësimi i kontrollit ndaj gjyqtarëve dhe gjykatave nëpërmjet reformimit të sistemit të inspektimit, duke i dhënë më shumë fuqi inspektorëve, duke riforcuar pavarësinë e tyre dhe duke rritur numrin e inspektimeve. Reduktimi i bllokimit të rasteve për shqyrtim: Shqyrtimi i plotë i Kodit të Procedurës Civile, në mënyrë për të modernizuar procedurat civile.</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Kjo nismë do të synojë ndryshimin e disa dispozitave të Kodit të Procedurës Civile, për harmonizimin e dispozitave të tij me nismat ligjore të ndërmarra së fundmi për harmonizimin e legjislacionit të brendshëm me atë të BE-së. Gjithashtu</w:t>
            </w:r>
            <w:r>
              <w:rPr>
                <w:rFonts w:ascii="Garamond" w:hAnsi="Garamond"/>
                <w:sz w:val="14"/>
                <w:szCs w:val="14"/>
                <w:lang w:val="sq-AL"/>
              </w:rPr>
              <w:t>,</w:t>
            </w:r>
            <w:r w:rsidRPr="00506A40">
              <w:rPr>
                <w:rFonts w:ascii="Garamond" w:hAnsi="Garamond"/>
                <w:sz w:val="14"/>
                <w:szCs w:val="14"/>
                <w:lang w:val="sq-AL"/>
              </w:rPr>
              <w:t xml:space="preserve"> synohet plotësimi i rekomandimeve të Misionit EURALUS për shkurtimin e procedurave gjyqësore.</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Zhvillimi dhe promovimi i sistemeve alternative të zgjidhjes së mosmarrëveshjeve që janë jashtë gjykimit gjyqësor.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390"/>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2.3</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 plotësimin e këtij rekomandimi MD do të ndërmarrë iniciativën për miratimin e ligjit “Për arbitrazhin”.</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3</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Përforcimi i institucioneve kryesore që kanë të bëjnë me gjyqësorin:</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3,8</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3.1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Miratimi i një propozimi për reformimin e ligjit për Gjykatën Kushtetuese në bazë të raporteve të ekspertëve ndërkombëtarë.</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4</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Projektligji “Për disa sht</w:t>
            </w:r>
            <w:r>
              <w:rPr>
                <w:rFonts w:ascii="Garamond" w:hAnsi="Garamond"/>
                <w:sz w:val="14"/>
                <w:szCs w:val="14"/>
                <w:lang w:val="sq-AL"/>
              </w:rPr>
              <w:t>esa dhe ndryshime në ligjin nr. 8577, datë 10.</w:t>
            </w:r>
            <w:r w:rsidRPr="00506A40">
              <w:rPr>
                <w:rFonts w:ascii="Garamond" w:hAnsi="Garamond"/>
                <w:sz w:val="14"/>
                <w:szCs w:val="14"/>
                <w:lang w:val="sq-AL"/>
              </w:rPr>
              <w:t>2.2000 “Për organizimin dhe funksionimin e Gjykatës Kushtetuese të Republikës së Shqipërisë”, ndryshimet synojnë:</w:t>
            </w:r>
          </w:p>
        </w:tc>
        <w:tc>
          <w:tcPr>
            <w:tcW w:w="779" w:type="pct"/>
            <w:gridSpan w:val="3"/>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4,2</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përmirësimin e kritereve për emërimin e anëtarëve dhe kryetarit të Gjykatës Kushtetuese</w:t>
            </w:r>
            <w:r>
              <w:rPr>
                <w:rFonts w:ascii="Garamond" w:hAnsi="Garamond"/>
                <w:sz w:val="14"/>
                <w:szCs w:val="14"/>
                <w:lang w:val="sq-AL"/>
              </w:rPr>
              <w:t>;</w:t>
            </w:r>
            <w:r w:rsidRPr="00506A40">
              <w:rPr>
                <w:rFonts w:ascii="Garamond" w:hAnsi="Garamond"/>
                <w:sz w:val="14"/>
                <w:szCs w:val="14"/>
                <w:lang w:val="sq-AL"/>
              </w:rPr>
              <w:t xml:space="preserve">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përmirësimin e rregullave mbi kushtet dhe procedurën e përzgjedhjes së tyre, dhe të personelit të shërbimeve ndihmëse;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9"/>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përmirësimin e statusit të gjyqtarëve të Gjykatës Kushtetuese; përmirësimin e statusit të shërbimeve ndihmëse; si dhe </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71"/>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përmirësimin e procedurave të gjykimit, veçanërisht të shqyrtimit paraprak të çështjeve</w:t>
            </w:r>
            <w:r>
              <w:rPr>
                <w:rFonts w:ascii="Garamond" w:hAnsi="Garamond"/>
                <w:sz w:val="14"/>
                <w:szCs w:val="14"/>
                <w:lang w:val="sq-AL"/>
              </w:rPr>
              <w:t>.</w:t>
            </w:r>
          </w:p>
        </w:tc>
        <w:tc>
          <w:tcPr>
            <w:tcW w:w="779"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71" w:type="pct"/>
            <w:gridSpan w:val="3"/>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352"/>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5</w:t>
            </w:r>
          </w:p>
        </w:tc>
        <w:tc>
          <w:tcPr>
            <w:tcW w:w="1416" w:type="pct"/>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Miratimi i reformës në ligjin për Avokatin e Popullit bazuar në raportet e ekspertëve ndërkombëtarë. </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3,4</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500"/>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6</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Miratimi i një reforme të ligjit për Avokaturën e Shtetit, në mënyrë që të sigurohet që avokatët e shtetit janë të vetmit përfaqësues të administratës publike në gjykata, në përputhje me praktikat më të mira të BE-së. </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tcBorders>
              <w:top w:val="nil"/>
              <w:left w:val="nil"/>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3,4</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132"/>
        </w:trPr>
        <w:tc>
          <w:tcPr>
            <w:tcW w:w="181" w:type="pct"/>
            <w:vMerge w:val="restart"/>
            <w:tcBorders>
              <w:top w:val="nil"/>
              <w:left w:val="single" w:sz="4" w:space="0" w:color="0070C0"/>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P.2</w:t>
            </w:r>
          </w:p>
        </w:tc>
        <w:tc>
          <w:tcPr>
            <w:tcW w:w="701" w:type="pct"/>
            <w:gridSpan w:val="2"/>
            <w:vMerge w:val="restart"/>
            <w:tcBorders>
              <w:top w:val="nil"/>
              <w:left w:val="single" w:sz="4" w:space="0" w:color="0070C0"/>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Mbështetje për ADR </w:t>
            </w:r>
            <w:r w:rsidRPr="00506A40">
              <w:rPr>
                <w:rFonts w:ascii="Garamond" w:hAnsi="Garamond"/>
                <w:i/>
                <w:sz w:val="14"/>
                <w:szCs w:val="14"/>
                <w:lang w:val="sq-AL"/>
              </w:rPr>
              <w:t>(Alternative Dispute Resolution</w:t>
            </w:r>
            <w:r w:rsidRPr="00506A40">
              <w:rPr>
                <w:rFonts w:ascii="Garamond" w:hAnsi="Garamond"/>
                <w:sz w:val="14"/>
                <w:szCs w:val="14"/>
                <w:lang w:val="sq-AL"/>
              </w:rPr>
              <w:t xml:space="preserve">) </w:t>
            </w: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1</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Përmirësimi i legjislacionit për ADR  </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val="restart"/>
            <w:tcBorders>
              <w:top w:val="nil"/>
              <w:left w:val="single" w:sz="4" w:space="0" w:color="0070C0"/>
              <w:bottom w:val="single" w:sz="4" w:space="0" w:color="0070C0"/>
              <w:right w:val="single" w:sz="4" w:space="0" w:color="0070C0"/>
            </w:tcBorders>
            <w:shd w:val="clear" w:color="000000" w:fill="FFFFFF"/>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xml:space="preserve"> 1,2 </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297"/>
        </w:trPr>
        <w:tc>
          <w:tcPr>
            <w:tcW w:w="181" w:type="pct"/>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70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224"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2</w:t>
            </w:r>
          </w:p>
        </w:tc>
        <w:tc>
          <w:tcPr>
            <w:tcW w:w="1416"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Mundësimi i bashkëpunimit të duhur ligjor dhe institucional midis gjyqësorit dhe sistemit të përmbarimit.</w:t>
            </w:r>
          </w:p>
        </w:tc>
        <w:tc>
          <w:tcPr>
            <w:tcW w:w="779" w:type="pct"/>
            <w:gridSpan w:val="3"/>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Ministria e Drejtësisë</w:t>
            </w:r>
          </w:p>
        </w:tc>
        <w:tc>
          <w:tcPr>
            <w:tcW w:w="371" w:type="pct"/>
            <w:gridSpan w:val="3"/>
            <w:tcBorders>
              <w:top w:val="nil"/>
              <w:left w:val="nil"/>
              <w:bottom w:val="single" w:sz="4" w:space="0" w:color="0070C0"/>
              <w:right w:val="single" w:sz="4" w:space="0" w:color="0070C0"/>
            </w:tcBorders>
            <w:shd w:val="clear" w:color="auto" w:fill="auto"/>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2014</w:t>
            </w:r>
          </w:p>
        </w:tc>
        <w:tc>
          <w:tcPr>
            <w:tcW w:w="351" w:type="pct"/>
            <w:gridSpan w:val="2"/>
            <w:vMerge/>
            <w:tcBorders>
              <w:top w:val="nil"/>
              <w:left w:val="single" w:sz="4" w:space="0" w:color="0070C0"/>
              <w:bottom w:val="single" w:sz="4" w:space="0" w:color="0070C0"/>
              <w:right w:val="single" w:sz="4" w:space="0" w:color="0070C0"/>
            </w:tcBorders>
            <w:vAlign w:val="center"/>
            <w:hideMark/>
          </w:tcPr>
          <w:p w:rsidR="00F466F6" w:rsidRPr="00506A40" w:rsidRDefault="00F466F6" w:rsidP="00AC50B8">
            <w:pPr>
              <w:pStyle w:val="Tabele"/>
              <w:rPr>
                <w:rFonts w:ascii="Garamond" w:hAnsi="Garamond"/>
                <w:sz w:val="14"/>
                <w:szCs w:val="14"/>
                <w:lang w:val="sq-AL"/>
              </w:rPr>
            </w:pP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rPr>
                <w:rFonts w:ascii="Garamond" w:hAnsi="Garamond"/>
                <w:sz w:val="14"/>
                <w:szCs w:val="14"/>
                <w:lang w:val="sq-AL"/>
              </w:rPr>
            </w:pPr>
            <w:r w:rsidRPr="00506A40">
              <w:rPr>
                <w:rFonts w:ascii="Garamond" w:hAnsi="Garamond"/>
                <w:sz w:val="14"/>
                <w:szCs w:val="14"/>
                <w:lang w:val="sq-AL"/>
              </w:rPr>
              <w:t> </w:t>
            </w:r>
          </w:p>
        </w:tc>
      </w:tr>
      <w:tr w:rsidR="00F466F6" w:rsidRPr="00506A40" w:rsidTr="00597AA7">
        <w:trPr>
          <w:trHeight w:val="208"/>
        </w:trPr>
        <w:tc>
          <w:tcPr>
            <w:tcW w:w="3672" w:type="pct"/>
            <w:gridSpan w:val="11"/>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rsidR="00F466F6" w:rsidRPr="007C3298" w:rsidRDefault="00F466F6" w:rsidP="00AC50B8">
            <w:pPr>
              <w:pStyle w:val="Tabele"/>
              <w:rPr>
                <w:rFonts w:ascii="Garamond" w:hAnsi="Garamond"/>
                <w:b/>
                <w:sz w:val="14"/>
                <w:szCs w:val="14"/>
                <w:lang w:val="sq-AL"/>
              </w:rPr>
            </w:pPr>
            <w:r w:rsidRPr="007C3298">
              <w:rPr>
                <w:rFonts w:ascii="Garamond" w:hAnsi="Garamond"/>
                <w:b/>
                <w:sz w:val="14"/>
                <w:szCs w:val="14"/>
                <w:lang w:val="sq-AL"/>
              </w:rPr>
              <w:t>TOTALI</w:t>
            </w:r>
          </w:p>
        </w:tc>
        <w:tc>
          <w:tcPr>
            <w:tcW w:w="351" w:type="pct"/>
            <w:gridSpan w:val="2"/>
            <w:tcBorders>
              <w:top w:val="nil"/>
              <w:left w:val="nil"/>
              <w:bottom w:val="single" w:sz="4" w:space="0" w:color="0070C0"/>
              <w:right w:val="single" w:sz="4" w:space="0" w:color="0070C0"/>
            </w:tcBorders>
            <w:shd w:val="clear" w:color="auto" w:fill="auto"/>
            <w:noWrap/>
            <w:vAlign w:val="center"/>
            <w:hideMark/>
          </w:tcPr>
          <w:p w:rsidR="00F466F6" w:rsidRPr="007C3298" w:rsidRDefault="00F466F6" w:rsidP="00AC50B8">
            <w:pPr>
              <w:pStyle w:val="Tabele"/>
              <w:ind w:firstLine="0"/>
              <w:jc w:val="center"/>
              <w:rPr>
                <w:rFonts w:ascii="Garamond" w:hAnsi="Garamond"/>
                <w:b/>
                <w:sz w:val="14"/>
                <w:szCs w:val="14"/>
                <w:lang w:val="sq-AL"/>
              </w:rPr>
            </w:pPr>
            <w:r w:rsidRPr="007C3298">
              <w:rPr>
                <w:rFonts w:ascii="Garamond" w:hAnsi="Garamond"/>
                <w:b/>
                <w:sz w:val="14"/>
                <w:szCs w:val="14"/>
                <w:lang w:val="sq-AL"/>
              </w:rPr>
              <w:t>80,522,997</w:t>
            </w:r>
          </w:p>
        </w:tc>
        <w:tc>
          <w:tcPr>
            <w:tcW w:w="977" w:type="pct"/>
            <w:tcBorders>
              <w:top w:val="nil"/>
              <w:left w:val="nil"/>
              <w:bottom w:val="single" w:sz="4" w:space="0" w:color="0070C0"/>
              <w:right w:val="single" w:sz="4" w:space="0" w:color="0070C0"/>
            </w:tcBorders>
            <w:shd w:val="clear" w:color="auto" w:fill="auto"/>
            <w:noWrap/>
            <w:hideMark/>
          </w:tcPr>
          <w:p w:rsidR="00F466F6" w:rsidRPr="00506A40" w:rsidRDefault="00F466F6" w:rsidP="00AC50B8">
            <w:pPr>
              <w:pStyle w:val="Tabele"/>
              <w:ind w:firstLine="0"/>
              <w:rPr>
                <w:rFonts w:ascii="Garamond" w:hAnsi="Garamond"/>
                <w:sz w:val="14"/>
                <w:szCs w:val="14"/>
                <w:lang w:val="sq-AL"/>
              </w:rPr>
            </w:pPr>
            <w:r w:rsidRPr="00506A40">
              <w:rPr>
                <w:rFonts w:ascii="Garamond" w:hAnsi="Garamond"/>
                <w:sz w:val="14"/>
                <w:szCs w:val="14"/>
                <w:lang w:val="sq-AL"/>
              </w:rPr>
              <w:t> </w:t>
            </w:r>
          </w:p>
        </w:tc>
      </w:tr>
    </w:tbl>
    <w:p w:rsidR="00F466F6" w:rsidRPr="00506A40" w:rsidRDefault="00F466F6" w:rsidP="00F466F6">
      <w:pPr>
        <w:pStyle w:val="Paragrafi"/>
        <w:rPr>
          <w:lang w:val="sq-AL"/>
        </w:rPr>
      </w:pPr>
    </w:p>
    <w:p w:rsidR="00FD57DC" w:rsidRDefault="007C38A4"/>
    <w:sectPr w:rsidR="00FD57DC" w:rsidSect="00F466F6">
      <w:headerReference w:type="even" r:id="rId7"/>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8A4" w:rsidRDefault="007C38A4">
      <w:pPr>
        <w:spacing w:after="0" w:line="240" w:lineRule="auto"/>
      </w:pPr>
      <w:r>
        <w:separator/>
      </w:r>
    </w:p>
  </w:endnote>
  <w:endnote w:type="continuationSeparator" w:id="0">
    <w:p w:rsidR="007C38A4" w:rsidRDefault="007C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8A4" w:rsidRDefault="007C38A4">
      <w:pPr>
        <w:spacing w:after="0" w:line="240" w:lineRule="auto"/>
      </w:pPr>
      <w:r>
        <w:separator/>
      </w:r>
    </w:p>
  </w:footnote>
  <w:footnote w:type="continuationSeparator" w:id="0">
    <w:p w:rsidR="007C38A4" w:rsidRDefault="007C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931"/>
      <w:gridCol w:w="4930"/>
      <w:gridCol w:w="4927"/>
    </w:tblGrid>
    <w:tr w:rsidR="008E4849" w:rsidRPr="00EB260B" w:rsidTr="002A0B43">
      <w:trPr>
        <w:trHeight w:val="1022"/>
        <w:jc w:val="center"/>
      </w:trPr>
      <w:tc>
        <w:tcPr>
          <w:tcW w:w="1667" w:type="pct"/>
          <w:shd w:val="pct5" w:color="auto" w:fill="F2F2F2"/>
          <w:vAlign w:val="center"/>
        </w:tcPr>
        <w:p w:rsidR="008E4849" w:rsidRPr="00EB260B" w:rsidRDefault="00F466F6" w:rsidP="002A0B43">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667" w:type="pct"/>
          <w:shd w:val="pct5" w:color="auto" w:fill="F2F2F2"/>
          <w:vAlign w:val="center"/>
        </w:tcPr>
        <w:p w:rsidR="008E4849" w:rsidRPr="00EB260B" w:rsidRDefault="00F466F6" w:rsidP="002A0B43">
          <w:pPr>
            <w:pStyle w:val="NoSpacing"/>
            <w:spacing w:before="100" w:after="100"/>
            <w:jc w:val="center"/>
            <w:rPr>
              <w:rFonts w:ascii="Garamond" w:hAnsi="Garamond"/>
              <w:b/>
              <w:sz w:val="28"/>
              <w:szCs w:val="28"/>
            </w:rPr>
          </w:pPr>
          <w:r>
            <w:rPr>
              <w:rFonts w:ascii="Garamond" w:hAnsi="Garamond"/>
              <w:b/>
              <w:noProof/>
              <w:sz w:val="28"/>
              <w:szCs w:val="28"/>
              <w:lang w:val="en-US"/>
            </w:rPr>
            <w:drawing>
              <wp:inline distT="0" distB="0" distL="0" distR="0">
                <wp:extent cx="315595" cy="441325"/>
                <wp:effectExtent l="0" t="0" r="8255"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441325"/>
                        </a:xfrm>
                        <a:prstGeom prst="rect">
                          <a:avLst/>
                        </a:prstGeom>
                        <a:noFill/>
                        <a:ln>
                          <a:noFill/>
                        </a:ln>
                      </pic:spPr>
                    </pic:pic>
                  </a:graphicData>
                </a:graphic>
              </wp:inline>
            </w:drawing>
          </w:r>
        </w:p>
      </w:tc>
      <w:tc>
        <w:tcPr>
          <w:tcW w:w="1667" w:type="pct"/>
          <w:shd w:val="pct5" w:color="auto" w:fill="F2F2F2"/>
          <w:vAlign w:val="center"/>
        </w:tcPr>
        <w:p w:rsidR="008E4849" w:rsidRPr="00EB260B" w:rsidRDefault="00F466F6" w:rsidP="002A0B43">
          <w:pPr>
            <w:pStyle w:val="NoSpacing"/>
            <w:spacing w:before="100" w:after="100"/>
            <w:jc w:val="center"/>
            <w:rPr>
              <w:rFonts w:ascii="Garamond" w:hAnsi="Garamond"/>
              <w:b/>
              <w:sz w:val="28"/>
              <w:szCs w:val="28"/>
            </w:rPr>
          </w:pPr>
          <w:r>
            <w:rPr>
              <w:rFonts w:ascii="Garamond" w:hAnsi="Garamond"/>
              <w:b/>
              <w:sz w:val="28"/>
              <w:szCs w:val="28"/>
            </w:rPr>
            <w:t>Viti 2014 – Numri 148</w:t>
          </w:r>
        </w:p>
      </w:tc>
    </w:tr>
  </w:tbl>
  <w:p w:rsidR="008E4849" w:rsidRDefault="007C3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4849" w:rsidRDefault="007C3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9970D10"/>
    <w:multiLevelType w:val="hybridMultilevel"/>
    <w:tmpl w:val="0804CB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0B793FF0"/>
    <w:multiLevelType w:val="hybridMultilevel"/>
    <w:tmpl w:val="18141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BC4789"/>
    <w:multiLevelType w:val="hybridMultilevel"/>
    <w:tmpl w:val="69CC1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4F539DD"/>
    <w:multiLevelType w:val="hybridMultilevel"/>
    <w:tmpl w:val="888CFBEC"/>
    <w:lvl w:ilvl="0" w:tplc="A484E994">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B901762"/>
    <w:multiLevelType w:val="hybridMultilevel"/>
    <w:tmpl w:val="D30AB662"/>
    <w:lvl w:ilvl="0" w:tplc="A6ACA9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8" w15:restartNumberingAfterBreak="0">
    <w:nsid w:val="289F1BFF"/>
    <w:multiLevelType w:val="hybridMultilevel"/>
    <w:tmpl w:val="61160556"/>
    <w:lvl w:ilvl="0" w:tplc="2CC620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AE2557A"/>
    <w:multiLevelType w:val="hybridMultilevel"/>
    <w:tmpl w:val="5B764E94"/>
    <w:lvl w:ilvl="0" w:tplc="F38012FC">
      <w:start w:val="1"/>
      <w:numFmt w:val="decimal"/>
      <w:lvlText w:val="%1."/>
      <w:lvlJc w:val="left"/>
      <w:pPr>
        <w:tabs>
          <w:tab w:val="num" w:pos="720"/>
        </w:tabs>
        <w:ind w:left="720" w:hanging="360"/>
      </w:pPr>
      <w:rPr>
        <w:rFonts w:ascii="Times New Roman" w:eastAsia="Bookman Old Style" w:hAnsi="Times New Roman" w:cs="Times New Roman"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2B081774"/>
    <w:multiLevelType w:val="hybridMultilevel"/>
    <w:tmpl w:val="D9E49284"/>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F66DA9"/>
    <w:multiLevelType w:val="hybridMultilevel"/>
    <w:tmpl w:val="E738E776"/>
    <w:lvl w:ilvl="0" w:tplc="4B4ACF36">
      <w:start w:val="1"/>
      <w:numFmt w:val="lowerLetter"/>
      <w:lvlText w:val="%1)"/>
      <w:lvlJc w:val="left"/>
      <w:pPr>
        <w:ind w:left="126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73CBA"/>
    <w:multiLevelType w:val="hybridMultilevel"/>
    <w:tmpl w:val="2CFE8F68"/>
    <w:lvl w:ilvl="0" w:tplc="0409000F">
      <w:start w:val="1"/>
      <w:numFmt w:val="decimal"/>
      <w:lvlText w:val="%1."/>
      <w:lvlJc w:val="left"/>
      <w:pPr>
        <w:ind w:left="720" w:hanging="360"/>
      </w:pPr>
      <w:rPr>
        <w:rFonts w:hint="default"/>
      </w:rPr>
    </w:lvl>
    <w:lvl w:ilvl="1" w:tplc="1F5C692A">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E60ADB"/>
    <w:multiLevelType w:val="hybridMultilevel"/>
    <w:tmpl w:val="FA90EA20"/>
    <w:lvl w:ilvl="0" w:tplc="202C937C">
      <w:numFmt w:val="bullet"/>
      <w:lvlText w:val="-"/>
      <w:lvlJc w:val="left"/>
      <w:pPr>
        <w:ind w:left="2160" w:hanging="360"/>
      </w:pPr>
      <w:rPr>
        <w:rFonts w:ascii="Times New Roman" w:eastAsia="Times New Roman" w:hAnsi="Times New Roman" w:cs="Times New Roman" w:hint="default"/>
      </w:rPr>
    </w:lvl>
    <w:lvl w:ilvl="1" w:tplc="202C937C">
      <w:numFmt w:val="bullet"/>
      <w:lvlText w:val="-"/>
      <w:lvlJc w:val="left"/>
      <w:pPr>
        <w:ind w:left="2880" w:hanging="360"/>
      </w:pPr>
      <w:rPr>
        <w:rFonts w:ascii="Times New Roman" w:eastAsia="Times New Roman" w:hAnsi="Times New Roman" w:cs="Times New Roman"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25" w15:restartNumberingAfterBreak="0">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16671F2"/>
    <w:multiLevelType w:val="hybridMultilevel"/>
    <w:tmpl w:val="582C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1475EF"/>
    <w:multiLevelType w:val="hybridMultilevel"/>
    <w:tmpl w:val="3E5CD3D8"/>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ADEA8E64">
      <w:numFmt w:val="bullet"/>
      <w:lvlText w:val="-"/>
      <w:lvlJc w:val="left"/>
      <w:pPr>
        <w:ind w:left="360" w:hanging="360"/>
      </w:pPr>
      <w:rPr>
        <w:rFonts w:ascii="Times New Roman" w:eastAsia="Calibri" w:hAnsi="Times New Roman" w:cs="Times New Roman" w:hint="default"/>
        <w:color w:val="000000"/>
      </w:r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1" w15:restartNumberingAfterBreak="0">
    <w:nsid w:val="5BE06E66"/>
    <w:multiLevelType w:val="hybridMultilevel"/>
    <w:tmpl w:val="8E3E6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3944FC"/>
    <w:multiLevelType w:val="hybridMultilevel"/>
    <w:tmpl w:val="8FA426C8"/>
    <w:lvl w:ilvl="0" w:tplc="041C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63190A98"/>
    <w:multiLevelType w:val="hybridMultilevel"/>
    <w:tmpl w:val="83EC6E2E"/>
    <w:lvl w:ilvl="0" w:tplc="041C000F">
      <w:start w:val="1"/>
      <w:numFmt w:val="decimal"/>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36729AC"/>
    <w:multiLevelType w:val="hybridMultilevel"/>
    <w:tmpl w:val="5BF68710"/>
    <w:lvl w:ilvl="0" w:tplc="7E4E1D6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15:restartNumberingAfterBreak="0">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6C27528B"/>
    <w:multiLevelType w:val="hybridMultilevel"/>
    <w:tmpl w:val="C17ADAA6"/>
    <w:lvl w:ilvl="0" w:tplc="A7DC5492">
      <w:start w:val="1"/>
      <w:numFmt w:val="lowerLetter"/>
      <w:lvlText w:val="%1)"/>
      <w:lvlJc w:val="left"/>
      <w:pPr>
        <w:ind w:left="1530" w:hanging="360"/>
      </w:pPr>
      <w:rPr>
        <w:rFonts w:ascii="Times New Roman" w:eastAsia="Calibri" w:hAnsi="Times New Roman" w:cs="Times New Roman"/>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8" w15:restartNumberingAfterBreak="0">
    <w:nsid w:val="6DC164B1"/>
    <w:multiLevelType w:val="hybridMultilevel"/>
    <w:tmpl w:val="195646EC"/>
    <w:lvl w:ilvl="0" w:tplc="2D88224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4A05E25"/>
    <w:multiLevelType w:val="hybridMultilevel"/>
    <w:tmpl w:val="6E54FD98"/>
    <w:lvl w:ilvl="0" w:tplc="4EEC4946">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15:restartNumberingAfterBreak="0">
    <w:nsid w:val="78EE1DA2"/>
    <w:multiLevelType w:val="hybridMultilevel"/>
    <w:tmpl w:val="04662900"/>
    <w:lvl w:ilvl="0" w:tplc="0AB06E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EE605AF"/>
    <w:multiLevelType w:val="hybridMultilevel"/>
    <w:tmpl w:val="70201BAE"/>
    <w:lvl w:ilvl="0" w:tplc="53125046">
      <w:start w:val="1"/>
      <w:numFmt w:val="lowerLetter"/>
      <w:lvlText w:val="%1)"/>
      <w:lvlJc w:val="left"/>
      <w:pPr>
        <w:ind w:left="1350" w:hanging="360"/>
      </w:pPr>
      <w:rPr>
        <w:rFonts w:ascii="Times New Roman" w:eastAsia="Calibri" w:hAnsi="Times New Roman" w:cs="Times New Roman"/>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35"/>
  </w:num>
  <w:num w:numId="2">
    <w:abstractNumId w:val="27"/>
  </w:num>
  <w:num w:numId="3">
    <w:abstractNumId w:val="26"/>
  </w:num>
  <w:num w:numId="4">
    <w:abstractNumId w:val="3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42"/>
  </w:num>
  <w:num w:numId="18">
    <w:abstractNumId w:val="39"/>
  </w:num>
  <w:num w:numId="19">
    <w:abstractNumId w:val="17"/>
  </w:num>
  <w:num w:numId="20">
    <w:abstractNumId w:val="25"/>
  </w:num>
  <w:num w:numId="21">
    <w:abstractNumId w:val="19"/>
  </w:num>
  <w:num w:numId="22">
    <w:abstractNumId w:val="36"/>
  </w:num>
  <w:num w:numId="23">
    <w:abstractNumId w:val="11"/>
  </w:num>
  <w:num w:numId="24">
    <w:abstractNumId w:val="10"/>
  </w:num>
  <w:num w:numId="25">
    <w:abstractNumId w:val="33"/>
  </w:num>
  <w:num w:numId="26">
    <w:abstractNumId w:val="12"/>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31"/>
  </w:num>
  <w:num w:numId="30">
    <w:abstractNumId w:val="29"/>
  </w:num>
  <w:num w:numId="31">
    <w:abstractNumId w:val="37"/>
  </w:num>
  <w:num w:numId="32">
    <w:abstractNumId w:val="43"/>
  </w:num>
  <w:num w:numId="33">
    <w:abstractNumId w:val="22"/>
  </w:num>
  <w:num w:numId="34">
    <w:abstractNumId w:val="21"/>
  </w:num>
  <w:num w:numId="35">
    <w:abstractNumId w:val="18"/>
  </w:num>
  <w:num w:numId="36">
    <w:abstractNumId w:val="41"/>
  </w:num>
  <w:num w:numId="37">
    <w:abstractNumId w:val="34"/>
  </w:num>
  <w:num w:numId="38">
    <w:abstractNumId w:val="14"/>
  </w:num>
  <w:num w:numId="39">
    <w:abstractNumId w:val="32"/>
  </w:num>
  <w:num w:numId="40">
    <w:abstractNumId w:val="16"/>
  </w:num>
  <w:num w:numId="41">
    <w:abstractNumId w:val="28"/>
  </w:num>
  <w:num w:numId="42">
    <w:abstractNumId w:val="38"/>
  </w:num>
  <w:num w:numId="43">
    <w:abstractNumId w:val="23"/>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466F6"/>
    <w:rsid w:val="002E7553"/>
    <w:rsid w:val="00597AA7"/>
    <w:rsid w:val="007C38A4"/>
    <w:rsid w:val="00A3508F"/>
    <w:rsid w:val="00D70C0A"/>
    <w:rsid w:val="00F4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A0E25"/>
  <w15:docId w15:val="{A4AD86C5-4599-40DF-81B2-AA5B53B9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466F6"/>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F466F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rsid w:val="00F466F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466F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466F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466F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466F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466F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466F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F466F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F466F6"/>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F466F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F466F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466F6"/>
    <w:rPr>
      <w:rFonts w:ascii="Cambria" w:eastAsia="MS Mincho" w:hAnsi="Cambria" w:cs="Cambria"/>
      <w:b/>
      <w:bCs/>
      <w:i/>
      <w:iCs/>
      <w:sz w:val="24"/>
      <w:szCs w:val="24"/>
    </w:rPr>
  </w:style>
  <w:style w:type="character" w:customStyle="1" w:styleId="Heading5Char">
    <w:name w:val="Heading 5 Char"/>
    <w:basedOn w:val="DefaultParagraphFont"/>
    <w:link w:val="Heading5"/>
    <w:rsid w:val="00F466F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466F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466F6"/>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466F6"/>
    <w:rPr>
      <w:rFonts w:ascii="Cambria" w:eastAsia="MS Mincho" w:hAnsi="Cambria" w:cs="Cambria"/>
      <w:sz w:val="20"/>
      <w:szCs w:val="20"/>
    </w:rPr>
  </w:style>
  <w:style w:type="character" w:customStyle="1" w:styleId="Heading9Char">
    <w:name w:val="Heading 9 Char"/>
    <w:basedOn w:val="DefaultParagraphFont"/>
    <w:link w:val="Heading9"/>
    <w:rsid w:val="00F466F6"/>
    <w:rPr>
      <w:rFonts w:ascii="Cambria" w:eastAsia="MS Mincho" w:hAnsi="Cambria" w:cs="Cambria"/>
      <w:i/>
      <w:iCs/>
      <w:spacing w:val="5"/>
      <w:sz w:val="20"/>
      <w:szCs w:val="20"/>
    </w:rPr>
  </w:style>
  <w:style w:type="paragraph" w:styleId="NoSpacing">
    <w:name w:val="No Spacing"/>
    <w:link w:val="NoSpacingChar"/>
    <w:qFormat/>
    <w:rsid w:val="00F466F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F466F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46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466F6"/>
    <w:rPr>
      <w:rFonts w:ascii="Tahoma" w:eastAsia="Calibri" w:hAnsi="Tahoma" w:cs="Tahoma"/>
      <w:sz w:val="16"/>
      <w:szCs w:val="16"/>
    </w:rPr>
  </w:style>
  <w:style w:type="paragraph" w:styleId="Header">
    <w:name w:val="header"/>
    <w:basedOn w:val="Normal"/>
    <w:link w:val="HeaderChar"/>
    <w:uiPriority w:val="99"/>
    <w:unhideWhenUsed/>
    <w:rsid w:val="00F46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F6"/>
    <w:rPr>
      <w:rFonts w:ascii="Calibri" w:eastAsia="Calibri" w:hAnsi="Calibri" w:cs="Times New Roman"/>
    </w:rPr>
  </w:style>
  <w:style w:type="paragraph" w:styleId="Footer">
    <w:name w:val="footer"/>
    <w:basedOn w:val="Normal"/>
    <w:link w:val="FooterChar"/>
    <w:uiPriority w:val="99"/>
    <w:unhideWhenUsed/>
    <w:rsid w:val="00F46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F6"/>
    <w:rPr>
      <w:rFonts w:ascii="Calibri" w:eastAsia="Calibri" w:hAnsi="Calibri" w:cs="Times New Roman"/>
    </w:rPr>
  </w:style>
  <w:style w:type="paragraph" w:customStyle="1" w:styleId="Akti">
    <w:name w:val="Akti"/>
    <w:link w:val="AktiChar"/>
    <w:rsid w:val="00F466F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466F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466F6"/>
    <w:rPr>
      <w:rFonts w:ascii="Garamond" w:eastAsia="MS Mincho" w:hAnsi="Garamond" w:cs="CG Times"/>
      <w:b/>
      <w:bCs/>
      <w:sz w:val="24"/>
      <w:lang w:val="en-GB"/>
    </w:rPr>
  </w:style>
  <w:style w:type="paragraph" w:customStyle="1" w:styleId="Paragrafi">
    <w:name w:val="Paragrafi"/>
    <w:link w:val="ParagrafiChar"/>
    <w:rsid w:val="00F466F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466F6"/>
    <w:rPr>
      <w:rFonts w:ascii="Garamond" w:eastAsia="MS Mincho" w:hAnsi="Garamond" w:cs="CG Times"/>
      <w:sz w:val="24"/>
    </w:rPr>
  </w:style>
  <w:style w:type="paragraph" w:customStyle="1" w:styleId="Titulli">
    <w:name w:val="Titulli"/>
    <w:next w:val="Normal"/>
    <w:link w:val="TitulliChar"/>
    <w:rsid w:val="00F466F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466F6"/>
    <w:rPr>
      <w:rFonts w:ascii="Garamond" w:eastAsia="MS Mincho" w:hAnsi="Garamond" w:cs="CG Times"/>
      <w:b/>
      <w:bCs/>
      <w:caps/>
      <w:sz w:val="24"/>
      <w:lang w:val="en-GB"/>
    </w:rPr>
  </w:style>
  <w:style w:type="character" w:customStyle="1" w:styleId="AktiChar">
    <w:name w:val="Akti Char"/>
    <w:basedOn w:val="DefaultParagraphFont"/>
    <w:link w:val="Akti"/>
    <w:rsid w:val="00F466F6"/>
    <w:rPr>
      <w:rFonts w:ascii="Garamond" w:eastAsia="MS Mincho" w:hAnsi="Garamond" w:cs="CG Times"/>
      <w:b/>
      <w:bCs/>
      <w:caps/>
      <w:color w:val="000000"/>
      <w:sz w:val="24"/>
      <w:lang w:val="en-GB"/>
    </w:rPr>
  </w:style>
  <w:style w:type="paragraph" w:customStyle="1" w:styleId="NeniNr">
    <w:name w:val="Neni_Nr"/>
    <w:next w:val="Normal"/>
    <w:link w:val="NeniNrChar"/>
    <w:rsid w:val="00F466F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466F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466F6"/>
    <w:rPr>
      <w:rFonts w:ascii="Garamond" w:eastAsia="MS Mincho" w:hAnsi="Garamond" w:cs="CG Times"/>
      <w:sz w:val="24"/>
      <w:lang w:val="en-GB"/>
    </w:rPr>
  </w:style>
  <w:style w:type="paragraph" w:customStyle="1" w:styleId="Autoriteti">
    <w:name w:val="Autoriteti"/>
    <w:next w:val="Normal"/>
    <w:link w:val="AutoritetiChar"/>
    <w:rsid w:val="00F466F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466F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466F6"/>
    <w:rPr>
      <w:rFonts w:ascii="Garamond" w:eastAsia="MS Mincho" w:hAnsi="Garamond" w:cs="CG Times"/>
      <w:caps/>
      <w:sz w:val="24"/>
      <w:lang w:val="en-GB"/>
    </w:rPr>
  </w:style>
  <w:style w:type="character" w:customStyle="1" w:styleId="AutoritetiEmerChar">
    <w:name w:val="Autoriteti_Emer Char"/>
    <w:link w:val="AutoritetiEmer"/>
    <w:locked/>
    <w:rsid w:val="00F466F6"/>
    <w:rPr>
      <w:rFonts w:ascii="Garamond" w:eastAsia="MS Mincho" w:hAnsi="Garamond" w:cs="Times New Roman"/>
      <w:b/>
      <w:bCs/>
      <w:sz w:val="24"/>
      <w:lang w:val="en-GB"/>
    </w:rPr>
  </w:style>
  <w:style w:type="paragraph" w:customStyle="1" w:styleId="Titull-Titull">
    <w:name w:val="Titull-Titull"/>
    <w:basedOn w:val="Paragrafi"/>
    <w:qFormat/>
    <w:rsid w:val="00F466F6"/>
    <w:pPr>
      <w:ind w:firstLine="0"/>
      <w:jc w:val="center"/>
    </w:pPr>
    <w:rPr>
      <w:caps/>
      <w:szCs w:val="24"/>
    </w:rPr>
  </w:style>
  <w:style w:type="paragraph" w:customStyle="1" w:styleId="Vendosi">
    <w:name w:val="Vendosi"/>
    <w:basedOn w:val="Titull-Titull"/>
    <w:qFormat/>
    <w:rsid w:val="00F466F6"/>
  </w:style>
  <w:style w:type="paragraph" w:customStyle="1" w:styleId="Hapesira7">
    <w:name w:val="Hapesira 7"/>
    <w:basedOn w:val="Paragrafi"/>
    <w:qFormat/>
    <w:rsid w:val="00F466F6"/>
    <w:rPr>
      <w:sz w:val="14"/>
      <w:szCs w:val="24"/>
    </w:rPr>
  </w:style>
  <w:style w:type="paragraph" w:styleId="ListParagraph">
    <w:name w:val="List Paragraph"/>
    <w:aliases w:val="List Paragraph2,List Paragraph1"/>
    <w:basedOn w:val="Normal"/>
    <w:link w:val="ListParagraphChar"/>
    <w:uiPriority w:val="34"/>
    <w:qFormat/>
    <w:rsid w:val="00F466F6"/>
    <w:pPr>
      <w:ind w:left="720" w:firstLine="0"/>
      <w:contextualSpacing/>
      <w:jc w:val="left"/>
    </w:pPr>
    <w:rPr>
      <w:rFonts w:eastAsia="Times New Roman"/>
    </w:rPr>
  </w:style>
  <w:style w:type="character" w:customStyle="1" w:styleId="ListParagraphChar">
    <w:name w:val="List Paragraph Char"/>
    <w:aliases w:val="List Paragraph2 Char,List Paragraph1 Char"/>
    <w:link w:val="ListParagraph"/>
    <w:uiPriority w:val="34"/>
    <w:locked/>
    <w:rsid w:val="00F466F6"/>
    <w:rPr>
      <w:rFonts w:ascii="Calibri" w:eastAsia="Times New Roman" w:hAnsi="Calibri" w:cs="Times New Roman"/>
    </w:rPr>
  </w:style>
  <w:style w:type="paragraph" w:customStyle="1" w:styleId="Style1">
    <w:name w:val="Style1"/>
    <w:basedOn w:val="Akti"/>
    <w:qFormat/>
    <w:rsid w:val="00F466F6"/>
    <w:rPr>
      <w:rFonts w:ascii="CG Times" w:hAnsi="CG Times"/>
      <w:sz w:val="21"/>
    </w:rPr>
  </w:style>
  <w:style w:type="character" w:customStyle="1" w:styleId="Heading2Char1">
    <w:name w:val="Heading 2 Char1"/>
    <w:link w:val="Heading2"/>
    <w:uiPriority w:val="99"/>
    <w:locked/>
    <w:rsid w:val="00F466F6"/>
    <w:rPr>
      <w:rFonts w:ascii="Cambria" w:eastAsia="MS Mincho" w:hAnsi="Cambria" w:cs="Cambria"/>
      <w:b/>
      <w:bCs/>
      <w:sz w:val="26"/>
      <w:szCs w:val="26"/>
    </w:rPr>
  </w:style>
  <w:style w:type="character" w:customStyle="1" w:styleId="Heading3Char1">
    <w:name w:val="Heading 3 Char1"/>
    <w:aliases w:val="Germa Char1"/>
    <w:link w:val="Heading3"/>
    <w:locked/>
    <w:rsid w:val="00F466F6"/>
    <w:rPr>
      <w:rFonts w:ascii="Cambria" w:eastAsia="MS Mincho" w:hAnsi="Cambria" w:cs="Cambria"/>
      <w:b/>
      <w:bCs/>
      <w:sz w:val="24"/>
      <w:szCs w:val="24"/>
    </w:rPr>
  </w:style>
  <w:style w:type="paragraph" w:customStyle="1" w:styleId="ADDRESS">
    <w:name w:val="ADDRESS"/>
    <w:basedOn w:val="Normal"/>
    <w:rsid w:val="00F466F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466F6"/>
    <w:pPr>
      <w:spacing w:after="0" w:line="240" w:lineRule="auto"/>
      <w:jc w:val="both"/>
    </w:pPr>
    <w:rPr>
      <w:rFonts w:ascii="CG Times" w:eastAsia="MS Mincho" w:hAnsi="CG Times" w:cs="CG Times"/>
      <w:sz w:val="21"/>
      <w:lang w:val="en-GB"/>
    </w:rPr>
  </w:style>
  <w:style w:type="paragraph" w:customStyle="1" w:styleId="AneksiNr">
    <w:name w:val="Aneksi_Nr"/>
    <w:next w:val="Normal"/>
    <w:rsid w:val="00F466F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466F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466F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466F6"/>
    <w:rPr>
      <w:rFonts w:ascii="Arial" w:eastAsia="Times New Roman" w:hAnsi="Arial" w:cs="Arial"/>
      <w:color w:val="000000"/>
      <w:sz w:val="24"/>
      <w:szCs w:val="24"/>
    </w:rPr>
  </w:style>
  <w:style w:type="paragraph" w:customStyle="1" w:styleId="BazLigjPropozues">
    <w:name w:val="Baz_Ligj_Propozues"/>
    <w:rsid w:val="00F466F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466F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466F6"/>
    <w:rPr>
      <w:rFonts w:ascii="Times New Roman" w:eastAsia="Times New Roman" w:hAnsi="Times New Roman" w:cs="Times New Roman"/>
      <w:caps/>
      <w:sz w:val="26"/>
      <w:szCs w:val="26"/>
      <w:lang w:val="en-GB"/>
    </w:rPr>
  </w:style>
  <w:style w:type="character" w:customStyle="1" w:styleId="apple-converted-space">
    <w:name w:val="apple-converted-space"/>
    <w:rsid w:val="00F466F6"/>
  </w:style>
  <w:style w:type="character" w:styleId="Hyperlink">
    <w:name w:val="Hyperlink"/>
    <w:uiPriority w:val="99"/>
    <w:unhideWhenUsed/>
    <w:rsid w:val="00F466F6"/>
    <w:rPr>
      <w:color w:val="0000FF"/>
      <w:u w:val="single"/>
    </w:rPr>
  </w:style>
  <w:style w:type="character" w:styleId="FollowedHyperlink">
    <w:name w:val="FollowedHyperlink"/>
    <w:uiPriority w:val="99"/>
    <w:unhideWhenUsed/>
    <w:rsid w:val="00F466F6"/>
    <w:rPr>
      <w:color w:val="800080"/>
      <w:u w:val="single"/>
    </w:rPr>
  </w:style>
  <w:style w:type="paragraph" w:customStyle="1" w:styleId="font5">
    <w:name w:val="font5"/>
    <w:basedOn w:val="Normal"/>
    <w:rsid w:val="00F466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466F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466F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466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466F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466F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466F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466F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466F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466F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466F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466F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466F6"/>
    <w:pPr>
      <w:pageBreakBefore/>
      <w:spacing w:after="0" w:line="240" w:lineRule="auto"/>
      <w:jc w:val="both"/>
    </w:pPr>
    <w:rPr>
      <w:rFonts w:ascii="CG Times" w:eastAsia="MS Mincho" w:hAnsi="CG Times" w:cs="CG Times"/>
      <w:b/>
      <w:bCs/>
      <w:sz w:val="21"/>
    </w:rPr>
  </w:style>
  <w:style w:type="paragraph" w:customStyle="1" w:styleId="KapitulliNr">
    <w:name w:val="Kapitulli_Nr"/>
    <w:rsid w:val="00F466F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466F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466F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466F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466F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466F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466F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466F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466F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466F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466F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466F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466F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466F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466F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466F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466F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466F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466F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466F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466F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466F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466F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466F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466F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466F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466F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466F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466F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466F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466F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466F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466F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466F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466F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466F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466F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466F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466F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466F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466F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466F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466F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466F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466F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466F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466F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466F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466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466F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466F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466F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466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466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466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466F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466F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F466F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466F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F466F6"/>
    <w:rPr>
      <w:b/>
      <w:bCs/>
    </w:rPr>
  </w:style>
  <w:style w:type="paragraph" w:customStyle="1" w:styleId="xl136">
    <w:name w:val="xl136"/>
    <w:basedOn w:val="Normal"/>
    <w:rsid w:val="00F466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466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466F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466F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466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466F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466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466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466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466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466F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466F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466F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466F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466F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466F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466F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466F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466F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466F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466F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466F6"/>
  </w:style>
  <w:style w:type="paragraph" w:styleId="Title">
    <w:name w:val="Title"/>
    <w:basedOn w:val="Heading1"/>
    <w:next w:val="Normal"/>
    <w:link w:val="TitleChar"/>
    <w:uiPriority w:val="99"/>
    <w:qFormat/>
    <w:rsid w:val="00F466F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F466F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466F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F466F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F466F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F466F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466F6"/>
    <w:pPr>
      <w:spacing w:after="100"/>
      <w:ind w:left="660" w:firstLine="0"/>
      <w:jc w:val="left"/>
    </w:pPr>
    <w:rPr>
      <w:rFonts w:eastAsia="Times New Roman"/>
    </w:rPr>
  </w:style>
  <w:style w:type="paragraph" w:styleId="TOC5">
    <w:name w:val="toc 5"/>
    <w:basedOn w:val="Normal"/>
    <w:next w:val="Normal"/>
    <w:autoRedefine/>
    <w:unhideWhenUsed/>
    <w:rsid w:val="00F466F6"/>
    <w:pPr>
      <w:spacing w:after="100"/>
      <w:ind w:left="880" w:firstLine="0"/>
      <w:jc w:val="left"/>
    </w:pPr>
    <w:rPr>
      <w:rFonts w:eastAsia="Times New Roman"/>
    </w:rPr>
  </w:style>
  <w:style w:type="paragraph" w:styleId="TOC6">
    <w:name w:val="toc 6"/>
    <w:basedOn w:val="Normal"/>
    <w:next w:val="Normal"/>
    <w:autoRedefine/>
    <w:unhideWhenUsed/>
    <w:rsid w:val="00F466F6"/>
    <w:pPr>
      <w:spacing w:after="100"/>
      <w:ind w:left="1100" w:firstLine="0"/>
      <w:jc w:val="left"/>
    </w:pPr>
    <w:rPr>
      <w:rFonts w:eastAsia="Times New Roman"/>
    </w:rPr>
  </w:style>
  <w:style w:type="paragraph" w:styleId="TOC7">
    <w:name w:val="toc 7"/>
    <w:basedOn w:val="Normal"/>
    <w:next w:val="Normal"/>
    <w:autoRedefine/>
    <w:unhideWhenUsed/>
    <w:rsid w:val="00F466F6"/>
    <w:pPr>
      <w:spacing w:after="100"/>
      <w:ind w:left="1320" w:firstLine="0"/>
      <w:jc w:val="left"/>
    </w:pPr>
    <w:rPr>
      <w:rFonts w:eastAsia="Times New Roman"/>
    </w:rPr>
  </w:style>
  <w:style w:type="paragraph" w:styleId="TOC8">
    <w:name w:val="toc 8"/>
    <w:basedOn w:val="Normal"/>
    <w:next w:val="Normal"/>
    <w:autoRedefine/>
    <w:unhideWhenUsed/>
    <w:rsid w:val="00F466F6"/>
    <w:pPr>
      <w:spacing w:after="100"/>
      <w:ind w:left="1540" w:firstLine="0"/>
      <w:jc w:val="left"/>
    </w:pPr>
    <w:rPr>
      <w:rFonts w:eastAsia="Times New Roman"/>
    </w:rPr>
  </w:style>
  <w:style w:type="paragraph" w:styleId="TOC9">
    <w:name w:val="toc 9"/>
    <w:basedOn w:val="Normal"/>
    <w:next w:val="Normal"/>
    <w:autoRedefine/>
    <w:unhideWhenUsed/>
    <w:rsid w:val="00F466F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466F6"/>
    <w:pPr>
      <w:spacing w:after="120"/>
      <w:ind w:left="360"/>
    </w:pPr>
  </w:style>
  <w:style w:type="character" w:customStyle="1" w:styleId="BodyTextIndentChar">
    <w:name w:val="Body Text Indent Char"/>
    <w:basedOn w:val="DefaultParagraphFont"/>
    <w:link w:val="BodyTextIndent"/>
    <w:uiPriority w:val="99"/>
    <w:rsid w:val="00F466F6"/>
    <w:rPr>
      <w:rFonts w:ascii="Calibri" w:eastAsia="Calibri" w:hAnsi="Calibri" w:cs="Times New Roman"/>
    </w:rPr>
  </w:style>
  <w:style w:type="paragraph" w:customStyle="1" w:styleId="numridata0">
    <w:name w:val="numridata"/>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466F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466F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466F6"/>
    <w:rPr>
      <w:rFonts w:ascii="Times New Roman" w:eastAsia="Times New Roman" w:hAnsi="Times New Roman" w:cs="Times New Roman"/>
      <w:sz w:val="16"/>
      <w:szCs w:val="16"/>
    </w:rPr>
  </w:style>
  <w:style w:type="paragraph" w:customStyle="1" w:styleId="s32b251d">
    <w:name w:val="s32b251d"/>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466F6"/>
  </w:style>
  <w:style w:type="paragraph" w:customStyle="1" w:styleId="s30eec3f8">
    <w:name w:val="s30eec3f8"/>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466F6"/>
    <w:rPr>
      <w:sz w:val="24"/>
      <w:lang w:val="en-GB" w:eastAsia="fr-FR"/>
    </w:rPr>
  </w:style>
  <w:style w:type="paragraph" w:customStyle="1" w:styleId="JuPara">
    <w:name w:val="Ju_Para"/>
    <w:basedOn w:val="Normal"/>
    <w:link w:val="JuParaCar"/>
    <w:rsid w:val="00F466F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466F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466F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466F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466F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466F6"/>
    <w:rPr>
      <w:vertAlign w:val="superscript"/>
    </w:rPr>
  </w:style>
  <w:style w:type="paragraph" w:customStyle="1" w:styleId="ju-005fpara">
    <w:name w:val="ju-005fpara"/>
    <w:basedOn w:val="Normal"/>
    <w:rsid w:val="00F466F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466F6"/>
  </w:style>
  <w:style w:type="character" w:customStyle="1" w:styleId="s7d2086b4">
    <w:name w:val="s7d2086b4"/>
    <w:basedOn w:val="DefaultParagraphFont"/>
    <w:uiPriority w:val="99"/>
    <w:rsid w:val="00F466F6"/>
  </w:style>
  <w:style w:type="character" w:customStyle="1" w:styleId="hps">
    <w:name w:val="hps"/>
    <w:basedOn w:val="DefaultParagraphFont"/>
    <w:rsid w:val="00F466F6"/>
  </w:style>
  <w:style w:type="paragraph" w:customStyle="1" w:styleId="paragrafi0">
    <w:name w:val="paragrafi"/>
    <w:basedOn w:val="Normal"/>
    <w:rsid w:val="00F466F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466F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466F6"/>
    <w:rPr>
      <w:rFonts w:cs="Times New Roman"/>
    </w:rPr>
  </w:style>
  <w:style w:type="paragraph" w:customStyle="1" w:styleId="titulli0">
    <w:name w:val="titulli"/>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466F6"/>
  </w:style>
  <w:style w:type="paragraph" w:customStyle="1" w:styleId="akti0">
    <w:name w:val="akti"/>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466F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466F6"/>
  </w:style>
  <w:style w:type="paragraph" w:customStyle="1" w:styleId="CM49">
    <w:name w:val="CM49"/>
    <w:basedOn w:val="Normal"/>
    <w:next w:val="Normal"/>
    <w:rsid w:val="00F466F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466F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466F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466F6"/>
    <w:pPr>
      <w:widowControl w:val="0"/>
    </w:pPr>
    <w:rPr>
      <w:rFonts w:ascii="Helvetica" w:eastAsia="Times New Roman" w:hAnsi="Helvetica" w:cs="Helvetica"/>
      <w:lang w:val="sq-AL"/>
    </w:rPr>
  </w:style>
  <w:style w:type="paragraph" w:customStyle="1" w:styleId="CM57">
    <w:name w:val="CM57"/>
    <w:basedOn w:val="Normal"/>
    <w:next w:val="Normal"/>
    <w:rsid w:val="00F466F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466F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466F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466F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466F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466F6"/>
  </w:style>
  <w:style w:type="character" w:customStyle="1" w:styleId="StyleHeading6BoldChar">
    <w:name w:val="Style Heading 6 + Bold Char"/>
    <w:link w:val="StyleHeading6Bold"/>
    <w:rsid w:val="00F466F6"/>
    <w:rPr>
      <w:rFonts w:ascii="Cambria" w:eastAsia="MS Mincho" w:hAnsi="Cambria" w:cs="Cambria"/>
      <w:b/>
      <w:bCs/>
      <w:i/>
      <w:iCs/>
      <w:color w:val="7F7F7F"/>
      <w:sz w:val="24"/>
      <w:szCs w:val="24"/>
    </w:rPr>
  </w:style>
  <w:style w:type="paragraph" w:customStyle="1" w:styleId="tableheaders">
    <w:name w:val="table headers"/>
    <w:rsid w:val="00F466F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466F6"/>
    <w:rPr>
      <w:b w:val="0"/>
    </w:rPr>
  </w:style>
  <w:style w:type="paragraph" w:styleId="PlainText">
    <w:name w:val="Plain Text"/>
    <w:basedOn w:val="Normal"/>
    <w:link w:val="PlainTextChar"/>
    <w:uiPriority w:val="99"/>
    <w:unhideWhenUsed/>
    <w:rsid w:val="00F466F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466F6"/>
    <w:rPr>
      <w:rFonts w:ascii="Consolas" w:eastAsia="Calibri" w:hAnsi="Consolas" w:cs="Times New Roman"/>
      <w:sz w:val="21"/>
      <w:szCs w:val="21"/>
      <w:lang w:val="sq-AL"/>
    </w:rPr>
  </w:style>
  <w:style w:type="paragraph" w:customStyle="1" w:styleId="StyleStyle1Bold">
    <w:name w:val="Style Style1 + Bold"/>
    <w:basedOn w:val="Style1"/>
    <w:rsid w:val="00F466F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466F6"/>
    <w:rPr>
      <w:rFonts w:ascii="EUAlbertina" w:hAnsi="EUAlbertina"/>
      <w:color w:val="auto"/>
    </w:rPr>
  </w:style>
  <w:style w:type="paragraph" w:customStyle="1" w:styleId="CM4">
    <w:name w:val="CM4"/>
    <w:basedOn w:val="Normal"/>
    <w:next w:val="Normal"/>
    <w:rsid w:val="00F466F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466F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466F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466F6"/>
    <w:rPr>
      <w:rFonts w:ascii="Tahoma" w:eastAsia="Times New Roman" w:hAnsi="Tahoma" w:cs="Times New Roman"/>
      <w:sz w:val="16"/>
      <w:szCs w:val="16"/>
      <w:lang w:val="sq-AL"/>
    </w:rPr>
  </w:style>
  <w:style w:type="numbering" w:customStyle="1" w:styleId="NoList3">
    <w:name w:val="No List3"/>
    <w:next w:val="NoList"/>
    <w:semiHidden/>
    <w:rsid w:val="00F466F6"/>
  </w:style>
  <w:style w:type="numbering" w:customStyle="1" w:styleId="NoList4">
    <w:name w:val="No List4"/>
    <w:next w:val="NoList"/>
    <w:semiHidden/>
    <w:rsid w:val="00F466F6"/>
  </w:style>
  <w:style w:type="paragraph" w:customStyle="1" w:styleId="Point1">
    <w:name w:val="Point 1"/>
    <w:basedOn w:val="Normal"/>
    <w:link w:val="Point1Char"/>
    <w:rsid w:val="00F466F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466F6"/>
    <w:rPr>
      <w:rFonts w:ascii="Calibri" w:eastAsia="Times New Roman" w:hAnsi="Calibri" w:cs="Times New Roman"/>
      <w:sz w:val="24"/>
      <w:szCs w:val="24"/>
      <w:lang w:val="en-GB" w:eastAsia="en-GB"/>
    </w:rPr>
  </w:style>
  <w:style w:type="character" w:customStyle="1" w:styleId="longtext">
    <w:name w:val="long_text"/>
    <w:rsid w:val="00F466F6"/>
    <w:rPr>
      <w:rFonts w:ascii="Comic Sans MS" w:hAnsi="Comic Sans MS"/>
      <w:b/>
      <w:sz w:val="96"/>
      <w:szCs w:val="24"/>
      <w:lang w:val="pl-PL" w:eastAsia="pl-PL" w:bidi="ar-SA"/>
    </w:rPr>
  </w:style>
  <w:style w:type="paragraph" w:customStyle="1" w:styleId="Text1">
    <w:name w:val="Text 1"/>
    <w:basedOn w:val="Normal"/>
    <w:link w:val="Text1Char"/>
    <w:rsid w:val="00F466F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466F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466F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466F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466F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466F6"/>
  </w:style>
  <w:style w:type="character" w:customStyle="1" w:styleId="SectionTitleCharCharChar">
    <w:name w:val="SectionTitle Char Char Char"/>
    <w:link w:val="SectionTitleCharChar"/>
    <w:rsid w:val="00F466F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466F6"/>
    <w:rPr>
      <w:rFonts w:ascii="Calibri" w:eastAsia="Times New Roman" w:hAnsi="Calibri" w:cs="Times New Roman"/>
      <w:b/>
      <w:bCs/>
      <w:smallCaps/>
      <w:sz w:val="28"/>
      <w:szCs w:val="28"/>
      <w:lang w:val="en-GB" w:eastAsia="en-GB"/>
    </w:rPr>
  </w:style>
  <w:style w:type="character" w:customStyle="1" w:styleId="Text1Char">
    <w:name w:val="Text 1 Char"/>
    <w:link w:val="Text1"/>
    <w:rsid w:val="00F466F6"/>
    <w:rPr>
      <w:rFonts w:ascii="Calibri" w:eastAsia="Times New Roman" w:hAnsi="Calibri" w:cs="Times New Roman"/>
      <w:sz w:val="24"/>
      <w:szCs w:val="24"/>
      <w:lang w:val="en-GB" w:eastAsia="en-GB"/>
    </w:rPr>
  </w:style>
  <w:style w:type="character" w:customStyle="1" w:styleId="Point1CharChar">
    <w:name w:val="Point 1 Char Char"/>
    <w:rsid w:val="00F466F6"/>
    <w:rPr>
      <w:sz w:val="24"/>
      <w:szCs w:val="24"/>
      <w:lang w:val="en-GB" w:eastAsia="en-GB" w:bidi="ar-SA"/>
    </w:rPr>
  </w:style>
  <w:style w:type="paragraph" w:customStyle="1" w:styleId="Point0">
    <w:name w:val="Point 0"/>
    <w:basedOn w:val="Normal"/>
    <w:rsid w:val="00F466F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466F6"/>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466F6"/>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466F6"/>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466F6"/>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466F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466F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466F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466F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466F6"/>
    <w:rPr>
      <w:rFonts w:ascii="CG Times" w:hAnsi="CG Times"/>
      <w:sz w:val="22"/>
      <w:lang w:val="en-US" w:eastAsia="en-US" w:bidi="ar-SA"/>
    </w:rPr>
  </w:style>
  <w:style w:type="paragraph" w:customStyle="1" w:styleId="SectionTitle">
    <w:name w:val="SectionTitle"/>
    <w:basedOn w:val="Normal"/>
    <w:next w:val="Heading1"/>
    <w:rsid w:val="00F466F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466F6"/>
  </w:style>
  <w:style w:type="paragraph" w:styleId="TableofFigures">
    <w:name w:val="table of figures"/>
    <w:basedOn w:val="Normal"/>
    <w:next w:val="Normal"/>
    <w:semiHidden/>
    <w:rsid w:val="00F466F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466F6"/>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F466F6"/>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F466F6"/>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F466F6"/>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F466F6"/>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466F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466F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Tabele"/>
    <w:next w:val="Normal"/>
    <w:autoRedefine/>
    <w:semiHidden/>
    <w:rsid w:val="00F466F6"/>
    <w:pPr>
      <w:ind w:firstLine="0"/>
    </w:pPr>
    <w:rPr>
      <w:rFonts w:ascii="Garamond" w:hAnsi="Garamond"/>
      <w:spacing w:val="-4"/>
      <w:sz w:val="14"/>
      <w:szCs w:val="14"/>
      <w:lang w:val="sq-AL"/>
    </w:rPr>
  </w:style>
  <w:style w:type="paragraph" w:styleId="Index3">
    <w:name w:val="index 3"/>
    <w:basedOn w:val="Normal"/>
    <w:next w:val="Normal"/>
    <w:autoRedefine/>
    <w:semiHidden/>
    <w:rsid w:val="00F466F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466F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466F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466F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466F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466F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466F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466F6"/>
    <w:pPr>
      <w:spacing w:after="0" w:line="360" w:lineRule="auto"/>
      <w:ind w:firstLine="0"/>
      <w:jc w:val="left"/>
    </w:pPr>
    <w:rPr>
      <w:rFonts w:ascii="Tahoma" w:eastAsia="Times New Roman" w:hAnsi="Tahoma"/>
      <w:lang w:val="de-AT" w:eastAsia="de-DE"/>
    </w:rPr>
  </w:style>
  <w:style w:type="paragraph" w:styleId="List">
    <w:name w:val="List"/>
    <w:basedOn w:val="Normal"/>
    <w:rsid w:val="00F466F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466F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466F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466F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466F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466F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466F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466F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466F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466F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466F6"/>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F466F6"/>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F466F6"/>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466F6"/>
    <w:rPr>
      <w:sz w:val="16"/>
      <w:szCs w:val="16"/>
    </w:rPr>
  </w:style>
  <w:style w:type="paragraph" w:styleId="CommentText">
    <w:name w:val="annotation text"/>
    <w:aliases w:val=" Char"/>
    <w:basedOn w:val="Normal"/>
    <w:link w:val="CommentTextChar"/>
    <w:uiPriority w:val="99"/>
    <w:unhideWhenUsed/>
    <w:rsid w:val="00F466F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466F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466F6"/>
    <w:rPr>
      <w:b/>
      <w:bCs/>
    </w:rPr>
  </w:style>
  <w:style w:type="character" w:customStyle="1" w:styleId="CommentSubjectChar">
    <w:name w:val="Comment Subject Char"/>
    <w:basedOn w:val="CommentTextChar"/>
    <w:link w:val="CommentSubject"/>
    <w:uiPriority w:val="99"/>
    <w:rsid w:val="00F466F6"/>
    <w:rPr>
      <w:rFonts w:ascii="Calibri" w:eastAsia="MS Mincho" w:hAnsi="Calibri" w:cs="Times New Roman"/>
      <w:b/>
      <w:bCs/>
      <w:sz w:val="20"/>
      <w:szCs w:val="20"/>
      <w:lang w:val="sq-AL"/>
    </w:rPr>
  </w:style>
  <w:style w:type="paragraph" w:styleId="ListNumber4">
    <w:name w:val="List Number 4"/>
    <w:basedOn w:val="Normal"/>
    <w:rsid w:val="00F466F6"/>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F466F6"/>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466F6"/>
  </w:style>
  <w:style w:type="paragraph" w:styleId="MacroText">
    <w:name w:val="macro"/>
    <w:link w:val="MacroTextChar"/>
    <w:semiHidden/>
    <w:rsid w:val="00F466F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466F6"/>
    <w:rPr>
      <w:rFonts w:ascii="Courier New" w:eastAsia="Times New Roman" w:hAnsi="Courier New" w:cs="Times New Roman"/>
      <w:lang w:val="de-DE" w:eastAsia="de-DE"/>
    </w:rPr>
  </w:style>
  <w:style w:type="paragraph" w:styleId="NormalIndent">
    <w:name w:val="Normal Indent"/>
    <w:basedOn w:val="Normal"/>
    <w:link w:val="NormalIndentChar"/>
    <w:rsid w:val="00F466F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466F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466F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466F6"/>
    <w:rPr>
      <w:rFonts w:ascii="Tahoma" w:hAnsi="Tahoma"/>
      <w:sz w:val="22"/>
    </w:rPr>
  </w:style>
  <w:style w:type="paragraph" w:styleId="BlockText">
    <w:name w:val="Block Text"/>
    <w:basedOn w:val="Normal"/>
    <w:rsid w:val="00F466F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466F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466F6"/>
    <w:rPr>
      <w:rFonts w:ascii="Tahoma" w:eastAsia="Times New Roman" w:hAnsi="Tahoma" w:cs="Times New Roman"/>
      <w:lang w:val="de-AT" w:eastAsia="de-DE"/>
    </w:rPr>
  </w:style>
  <w:style w:type="character" w:customStyle="1" w:styleId="Emphasis1">
    <w:name w:val="Emphasis1"/>
    <w:semiHidden/>
    <w:rsid w:val="00F466F6"/>
  </w:style>
  <w:style w:type="paragraph" w:styleId="NoteHeading">
    <w:name w:val="Note Heading"/>
    <w:basedOn w:val="Normal"/>
    <w:next w:val="Normal"/>
    <w:link w:val="NoteHeadingChar"/>
    <w:rsid w:val="00F466F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466F6"/>
    <w:rPr>
      <w:rFonts w:ascii="Tahoma" w:eastAsia="Times New Roman" w:hAnsi="Tahoma" w:cs="Times New Roman"/>
      <w:lang w:val="de-AT" w:eastAsia="de-DE"/>
    </w:rPr>
  </w:style>
  <w:style w:type="paragraph" w:styleId="MessageHeader">
    <w:name w:val="Message Header"/>
    <w:basedOn w:val="Normal"/>
    <w:link w:val="MessageHeaderChar"/>
    <w:semiHidden/>
    <w:rsid w:val="00F466F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466F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466F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466F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466F6"/>
    <w:rPr>
      <w:rFonts w:ascii="Tahoma" w:eastAsia="Times New Roman" w:hAnsi="Tahoma" w:cs="Times New Roman"/>
      <w:sz w:val="20"/>
      <w:szCs w:val="20"/>
    </w:rPr>
  </w:style>
  <w:style w:type="character" w:styleId="EndnoteReference">
    <w:name w:val="endnote reference"/>
    <w:semiHidden/>
    <w:unhideWhenUsed/>
    <w:rsid w:val="00F466F6"/>
    <w:rPr>
      <w:vertAlign w:val="superscript"/>
    </w:rPr>
  </w:style>
  <w:style w:type="paragraph" w:styleId="BodyTextFirstIndent2">
    <w:name w:val="Body Text First Indent 2"/>
    <w:basedOn w:val="BodyTextIndent"/>
    <w:link w:val="BodyTextFirstIndent2Char"/>
    <w:semiHidden/>
    <w:rsid w:val="00F466F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466F6"/>
    <w:rPr>
      <w:rFonts w:ascii="Tahoma" w:eastAsia="Times New Roman" w:hAnsi="Tahoma" w:cs="Times New Roman"/>
      <w:lang w:val="de-AT" w:eastAsia="de-DE"/>
    </w:rPr>
  </w:style>
  <w:style w:type="numbering" w:styleId="111111">
    <w:name w:val="Outline List 2"/>
    <w:basedOn w:val="NoList"/>
    <w:semiHidden/>
    <w:rsid w:val="00F466F6"/>
    <w:pPr>
      <w:numPr>
        <w:numId w:val="16"/>
      </w:numPr>
    </w:pPr>
  </w:style>
  <w:style w:type="paragraph" w:customStyle="1" w:styleId="Zusatz2">
    <w:name w:val="Zusatz 2"/>
    <w:basedOn w:val="Normal"/>
    <w:next w:val="Normal"/>
    <w:semiHidden/>
    <w:rsid w:val="00F466F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466F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466F6"/>
    <w:pPr>
      <w:numPr>
        <w:numId w:val="17"/>
      </w:numPr>
    </w:pPr>
  </w:style>
  <w:style w:type="paragraph" w:styleId="Salutation">
    <w:name w:val="Salutation"/>
    <w:basedOn w:val="Normal"/>
    <w:next w:val="Normal"/>
    <w:link w:val="SalutationChar"/>
    <w:semiHidden/>
    <w:rsid w:val="00F466F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466F6"/>
    <w:rPr>
      <w:rFonts w:ascii="Tahoma" w:eastAsia="Times New Roman" w:hAnsi="Tahoma" w:cs="Times New Roman"/>
      <w:lang w:val="de-AT" w:eastAsia="de-DE"/>
    </w:rPr>
  </w:style>
  <w:style w:type="numbering" w:styleId="ArticleSection">
    <w:name w:val="Outline List 3"/>
    <w:basedOn w:val="NoList"/>
    <w:semiHidden/>
    <w:rsid w:val="00F466F6"/>
    <w:pPr>
      <w:numPr>
        <w:numId w:val="18"/>
      </w:numPr>
    </w:pPr>
  </w:style>
  <w:style w:type="paragraph" w:styleId="Closing">
    <w:name w:val="Closing"/>
    <w:basedOn w:val="Normal"/>
    <w:link w:val="ClosingChar"/>
    <w:semiHidden/>
    <w:rsid w:val="00F466F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466F6"/>
    <w:rPr>
      <w:rFonts w:ascii="Tahoma" w:eastAsia="Times New Roman" w:hAnsi="Tahoma" w:cs="Times New Roman"/>
      <w:lang w:val="de-AT" w:eastAsia="de-DE"/>
    </w:rPr>
  </w:style>
  <w:style w:type="character" w:styleId="Emphasis">
    <w:name w:val="Emphasis"/>
    <w:uiPriority w:val="99"/>
    <w:qFormat/>
    <w:rsid w:val="00F466F6"/>
    <w:rPr>
      <w:i/>
      <w:iCs/>
    </w:rPr>
  </w:style>
  <w:style w:type="paragraph" w:styleId="HTMLAddress">
    <w:name w:val="HTML Address"/>
    <w:basedOn w:val="Normal"/>
    <w:link w:val="HTMLAddressChar"/>
    <w:semiHidden/>
    <w:rsid w:val="00F466F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466F6"/>
    <w:rPr>
      <w:rFonts w:ascii="Tahoma" w:eastAsia="Times New Roman" w:hAnsi="Tahoma" w:cs="Times New Roman"/>
      <w:i/>
      <w:iCs/>
      <w:lang w:val="de-AT" w:eastAsia="de-DE"/>
    </w:rPr>
  </w:style>
  <w:style w:type="character" w:styleId="HTMLAcronym">
    <w:name w:val="HTML Acronym"/>
    <w:semiHidden/>
    <w:rsid w:val="00F466F6"/>
  </w:style>
  <w:style w:type="character" w:styleId="HTMLSample">
    <w:name w:val="HTML Sample"/>
    <w:semiHidden/>
    <w:rsid w:val="00F466F6"/>
    <w:rPr>
      <w:rFonts w:ascii="Courier New" w:hAnsi="Courier New" w:cs="Courier New"/>
    </w:rPr>
  </w:style>
  <w:style w:type="character" w:styleId="HTMLCode">
    <w:name w:val="HTML Code"/>
    <w:semiHidden/>
    <w:rsid w:val="00F466F6"/>
    <w:rPr>
      <w:rFonts w:ascii="Courier New" w:hAnsi="Courier New" w:cs="Courier New"/>
      <w:sz w:val="20"/>
      <w:szCs w:val="20"/>
    </w:rPr>
  </w:style>
  <w:style w:type="character" w:styleId="HTMLDefinition">
    <w:name w:val="HTML Definition"/>
    <w:semiHidden/>
    <w:rsid w:val="00F466F6"/>
    <w:rPr>
      <w:i/>
      <w:iCs/>
    </w:rPr>
  </w:style>
  <w:style w:type="character" w:styleId="HTMLTypewriter">
    <w:name w:val="HTML Typewriter"/>
    <w:semiHidden/>
    <w:rsid w:val="00F466F6"/>
    <w:rPr>
      <w:rFonts w:ascii="Courier New" w:hAnsi="Courier New" w:cs="Courier New"/>
      <w:sz w:val="20"/>
      <w:szCs w:val="20"/>
    </w:rPr>
  </w:style>
  <w:style w:type="character" w:styleId="HTMLKeyboard">
    <w:name w:val="HTML Keyboard"/>
    <w:semiHidden/>
    <w:rsid w:val="00F466F6"/>
    <w:rPr>
      <w:rFonts w:ascii="Courier New" w:hAnsi="Courier New" w:cs="Courier New"/>
      <w:sz w:val="20"/>
      <w:szCs w:val="20"/>
    </w:rPr>
  </w:style>
  <w:style w:type="character" w:styleId="HTMLVariable">
    <w:name w:val="HTML Variable"/>
    <w:semiHidden/>
    <w:rsid w:val="00F466F6"/>
    <w:rPr>
      <w:i/>
      <w:iCs/>
    </w:rPr>
  </w:style>
  <w:style w:type="paragraph" w:styleId="HTMLPreformatted">
    <w:name w:val="HTML Preformatted"/>
    <w:basedOn w:val="Normal"/>
    <w:link w:val="HTMLPreformattedChar"/>
    <w:semiHidden/>
    <w:rsid w:val="00F466F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466F6"/>
    <w:rPr>
      <w:rFonts w:ascii="Courier New" w:eastAsia="Times New Roman" w:hAnsi="Courier New" w:cs="Times New Roman"/>
      <w:sz w:val="20"/>
      <w:lang w:val="de-AT" w:eastAsia="de-DE"/>
    </w:rPr>
  </w:style>
  <w:style w:type="character" w:styleId="HTMLCite">
    <w:name w:val="HTML Cite"/>
    <w:semiHidden/>
    <w:rsid w:val="00F466F6"/>
    <w:rPr>
      <w:i/>
      <w:iCs/>
    </w:rPr>
  </w:style>
  <w:style w:type="table" w:styleId="Table3Deffects1">
    <w:name w:val="Table 3D effects 1"/>
    <w:basedOn w:val="TableNormal"/>
    <w:semiHidden/>
    <w:rsid w:val="00F466F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466F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466F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466F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466F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466F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466F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466F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466F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466F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466F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466F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466F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466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466F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466F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466F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466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466F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466F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466F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466F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466F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466F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466F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466F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466F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466F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466F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466F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466F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466F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466F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466F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466F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466F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466F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466F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466F6"/>
    <w:rPr>
      <w:rFonts w:ascii="Tahoma" w:eastAsia="Times New Roman" w:hAnsi="Tahoma" w:cs="Times New Roman"/>
      <w:lang w:val="de-AT" w:eastAsia="de-DE"/>
    </w:rPr>
  </w:style>
  <w:style w:type="paragraph" w:styleId="E-mailSignature">
    <w:name w:val="E-mail Signature"/>
    <w:basedOn w:val="Normal"/>
    <w:link w:val="E-mailSignatureChar"/>
    <w:rsid w:val="00F466F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466F6"/>
    <w:rPr>
      <w:rFonts w:ascii="Tahoma" w:eastAsia="Times New Roman" w:hAnsi="Tahoma" w:cs="Times New Roman"/>
      <w:lang w:val="de-AT" w:eastAsia="de-DE"/>
    </w:rPr>
  </w:style>
  <w:style w:type="paragraph" w:styleId="BodyText2">
    <w:name w:val="Body Text 2"/>
    <w:basedOn w:val="Normal"/>
    <w:link w:val="BodyText2Char"/>
    <w:uiPriority w:val="99"/>
    <w:rsid w:val="00F466F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466F6"/>
    <w:rPr>
      <w:rFonts w:ascii="Tahoma" w:eastAsia="Times New Roman" w:hAnsi="Tahoma" w:cs="Times New Roman"/>
      <w:lang w:val="de-AT" w:eastAsia="de-DE"/>
    </w:rPr>
  </w:style>
  <w:style w:type="paragraph" w:styleId="BodyTextIndent2">
    <w:name w:val="Body Text Indent 2"/>
    <w:basedOn w:val="Normal"/>
    <w:link w:val="BodyTextIndent2Char"/>
    <w:semiHidden/>
    <w:rsid w:val="00F466F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F466F6"/>
    <w:rPr>
      <w:rFonts w:ascii="Tahoma" w:eastAsia="Times New Roman" w:hAnsi="Tahoma" w:cs="Times New Roman"/>
      <w:lang w:val="de-AT" w:eastAsia="de-DE"/>
    </w:rPr>
  </w:style>
  <w:style w:type="paragraph" w:styleId="BodyTextIndent3">
    <w:name w:val="Body Text Indent 3"/>
    <w:basedOn w:val="Normal"/>
    <w:link w:val="BodyTextIndent3Char"/>
    <w:semiHidden/>
    <w:rsid w:val="00F466F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F466F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466F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466F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466F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466F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466F6"/>
    <w:rPr>
      <w:rFonts w:ascii="CG Times" w:eastAsia="Times New Roman" w:hAnsi="CG Times" w:cs="Times New Roman"/>
      <w:b/>
      <w:szCs w:val="24"/>
    </w:rPr>
  </w:style>
  <w:style w:type="character" w:customStyle="1" w:styleId="SubtitleChar1">
    <w:name w:val="Subtitle Char1"/>
    <w:locked/>
    <w:rsid w:val="00F466F6"/>
    <w:rPr>
      <w:rFonts w:ascii="Cambria" w:hAnsi="Cambria"/>
      <w:sz w:val="24"/>
      <w:szCs w:val="24"/>
    </w:rPr>
  </w:style>
  <w:style w:type="paragraph" w:customStyle="1" w:styleId="Char1">
    <w:name w:val="Char1"/>
    <w:basedOn w:val="Normal"/>
    <w:rsid w:val="00F466F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466F6"/>
    <w:rPr>
      <w:rFonts w:ascii="Tahoma" w:hAnsi="Tahoma" w:cs="Tahoma"/>
      <w:i/>
      <w:iCs/>
      <w:sz w:val="22"/>
      <w:szCs w:val="22"/>
      <w:lang w:val="de-AT" w:eastAsia="de-DE" w:bidi="ar-SA"/>
    </w:rPr>
  </w:style>
  <w:style w:type="character" w:customStyle="1" w:styleId="CharChar36">
    <w:name w:val="Char Char36"/>
    <w:locked/>
    <w:rsid w:val="00F466F6"/>
    <w:rPr>
      <w:rFonts w:ascii="Arial" w:hAnsi="Arial" w:cs="Arial"/>
      <w:b/>
      <w:bCs/>
      <w:kern w:val="32"/>
      <w:sz w:val="32"/>
      <w:szCs w:val="32"/>
      <w:lang w:val="sq-AL" w:eastAsia="en-US" w:bidi="ar-SA"/>
    </w:rPr>
  </w:style>
  <w:style w:type="character" w:customStyle="1" w:styleId="CharChar35">
    <w:name w:val="Char Char35"/>
    <w:locked/>
    <w:rsid w:val="00F466F6"/>
    <w:rPr>
      <w:rFonts w:ascii="Arial" w:hAnsi="Arial" w:cs="Arial"/>
      <w:b/>
      <w:bCs/>
      <w:i/>
      <w:iCs/>
      <w:sz w:val="28"/>
      <w:szCs w:val="28"/>
      <w:lang w:val="sq-AL" w:eastAsia="en-US" w:bidi="ar-SA"/>
    </w:rPr>
  </w:style>
  <w:style w:type="character" w:customStyle="1" w:styleId="CharChar34">
    <w:name w:val="Char Char34"/>
    <w:locked/>
    <w:rsid w:val="00F466F6"/>
    <w:rPr>
      <w:rFonts w:ascii="Tahoma" w:hAnsi="Tahoma"/>
      <w:b/>
      <w:kern w:val="28"/>
      <w:sz w:val="24"/>
      <w:szCs w:val="28"/>
      <w:lang w:val="de-AT" w:eastAsia="de-DE" w:bidi="ar-SA"/>
    </w:rPr>
  </w:style>
  <w:style w:type="character" w:customStyle="1" w:styleId="CharChar33">
    <w:name w:val="Char Char33"/>
    <w:locked/>
    <w:rsid w:val="00F466F6"/>
    <w:rPr>
      <w:rFonts w:ascii="Tahoma" w:hAnsi="Tahoma"/>
      <w:b/>
      <w:i/>
      <w:kern w:val="28"/>
      <w:sz w:val="22"/>
      <w:szCs w:val="22"/>
      <w:lang w:val="de-AT" w:eastAsia="de-DE" w:bidi="ar-SA"/>
    </w:rPr>
  </w:style>
  <w:style w:type="character" w:customStyle="1" w:styleId="CharChar32">
    <w:name w:val="Char Char32"/>
    <w:locked/>
    <w:rsid w:val="00F466F6"/>
    <w:rPr>
      <w:rFonts w:ascii="Tahoma" w:hAnsi="Tahoma"/>
      <w:b/>
      <w:i/>
      <w:kern w:val="28"/>
      <w:sz w:val="22"/>
      <w:szCs w:val="22"/>
      <w:lang w:val="de-AT" w:eastAsia="de-DE" w:bidi="ar-SA"/>
    </w:rPr>
  </w:style>
  <w:style w:type="character" w:customStyle="1" w:styleId="CharChar31">
    <w:name w:val="Char Char31"/>
    <w:locked/>
    <w:rsid w:val="00F466F6"/>
    <w:rPr>
      <w:rFonts w:ascii="Tahoma" w:hAnsi="Tahoma"/>
      <w:b/>
      <w:i/>
      <w:kern w:val="28"/>
      <w:sz w:val="22"/>
      <w:szCs w:val="22"/>
      <w:lang w:val="de-AT" w:eastAsia="de-DE" w:bidi="ar-SA"/>
    </w:rPr>
  </w:style>
  <w:style w:type="character" w:customStyle="1" w:styleId="CharChar10">
    <w:name w:val="Char Char10"/>
    <w:semiHidden/>
    <w:locked/>
    <w:rsid w:val="00F466F6"/>
    <w:rPr>
      <w:rFonts w:ascii="Courier New" w:hAnsi="Courier New" w:cs="Courier New"/>
      <w:szCs w:val="22"/>
      <w:lang w:val="de-AT" w:eastAsia="de-DE" w:bidi="ar-SA"/>
    </w:rPr>
  </w:style>
  <w:style w:type="character" w:customStyle="1" w:styleId="CharChar30">
    <w:name w:val="Char Char30"/>
    <w:locked/>
    <w:rsid w:val="00F466F6"/>
    <w:rPr>
      <w:rFonts w:ascii="Tahoma" w:hAnsi="Tahoma"/>
      <w:b/>
      <w:i/>
      <w:kern w:val="28"/>
      <w:sz w:val="22"/>
      <w:szCs w:val="22"/>
      <w:lang w:val="de-AT" w:eastAsia="de-DE" w:bidi="ar-SA"/>
    </w:rPr>
  </w:style>
  <w:style w:type="character" w:customStyle="1" w:styleId="CharChar29">
    <w:name w:val="Char Char29"/>
    <w:locked/>
    <w:rsid w:val="00F466F6"/>
    <w:rPr>
      <w:rFonts w:ascii="Tahoma" w:hAnsi="Tahoma"/>
      <w:b/>
      <w:i/>
      <w:kern w:val="28"/>
      <w:sz w:val="22"/>
      <w:szCs w:val="22"/>
      <w:lang w:val="de-AT" w:eastAsia="de-DE" w:bidi="ar-SA"/>
    </w:rPr>
  </w:style>
  <w:style w:type="character" w:customStyle="1" w:styleId="CharChar28">
    <w:name w:val="Char Char28"/>
    <w:locked/>
    <w:rsid w:val="00F466F6"/>
    <w:rPr>
      <w:rFonts w:ascii="Tahoma" w:hAnsi="Tahoma"/>
      <w:b/>
      <w:i/>
      <w:kern w:val="28"/>
      <w:sz w:val="22"/>
      <w:szCs w:val="22"/>
      <w:lang w:val="de-AT" w:eastAsia="de-DE" w:bidi="ar-SA"/>
    </w:rPr>
  </w:style>
  <w:style w:type="character" w:customStyle="1" w:styleId="CharChar27">
    <w:name w:val="Char Char27"/>
    <w:locked/>
    <w:rsid w:val="00F466F6"/>
    <w:rPr>
      <w:rFonts w:ascii="Calibri" w:eastAsia="Calibri" w:hAnsi="Calibri"/>
      <w:lang w:val="sq-AL" w:eastAsia="en-US" w:bidi="ar-SA"/>
    </w:rPr>
  </w:style>
  <w:style w:type="character" w:customStyle="1" w:styleId="CharChar24">
    <w:name w:val="Char Char24"/>
    <w:locked/>
    <w:rsid w:val="00F466F6"/>
    <w:rPr>
      <w:rFonts w:ascii="Tahoma" w:hAnsi="Tahoma" w:cs="Tahoma"/>
      <w:sz w:val="22"/>
      <w:szCs w:val="22"/>
      <w:lang w:val="de-AT" w:eastAsia="de-DE" w:bidi="ar-SA"/>
    </w:rPr>
  </w:style>
  <w:style w:type="character" w:customStyle="1" w:styleId="CharChar23">
    <w:name w:val="Char Char23"/>
    <w:locked/>
    <w:rsid w:val="00F466F6"/>
    <w:rPr>
      <w:rFonts w:ascii="Tahoma" w:hAnsi="Tahoma" w:cs="Tahoma"/>
      <w:sz w:val="22"/>
      <w:szCs w:val="22"/>
      <w:lang w:val="de-AT" w:eastAsia="de-DE" w:bidi="ar-SA"/>
    </w:rPr>
  </w:style>
  <w:style w:type="character" w:customStyle="1" w:styleId="CharChar22">
    <w:name w:val="Char Char22"/>
    <w:semiHidden/>
    <w:locked/>
    <w:rsid w:val="00F466F6"/>
    <w:rPr>
      <w:rFonts w:ascii="Courier New" w:hAnsi="Courier New" w:cs="Courier New"/>
      <w:sz w:val="22"/>
      <w:szCs w:val="22"/>
      <w:lang w:val="de-DE" w:eastAsia="de-DE" w:bidi="ar-SA"/>
    </w:rPr>
  </w:style>
  <w:style w:type="character" w:customStyle="1" w:styleId="CharChar21">
    <w:name w:val="Char Char21"/>
    <w:locked/>
    <w:rsid w:val="00F466F6"/>
    <w:rPr>
      <w:rFonts w:ascii="Tahoma" w:hAnsi="Tahoma" w:cs="Tahoma"/>
      <w:b/>
      <w:kern w:val="28"/>
      <w:sz w:val="36"/>
      <w:szCs w:val="36"/>
      <w:lang w:val="de-AT" w:eastAsia="de-DE" w:bidi="ar-SA"/>
    </w:rPr>
  </w:style>
  <w:style w:type="character" w:customStyle="1" w:styleId="CharChar12">
    <w:name w:val="Char Char12"/>
    <w:semiHidden/>
    <w:locked/>
    <w:rsid w:val="00F466F6"/>
    <w:rPr>
      <w:rFonts w:ascii="Tahoma" w:hAnsi="Tahoma" w:cs="Tahoma"/>
      <w:sz w:val="22"/>
      <w:szCs w:val="22"/>
      <w:lang w:val="de-AT" w:eastAsia="de-DE" w:bidi="ar-SA"/>
    </w:rPr>
  </w:style>
  <w:style w:type="character" w:customStyle="1" w:styleId="CharChar9">
    <w:name w:val="Char Char9"/>
    <w:semiHidden/>
    <w:locked/>
    <w:rsid w:val="00F466F6"/>
    <w:rPr>
      <w:rFonts w:ascii="Tahoma" w:hAnsi="Tahoma" w:cs="Tahoma"/>
      <w:sz w:val="22"/>
      <w:szCs w:val="22"/>
      <w:lang w:val="de-AT" w:eastAsia="de-DE" w:bidi="ar-SA"/>
    </w:rPr>
  </w:style>
  <w:style w:type="character" w:customStyle="1" w:styleId="CharChar25">
    <w:name w:val="Char Char25"/>
    <w:semiHidden/>
    <w:locked/>
    <w:rsid w:val="00F466F6"/>
    <w:rPr>
      <w:rFonts w:ascii="Tahoma" w:hAnsi="Tahoma" w:cs="Tahoma"/>
      <w:sz w:val="22"/>
      <w:szCs w:val="22"/>
      <w:lang w:val="de-AT" w:eastAsia="de-DE" w:bidi="ar-SA"/>
    </w:rPr>
  </w:style>
  <w:style w:type="character" w:customStyle="1" w:styleId="CharChar15">
    <w:name w:val="Char Char15"/>
    <w:semiHidden/>
    <w:locked/>
    <w:rsid w:val="00F466F6"/>
    <w:rPr>
      <w:rFonts w:ascii="Tahoma" w:hAnsi="Tahoma" w:cs="Tahoma"/>
      <w:sz w:val="22"/>
      <w:szCs w:val="22"/>
      <w:lang w:val="de-AT" w:eastAsia="de-DE" w:bidi="ar-SA"/>
    </w:rPr>
  </w:style>
  <w:style w:type="character" w:customStyle="1" w:styleId="CharChar16">
    <w:name w:val="Char Char16"/>
    <w:semiHidden/>
    <w:locked/>
    <w:rsid w:val="00F466F6"/>
    <w:rPr>
      <w:rFonts w:ascii="Tahoma" w:hAnsi="Tahoma" w:cs="Arial"/>
      <w:sz w:val="24"/>
      <w:szCs w:val="24"/>
      <w:lang w:val="de-AT" w:eastAsia="de-DE" w:bidi="ar-SA"/>
    </w:rPr>
  </w:style>
  <w:style w:type="character" w:customStyle="1" w:styleId="CharChar20">
    <w:name w:val="Char Char20"/>
    <w:locked/>
    <w:rsid w:val="00F466F6"/>
    <w:rPr>
      <w:rFonts w:ascii="Tahoma" w:hAnsi="Tahoma" w:cs="Tahoma"/>
      <w:b/>
      <w:kern w:val="28"/>
      <w:sz w:val="32"/>
      <w:szCs w:val="36"/>
      <w:lang w:val="de-AT" w:eastAsia="de-DE" w:bidi="ar-SA"/>
    </w:rPr>
  </w:style>
  <w:style w:type="character" w:customStyle="1" w:styleId="CharChar13">
    <w:name w:val="Char Char13"/>
    <w:semiHidden/>
    <w:locked/>
    <w:rsid w:val="00F466F6"/>
    <w:rPr>
      <w:rFonts w:ascii="Tahoma" w:hAnsi="Tahoma" w:cs="Tahoma"/>
      <w:sz w:val="22"/>
      <w:szCs w:val="22"/>
      <w:lang w:val="de-AT" w:eastAsia="de-DE" w:bidi="ar-SA"/>
    </w:rPr>
  </w:style>
  <w:style w:type="character" w:customStyle="1" w:styleId="CharChar19">
    <w:name w:val="Char Char19"/>
    <w:semiHidden/>
    <w:locked/>
    <w:rsid w:val="00F466F6"/>
    <w:rPr>
      <w:rFonts w:ascii="Tahoma" w:hAnsi="Tahoma" w:cs="Tahoma"/>
      <w:sz w:val="22"/>
      <w:szCs w:val="22"/>
      <w:lang w:val="de-AT" w:eastAsia="de-DE" w:bidi="ar-SA"/>
    </w:rPr>
  </w:style>
  <w:style w:type="character" w:customStyle="1" w:styleId="CharChar3">
    <w:name w:val="Char Char3"/>
    <w:semiHidden/>
    <w:locked/>
    <w:rsid w:val="00F466F6"/>
  </w:style>
  <w:style w:type="character" w:customStyle="1" w:styleId="CharChar14">
    <w:name w:val="Char Char14"/>
    <w:semiHidden/>
    <w:locked/>
    <w:rsid w:val="00F466F6"/>
  </w:style>
  <w:style w:type="character" w:customStyle="1" w:styleId="CharChar17">
    <w:name w:val="Char Char17"/>
    <w:locked/>
    <w:rsid w:val="00F466F6"/>
    <w:rPr>
      <w:rFonts w:ascii="Tahoma" w:hAnsi="Tahoma" w:cs="Tahoma"/>
      <w:sz w:val="22"/>
      <w:szCs w:val="22"/>
      <w:lang w:val="de-AT" w:eastAsia="de-DE" w:bidi="ar-SA"/>
    </w:rPr>
  </w:style>
  <w:style w:type="character" w:customStyle="1" w:styleId="CharChar7">
    <w:name w:val="Char Char7"/>
    <w:semiHidden/>
    <w:locked/>
    <w:rsid w:val="00F466F6"/>
    <w:rPr>
      <w:rFonts w:ascii="Tahoma" w:hAnsi="Tahoma" w:cs="Tahoma"/>
      <w:sz w:val="22"/>
      <w:szCs w:val="22"/>
      <w:lang w:val="de-AT" w:eastAsia="de-DE" w:bidi="ar-SA"/>
    </w:rPr>
  </w:style>
  <w:style w:type="character" w:customStyle="1" w:styleId="CharChar6">
    <w:name w:val="Char Char6"/>
    <w:semiHidden/>
    <w:locked/>
    <w:rsid w:val="00F466F6"/>
    <w:rPr>
      <w:rFonts w:ascii="Tahoma" w:hAnsi="Tahoma" w:cs="Tahoma"/>
      <w:sz w:val="16"/>
      <w:szCs w:val="16"/>
      <w:lang w:val="de-AT" w:eastAsia="de-DE" w:bidi="ar-SA"/>
    </w:rPr>
  </w:style>
  <w:style w:type="character" w:customStyle="1" w:styleId="CharChar5">
    <w:name w:val="Char Char5"/>
    <w:semiHidden/>
    <w:locked/>
    <w:rsid w:val="00F466F6"/>
    <w:rPr>
      <w:rFonts w:ascii="Tahoma" w:hAnsi="Tahoma" w:cs="Tahoma"/>
      <w:sz w:val="22"/>
      <w:szCs w:val="22"/>
      <w:lang w:val="de-AT" w:eastAsia="de-DE" w:bidi="ar-SA"/>
    </w:rPr>
  </w:style>
  <w:style w:type="character" w:customStyle="1" w:styleId="CharChar4">
    <w:name w:val="Char Char4"/>
    <w:semiHidden/>
    <w:locked/>
    <w:rsid w:val="00F466F6"/>
    <w:rPr>
      <w:rFonts w:ascii="Tahoma" w:hAnsi="Tahoma" w:cs="Tahoma"/>
      <w:sz w:val="16"/>
      <w:szCs w:val="16"/>
      <w:lang w:val="de-AT" w:eastAsia="de-DE" w:bidi="ar-SA"/>
    </w:rPr>
  </w:style>
  <w:style w:type="character" w:customStyle="1" w:styleId="CharChar18">
    <w:name w:val="Char Char18"/>
    <w:semiHidden/>
    <w:locked/>
    <w:rsid w:val="00F466F6"/>
    <w:rPr>
      <w:rFonts w:ascii="Tahoma" w:hAnsi="Tahoma" w:cs="Tahoma"/>
      <w:sz w:val="22"/>
      <w:szCs w:val="22"/>
      <w:lang w:val="de-AT" w:eastAsia="de-DE" w:bidi="ar-SA"/>
    </w:rPr>
  </w:style>
  <w:style w:type="character" w:customStyle="1" w:styleId="CharChar8">
    <w:name w:val="Char Char8"/>
    <w:locked/>
    <w:rsid w:val="00F466F6"/>
    <w:rPr>
      <w:rFonts w:ascii="Tahoma" w:hAnsi="Tahoma" w:cs="Tahoma"/>
      <w:sz w:val="22"/>
      <w:szCs w:val="22"/>
      <w:lang w:val="de-AT" w:eastAsia="de-DE" w:bidi="ar-SA"/>
    </w:rPr>
  </w:style>
  <w:style w:type="character" w:customStyle="1" w:styleId="CharChar2">
    <w:name w:val="Char Char2"/>
    <w:locked/>
    <w:rsid w:val="00F466F6"/>
    <w:rPr>
      <w:rFonts w:ascii="Calibri" w:eastAsia="Calibri" w:hAnsi="Calibri" w:cs="Times New Roman"/>
      <w:b/>
      <w:bCs/>
      <w:sz w:val="20"/>
      <w:szCs w:val="20"/>
      <w:lang w:val="sq-AL" w:eastAsia="en-US" w:bidi="ar-SA"/>
    </w:rPr>
  </w:style>
  <w:style w:type="character" w:customStyle="1" w:styleId="CharChar26">
    <w:name w:val="Char Char26"/>
    <w:semiHidden/>
    <w:locked/>
    <w:rsid w:val="00F466F6"/>
    <w:rPr>
      <w:rFonts w:ascii="Tahoma" w:hAnsi="Tahoma" w:cs="Tahoma"/>
      <w:sz w:val="16"/>
      <w:szCs w:val="16"/>
      <w:lang w:val="sq-AL" w:eastAsia="en-US" w:bidi="ar-SA"/>
    </w:rPr>
  </w:style>
  <w:style w:type="character" w:customStyle="1" w:styleId="CommentTextChar11">
    <w:name w:val="Comment Text Char11"/>
    <w:aliases w:val="Char Char37"/>
    <w:semiHidden/>
    <w:rsid w:val="00F466F6"/>
    <w:rPr>
      <w:rFonts w:ascii="Calibri" w:hAnsi="Calibri" w:hint="default"/>
      <w:lang w:val="sq-AL"/>
    </w:rPr>
  </w:style>
  <w:style w:type="character" w:customStyle="1" w:styleId="NormalIndentChar">
    <w:name w:val="Normal Indent Char"/>
    <w:link w:val="NormalIndent"/>
    <w:rsid w:val="00F466F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466F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466F6"/>
    <w:pPr>
      <w:tabs>
        <w:tab w:val="num" w:pos="360"/>
        <w:tab w:val="num" w:pos="1935"/>
        <w:tab w:val="num" w:pos="2563"/>
        <w:tab w:val="num" w:pos="3474"/>
      </w:tabs>
      <w:ind w:left="1935" w:hanging="360"/>
      <w:outlineLvl w:val="6"/>
    </w:pPr>
  </w:style>
  <w:style w:type="character" w:customStyle="1" w:styleId="AODefHeadChar">
    <w:name w:val="AODefHead Char"/>
    <w:link w:val="AODefHead"/>
    <w:rsid w:val="00F466F6"/>
    <w:rPr>
      <w:rFonts w:ascii="Times New Roman" w:eastAsia="Times New Roman" w:hAnsi="Times New Roman" w:cs="Times New Roman"/>
      <w:szCs w:val="20"/>
      <w:lang w:val="sq-AL" w:eastAsia="sq-AL" w:bidi="sq-AL"/>
    </w:rPr>
  </w:style>
  <w:style w:type="paragraph" w:customStyle="1" w:styleId="PARA">
    <w:name w:val="PARA"/>
    <w:basedOn w:val="Normal"/>
    <w:locked/>
    <w:rsid w:val="00F466F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466F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466F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466F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466F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466F6"/>
    <w:rPr>
      <w:color w:val="0000FF"/>
      <w:spacing w:val="0"/>
      <w:u w:val="double"/>
    </w:rPr>
  </w:style>
  <w:style w:type="paragraph" w:customStyle="1" w:styleId="dia">
    <w:name w:val="di(a)"/>
    <w:basedOn w:val="Normal"/>
    <w:rsid w:val="00F466F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466F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466F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466F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466F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466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466F6"/>
    <w:rPr>
      <w:rFonts w:cs="Times New Roman"/>
      <w:color w:val="808080"/>
    </w:rPr>
  </w:style>
  <w:style w:type="character" w:customStyle="1" w:styleId="az12">
    <w:name w:val="az12"/>
    <w:uiPriority w:val="99"/>
    <w:rsid w:val="00F466F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466F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466F6"/>
    <w:rPr>
      <w:rFonts w:ascii="Calibri" w:eastAsia="Times New Roman" w:hAnsi="Calibri" w:cs="Times New Roman"/>
      <w:sz w:val="24"/>
      <w:szCs w:val="24"/>
      <w:lang w:val="en-GB" w:eastAsia="en-GB"/>
    </w:rPr>
  </w:style>
  <w:style w:type="paragraph" w:customStyle="1" w:styleId="Paragraf02">
    <w:name w:val="Paragraf 0.2"/>
    <w:basedOn w:val="Paragrafi"/>
    <w:qFormat/>
    <w:rsid w:val="00F466F6"/>
    <w:pPr>
      <w:tabs>
        <w:tab w:val="left" w:pos="6575"/>
      </w:tabs>
      <w:ind w:firstLine="0"/>
    </w:pPr>
    <w:rPr>
      <w:spacing w:val="-4"/>
    </w:rPr>
  </w:style>
  <w:style w:type="character" w:customStyle="1" w:styleId="CharCharCharChar1">
    <w:name w:val="Char Char Char Char1"/>
    <w:locked/>
    <w:rsid w:val="00F466F6"/>
    <w:rPr>
      <w:rFonts w:ascii="Calibri" w:eastAsia="Calibri" w:hAnsi="Calibri"/>
      <w:lang w:val="sq-AL" w:eastAsia="en-US" w:bidi="ar-SA"/>
    </w:rPr>
  </w:style>
  <w:style w:type="paragraph" w:customStyle="1" w:styleId="VENDOSI1">
    <w:name w:val="VENDOSI"/>
    <w:next w:val="Normal"/>
    <w:link w:val="VENDOSIChar"/>
    <w:rsid w:val="00F466F6"/>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F466F6"/>
    <w:rPr>
      <w:rFonts w:ascii="CG Times" w:eastAsia="MS Mincho" w:hAnsi="CG Times" w:cs="Times New Roman"/>
      <w:caps/>
      <w:sz w:val="21"/>
      <w:lang w:val="en-GB"/>
    </w:rPr>
  </w:style>
  <w:style w:type="paragraph" w:customStyle="1" w:styleId="font7">
    <w:name w:val="font7"/>
    <w:basedOn w:val="Normal"/>
    <w:rsid w:val="00F466F6"/>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font8">
    <w:name w:val="font8"/>
    <w:basedOn w:val="Normal"/>
    <w:rsid w:val="00F466F6"/>
    <w:pP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font9">
    <w:name w:val="font9"/>
    <w:basedOn w:val="Normal"/>
    <w:rsid w:val="00F466F6"/>
    <w:pPr>
      <w:spacing w:before="100" w:beforeAutospacing="1" w:after="100" w:afterAutospacing="1" w:line="240" w:lineRule="auto"/>
      <w:ind w:firstLine="0"/>
      <w:jc w:val="left"/>
    </w:pPr>
    <w:rPr>
      <w:rFonts w:ascii="Garamond" w:eastAsia="Times New Roman" w:hAnsi="Garamond"/>
      <w:sz w:val="14"/>
      <w:szCs w:val="14"/>
      <w:u w:val="single"/>
    </w:rPr>
  </w:style>
  <w:style w:type="paragraph" w:customStyle="1" w:styleId="font10">
    <w:name w:val="font10"/>
    <w:basedOn w:val="Normal"/>
    <w:rsid w:val="00F466F6"/>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font11">
    <w:name w:val="font11"/>
    <w:basedOn w:val="Normal"/>
    <w:rsid w:val="00F466F6"/>
    <w:pPr>
      <w:spacing w:before="100" w:beforeAutospacing="1" w:after="100" w:afterAutospacing="1" w:line="240" w:lineRule="auto"/>
      <w:ind w:firstLine="0"/>
      <w:jc w:val="left"/>
    </w:pPr>
    <w:rPr>
      <w:rFonts w:ascii="Garamond" w:eastAsia="Times New Roman" w:hAnsi="Garamond"/>
      <w:b/>
      <w:bCs/>
      <w:color w:val="993300"/>
      <w:sz w:val="14"/>
      <w:szCs w:val="14"/>
    </w:rPr>
  </w:style>
  <w:style w:type="paragraph" w:customStyle="1" w:styleId="xl160">
    <w:name w:val="xl160"/>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61">
    <w:name w:val="xl161"/>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b/>
      <w:bCs/>
      <w:color w:val="000000"/>
      <w:sz w:val="14"/>
      <w:szCs w:val="14"/>
    </w:rPr>
  </w:style>
  <w:style w:type="paragraph" w:customStyle="1" w:styleId="xl162">
    <w:name w:val="xl162"/>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63">
    <w:name w:val="xl163"/>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164">
    <w:name w:val="xl164"/>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65">
    <w:name w:val="xl165"/>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textAlignment w:val="top"/>
    </w:pPr>
    <w:rPr>
      <w:rFonts w:ascii="Garamond" w:eastAsia="Times New Roman" w:hAnsi="Garamond"/>
      <w:sz w:val="14"/>
      <w:szCs w:val="14"/>
    </w:rPr>
  </w:style>
  <w:style w:type="paragraph" w:customStyle="1" w:styleId="xl166">
    <w:name w:val="xl166"/>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167">
    <w:name w:val="xl167"/>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68">
    <w:name w:val="xl168"/>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169">
    <w:name w:val="xl169"/>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170">
    <w:name w:val="xl170"/>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171">
    <w:name w:val="xl171"/>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172">
    <w:name w:val="xl172"/>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173">
    <w:name w:val="xl173"/>
    <w:basedOn w:val="Normal"/>
    <w:rsid w:val="00F46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74">
    <w:name w:val="xl174"/>
    <w:basedOn w:val="Normal"/>
    <w:rsid w:val="00F46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175">
    <w:name w:val="xl175"/>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76">
    <w:name w:val="xl176"/>
    <w:basedOn w:val="Normal"/>
    <w:rsid w:val="00F466F6"/>
    <w:pPr>
      <w:pBdr>
        <w:top w:val="single" w:sz="4" w:space="0" w:color="0070C0"/>
        <w:left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77">
    <w:name w:val="xl177"/>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78">
    <w:name w:val="xl178"/>
    <w:basedOn w:val="Normal"/>
    <w:rsid w:val="00F466F6"/>
    <w:pPr>
      <w:pBdr>
        <w:left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79">
    <w:name w:val="xl179"/>
    <w:basedOn w:val="Normal"/>
    <w:rsid w:val="00F466F6"/>
    <w:pPr>
      <w:pBdr>
        <w:left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80">
    <w:name w:val="xl180"/>
    <w:basedOn w:val="Normal"/>
    <w:rsid w:val="00F466F6"/>
    <w:pPr>
      <w:pBdr>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81">
    <w:name w:val="xl181"/>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82">
    <w:name w:val="xl182"/>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83">
    <w:name w:val="xl183"/>
    <w:basedOn w:val="Normal"/>
    <w:rsid w:val="00F466F6"/>
    <w:pPr>
      <w:pBdr>
        <w:top w:val="single" w:sz="4" w:space="0" w:color="0070C0"/>
        <w:left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84">
    <w:name w:val="xl184"/>
    <w:basedOn w:val="Normal"/>
    <w:rsid w:val="00F466F6"/>
    <w:pPr>
      <w:pBdr>
        <w:top w:val="single" w:sz="4" w:space="0" w:color="0070C0"/>
        <w:left w:val="single" w:sz="4" w:space="0" w:color="0070C0"/>
        <w:right w:val="single" w:sz="4" w:space="0" w:color="0070C0"/>
      </w:pBdr>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185">
    <w:name w:val="xl185"/>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86">
    <w:name w:val="xl186"/>
    <w:basedOn w:val="Normal"/>
    <w:rsid w:val="00F466F6"/>
    <w:pPr>
      <w:pBdr>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87">
    <w:name w:val="xl187"/>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188">
    <w:name w:val="xl188"/>
    <w:basedOn w:val="Normal"/>
    <w:rsid w:val="00F466F6"/>
    <w:pPr>
      <w:pBdr>
        <w:left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89">
    <w:name w:val="xl189"/>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190">
    <w:name w:val="xl190"/>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191">
    <w:name w:val="xl191"/>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92">
    <w:name w:val="xl192"/>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93">
    <w:name w:val="xl193"/>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b/>
      <w:bCs/>
      <w:sz w:val="14"/>
      <w:szCs w:val="14"/>
    </w:rPr>
  </w:style>
  <w:style w:type="paragraph" w:customStyle="1" w:styleId="xl194">
    <w:name w:val="xl194"/>
    <w:basedOn w:val="Normal"/>
    <w:rsid w:val="00F466F6"/>
    <w:pPr>
      <w:pBdr>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95">
    <w:name w:val="xl195"/>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96">
    <w:name w:val="xl196"/>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197">
    <w:name w:val="xl197"/>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198">
    <w:name w:val="xl198"/>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199">
    <w:name w:val="xl199"/>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b/>
      <w:bCs/>
      <w:color w:val="000000"/>
      <w:sz w:val="14"/>
      <w:szCs w:val="14"/>
    </w:rPr>
  </w:style>
  <w:style w:type="paragraph" w:customStyle="1" w:styleId="xl200">
    <w:name w:val="xl200"/>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201">
    <w:name w:val="xl201"/>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202">
    <w:name w:val="xl202"/>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03">
    <w:name w:val="xl203"/>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204">
    <w:name w:val="xl204"/>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right"/>
      <w:textAlignment w:val="top"/>
    </w:pPr>
    <w:rPr>
      <w:rFonts w:ascii="Garamond" w:eastAsia="Times New Roman" w:hAnsi="Garamond"/>
      <w:color w:val="000000"/>
      <w:sz w:val="14"/>
      <w:szCs w:val="14"/>
    </w:rPr>
  </w:style>
  <w:style w:type="paragraph" w:customStyle="1" w:styleId="xl205">
    <w:name w:val="xl205"/>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06">
    <w:name w:val="xl206"/>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color w:val="000000"/>
      <w:sz w:val="14"/>
      <w:szCs w:val="14"/>
    </w:rPr>
  </w:style>
  <w:style w:type="paragraph" w:customStyle="1" w:styleId="xl207">
    <w:name w:val="xl207"/>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b/>
      <w:bCs/>
      <w:color w:val="FF0000"/>
      <w:sz w:val="14"/>
      <w:szCs w:val="14"/>
    </w:rPr>
  </w:style>
  <w:style w:type="paragraph" w:customStyle="1" w:styleId="xl208">
    <w:name w:val="xl208"/>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09">
    <w:name w:val="xl209"/>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10">
    <w:name w:val="xl210"/>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b/>
      <w:bCs/>
      <w:color w:val="FF0000"/>
      <w:sz w:val="14"/>
      <w:szCs w:val="14"/>
    </w:rPr>
  </w:style>
  <w:style w:type="paragraph" w:customStyle="1" w:styleId="xl211">
    <w:name w:val="xl211"/>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color w:val="FF0000"/>
      <w:sz w:val="14"/>
      <w:szCs w:val="14"/>
    </w:rPr>
  </w:style>
  <w:style w:type="paragraph" w:customStyle="1" w:styleId="xl212">
    <w:name w:val="xl212"/>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213">
    <w:name w:val="xl213"/>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14">
    <w:name w:val="xl214"/>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textAlignment w:val="top"/>
    </w:pPr>
    <w:rPr>
      <w:rFonts w:ascii="Garamond" w:eastAsia="Times New Roman" w:hAnsi="Garamond"/>
      <w:color w:val="000000"/>
      <w:sz w:val="14"/>
      <w:szCs w:val="14"/>
    </w:rPr>
  </w:style>
  <w:style w:type="paragraph" w:customStyle="1" w:styleId="xl215">
    <w:name w:val="xl215"/>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color w:val="FF0000"/>
      <w:sz w:val="14"/>
      <w:szCs w:val="14"/>
    </w:rPr>
  </w:style>
  <w:style w:type="paragraph" w:customStyle="1" w:styleId="xl216">
    <w:name w:val="xl216"/>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217">
    <w:name w:val="xl217"/>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18">
    <w:name w:val="xl218"/>
    <w:basedOn w:val="Normal"/>
    <w:rsid w:val="00F466F6"/>
    <w:pPr>
      <w:pBdr>
        <w:left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19">
    <w:name w:val="xl219"/>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20">
    <w:name w:val="xl220"/>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221">
    <w:name w:val="xl221"/>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b/>
      <w:bCs/>
      <w:sz w:val="14"/>
      <w:szCs w:val="14"/>
    </w:rPr>
  </w:style>
  <w:style w:type="paragraph" w:customStyle="1" w:styleId="xl222">
    <w:name w:val="xl222"/>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sz w:val="14"/>
      <w:szCs w:val="14"/>
    </w:rPr>
  </w:style>
  <w:style w:type="paragraph" w:customStyle="1" w:styleId="xl223">
    <w:name w:val="xl223"/>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224">
    <w:name w:val="xl224"/>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center"/>
      <w:textAlignment w:val="top"/>
    </w:pPr>
    <w:rPr>
      <w:rFonts w:ascii="Garamond" w:eastAsia="Times New Roman" w:hAnsi="Garamond"/>
      <w:sz w:val="14"/>
      <w:szCs w:val="14"/>
    </w:rPr>
  </w:style>
  <w:style w:type="paragraph" w:customStyle="1" w:styleId="xl225">
    <w:name w:val="xl225"/>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color w:val="FF0000"/>
      <w:sz w:val="14"/>
      <w:szCs w:val="14"/>
    </w:rPr>
  </w:style>
  <w:style w:type="paragraph" w:customStyle="1" w:styleId="xl226">
    <w:name w:val="xl226"/>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27">
    <w:name w:val="xl227"/>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top"/>
    </w:pPr>
    <w:rPr>
      <w:rFonts w:ascii="Garamond" w:eastAsia="Times New Roman" w:hAnsi="Garamond"/>
      <w:b/>
      <w:bCs/>
      <w:color w:val="000000"/>
      <w:sz w:val="14"/>
      <w:szCs w:val="14"/>
    </w:rPr>
  </w:style>
  <w:style w:type="paragraph" w:customStyle="1" w:styleId="xl228">
    <w:name w:val="xl228"/>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b/>
      <w:bCs/>
      <w:sz w:val="14"/>
      <w:szCs w:val="14"/>
    </w:rPr>
  </w:style>
  <w:style w:type="paragraph" w:customStyle="1" w:styleId="xl229">
    <w:name w:val="xl229"/>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left"/>
      <w:textAlignment w:val="top"/>
    </w:pPr>
    <w:rPr>
      <w:rFonts w:ascii="Garamond" w:eastAsia="Times New Roman" w:hAnsi="Garamond"/>
      <w:b/>
      <w:bCs/>
      <w:sz w:val="14"/>
      <w:szCs w:val="14"/>
    </w:rPr>
  </w:style>
  <w:style w:type="paragraph" w:customStyle="1" w:styleId="xl230">
    <w:name w:val="xl230"/>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1">
    <w:name w:val="xl231"/>
    <w:basedOn w:val="Normal"/>
    <w:rsid w:val="00F466F6"/>
    <w:pPr>
      <w:pBdr>
        <w:left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2">
    <w:name w:val="xl232"/>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3">
    <w:name w:val="xl233"/>
    <w:basedOn w:val="Normal"/>
    <w:rsid w:val="00F466F6"/>
    <w:pPr>
      <w:pBdr>
        <w:top w:val="single" w:sz="4" w:space="0" w:color="0070C0"/>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4">
    <w:name w:val="xl234"/>
    <w:basedOn w:val="Normal"/>
    <w:rsid w:val="00F466F6"/>
    <w:pPr>
      <w:pBdr>
        <w:top w:val="single" w:sz="4" w:space="0" w:color="0070C0"/>
        <w:left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5">
    <w:name w:val="xl235"/>
    <w:basedOn w:val="Normal"/>
    <w:rsid w:val="00F466F6"/>
    <w:pPr>
      <w:pBdr>
        <w:left w:val="single" w:sz="4" w:space="0" w:color="0070C0"/>
        <w:bottom w:val="single" w:sz="4" w:space="0" w:color="0070C0"/>
        <w:right w:val="single" w:sz="4" w:space="0" w:color="0070C0"/>
      </w:pBdr>
      <w:shd w:val="clear" w:color="000000" w:fill="FFFFFF"/>
      <w:spacing w:before="100" w:beforeAutospacing="1" w:after="100" w:afterAutospacing="1" w:line="240" w:lineRule="auto"/>
      <w:ind w:firstLine="0"/>
      <w:jc w:val="right"/>
      <w:textAlignment w:val="top"/>
    </w:pPr>
    <w:rPr>
      <w:rFonts w:ascii="Garamond" w:eastAsia="Times New Roman" w:hAnsi="Garamond"/>
      <w:sz w:val="14"/>
      <w:szCs w:val="14"/>
    </w:rPr>
  </w:style>
  <w:style w:type="paragraph" w:customStyle="1" w:styleId="xl236">
    <w:name w:val="xl236"/>
    <w:basedOn w:val="Normal"/>
    <w:rsid w:val="00F466F6"/>
    <w:pPr>
      <w:pBdr>
        <w:top w:val="single" w:sz="4" w:space="0" w:color="0070C0"/>
        <w:left w:val="single" w:sz="4" w:space="0" w:color="0070C0"/>
        <w:bottom w:val="single" w:sz="4" w:space="0" w:color="0070C0"/>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7">
    <w:name w:val="xl237"/>
    <w:basedOn w:val="Normal"/>
    <w:rsid w:val="00F466F6"/>
    <w:pPr>
      <w:pBdr>
        <w:top w:val="single" w:sz="4" w:space="0" w:color="0070C0"/>
        <w:bottom w:val="single" w:sz="4" w:space="0" w:color="0070C0"/>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8">
    <w:name w:val="xl238"/>
    <w:basedOn w:val="Normal"/>
    <w:rsid w:val="00F466F6"/>
    <w:pPr>
      <w:pBdr>
        <w:top w:val="single" w:sz="4" w:space="0" w:color="0070C0"/>
        <w:bottom w:val="single" w:sz="4" w:space="0" w:color="0070C0"/>
        <w:right w:val="single" w:sz="4" w:space="0" w:color="0070C0"/>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9">
    <w:name w:val="xl239"/>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40">
    <w:name w:val="xl240"/>
    <w:basedOn w:val="Normal"/>
    <w:rsid w:val="00F466F6"/>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jc w:val="left"/>
      <w:textAlignment w:val="top"/>
    </w:pPr>
    <w:rPr>
      <w:rFonts w:ascii="Garamond" w:eastAsia="Times New Roman" w:hAnsi="Garamond"/>
      <w:color w:val="000000"/>
      <w:sz w:val="14"/>
      <w:szCs w:val="14"/>
    </w:rPr>
  </w:style>
  <w:style w:type="paragraph" w:customStyle="1" w:styleId="xl64">
    <w:name w:val="xl64"/>
    <w:basedOn w:val="Normal"/>
    <w:rsid w:val="00F466F6"/>
    <w:pPr>
      <w:spacing w:before="100" w:beforeAutospacing="1" w:after="100" w:afterAutospacing="1" w:line="240" w:lineRule="auto"/>
      <w:ind w:firstLine="0"/>
      <w:jc w:val="left"/>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15120</Words>
  <Characters>86188</Characters>
  <Application>Microsoft Office Word</Application>
  <DocSecurity>0</DocSecurity>
  <Lines>718</Lines>
  <Paragraphs>202</Paragraphs>
  <ScaleCrop>false</ScaleCrop>
  <Company>Grizli777</Company>
  <LinksUpToDate>false</LinksUpToDate>
  <CharactersWithSpaces>101106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2014-11-17T09:53:00Z</dcterms:created>
  <dcterms:modified xsi:type="dcterms:W3CDTF">2025-01-09T10:03:00Z</dcterms:modified>
</cp:coreProperties>
</file>