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9D7" w:rsidRPr="003E3C07" w:rsidRDefault="00E779D7" w:rsidP="00E779D7">
      <w:pPr>
        <w:pStyle w:val="Akti"/>
        <w:rPr>
          <w:lang w:val="sq-AL"/>
        </w:rPr>
      </w:pPr>
      <w:r w:rsidRPr="003E3C07">
        <w:rPr>
          <w:lang w:val="sq-AL"/>
        </w:rPr>
        <w:t>VENDIM</w:t>
      </w:r>
    </w:p>
    <w:p w:rsidR="00E779D7" w:rsidRPr="003E3C07" w:rsidRDefault="00E779D7" w:rsidP="00E779D7">
      <w:pPr>
        <w:pStyle w:val="NumriData"/>
        <w:rPr>
          <w:lang w:val="sq-AL"/>
        </w:rPr>
      </w:pPr>
      <w:r w:rsidRPr="003E3C07">
        <w:rPr>
          <w:lang w:val="sq-AL"/>
        </w:rPr>
        <w:t>Nr. 673, datë 15.10.2014</w:t>
      </w:r>
    </w:p>
    <w:p w:rsidR="00E779D7" w:rsidRPr="003E3C07" w:rsidRDefault="00E779D7" w:rsidP="00E779D7">
      <w:pPr>
        <w:pStyle w:val="Hapesira7"/>
        <w:rPr>
          <w:lang w:val="sq-AL"/>
        </w:rPr>
      </w:pPr>
    </w:p>
    <w:p w:rsidR="00E779D7" w:rsidRPr="003E3C07" w:rsidRDefault="00E779D7" w:rsidP="00E779D7">
      <w:pPr>
        <w:pStyle w:val="Titulli"/>
        <w:rPr>
          <w:lang w:val="sq-AL"/>
        </w:rPr>
      </w:pPr>
      <w:r w:rsidRPr="003E3C07">
        <w:rPr>
          <w:lang w:val="sq-AL"/>
        </w:rPr>
        <w:t>PËR SHPRONËSIMIN, PËR INTERES PUBLIK, TË PRONARËVE TË PASURIVE TË PALUAJTSHME, PRONË PRIVATE, QË PREKEN NGA NDËRTIMI I SEGMENTIT RRUGOR “BY-PASS PLEPA - KAVAJË - RROGOZHINË, RRUGËT DYTËSORE NGA ANA E HEKURUDHËS (LOTI 1 DHE 2)”</w:t>
      </w:r>
    </w:p>
    <w:p w:rsidR="00E779D7" w:rsidRPr="003E3C07" w:rsidRDefault="00E779D7" w:rsidP="00E779D7">
      <w:pPr>
        <w:pStyle w:val="Hapesira7"/>
        <w:rPr>
          <w:lang w:val="sq-AL"/>
        </w:rPr>
      </w:pPr>
    </w:p>
    <w:p w:rsidR="00E779D7" w:rsidRPr="003E3C07" w:rsidRDefault="00E779D7" w:rsidP="00E779D7">
      <w:pPr>
        <w:pStyle w:val="Paragrafi"/>
        <w:rPr>
          <w:lang w:val="sq-AL"/>
        </w:rPr>
      </w:pPr>
      <w:r w:rsidRPr="003E3C07">
        <w:rPr>
          <w:lang w:val="sq-AL"/>
        </w:rPr>
        <w:t xml:space="preserve">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Transportit dhe Infrastrukturës, Këshilli i Ministrave </w:t>
      </w:r>
    </w:p>
    <w:p w:rsidR="00E779D7" w:rsidRPr="003E3C07" w:rsidRDefault="00E779D7" w:rsidP="00E779D7">
      <w:pPr>
        <w:pStyle w:val="Vendosi"/>
        <w:rPr>
          <w:lang w:val="sq-AL"/>
        </w:rPr>
      </w:pPr>
      <w:r w:rsidRPr="003E3C07">
        <w:rPr>
          <w:lang w:val="sq-AL"/>
        </w:rPr>
        <w:t>VENDOSI:</w:t>
      </w:r>
    </w:p>
    <w:p w:rsidR="00E779D7" w:rsidRPr="003E3C07" w:rsidRDefault="00E779D7" w:rsidP="00E779D7">
      <w:pPr>
        <w:pStyle w:val="Hapesira7"/>
        <w:rPr>
          <w:lang w:val="sq-AL"/>
        </w:rPr>
      </w:pPr>
    </w:p>
    <w:p w:rsidR="00E779D7" w:rsidRPr="003E3C07" w:rsidRDefault="00E779D7" w:rsidP="00E779D7">
      <w:pPr>
        <w:pStyle w:val="Paragrafi"/>
        <w:rPr>
          <w:lang w:val="sq-AL"/>
        </w:rPr>
      </w:pPr>
      <w:r w:rsidRPr="003E3C07">
        <w:rPr>
          <w:lang w:val="sq-AL"/>
        </w:rPr>
        <w:t>1. Shpronësimin, për interes publik, të pronarëve të pasurive të paluajtshme, pronë private, që preken nga ndërtimi i segmentit rrugor “By-pass Plepa - Kavajë -Rrogozhinë, rrugët dytësore nga ana e hekurudhës (loti 1 dhe 2)”.</w:t>
      </w:r>
    </w:p>
    <w:p w:rsidR="00E779D7" w:rsidRPr="003E3C07" w:rsidRDefault="00E779D7" w:rsidP="00E779D7">
      <w:pPr>
        <w:pStyle w:val="Paragrafi"/>
        <w:rPr>
          <w:lang w:val="sq-AL"/>
        </w:rPr>
      </w:pPr>
      <w:r w:rsidRPr="003E3C07">
        <w:rPr>
          <w:lang w:val="sq-AL"/>
        </w:rPr>
        <w:t>2. Shpronësimi bëhet në favor të Autoritetit Rrugor Shqiptar.</w:t>
      </w:r>
    </w:p>
    <w:p w:rsidR="00E779D7" w:rsidRPr="003E3C07" w:rsidRDefault="00E779D7" w:rsidP="00E779D7">
      <w:pPr>
        <w:pStyle w:val="Paragrafi"/>
        <w:rPr>
          <w:lang w:val="sq-AL"/>
        </w:rPr>
      </w:pPr>
      <w:r w:rsidRPr="003E3C07">
        <w:rPr>
          <w:lang w:val="sq-AL"/>
        </w:rPr>
        <w:t>3. Pronarët e pasurive të paluajtshme, që shpronësohen, të kompensohen në vlerë të plotë, sipas masës përkatëse që paraqitet në tabelën bashkëlidhur këtij vendimi, për tokë “arë”, “truall” dhe “ullishte”, me sipërfaqe 886 (tetëqind e tetëdhjetë e gjashtë) m</w:t>
      </w:r>
      <w:r w:rsidRPr="003E3C07">
        <w:rPr>
          <w:vertAlign w:val="superscript"/>
          <w:lang w:val="sq-AL"/>
        </w:rPr>
        <w:t>2</w:t>
      </w:r>
      <w:r w:rsidRPr="003E3C07">
        <w:rPr>
          <w:lang w:val="sq-AL"/>
        </w:rPr>
        <w:t>, me vlerë të përgjithshme të shpronësimit, gjithsej, 796 514 (shtatëqind e nëntëdhjetë e gjashtë mijë e pesëqind e katërmbëdhjetë) lekë.</w:t>
      </w:r>
    </w:p>
    <w:p w:rsidR="00E779D7" w:rsidRPr="003E3C07" w:rsidRDefault="00E779D7" w:rsidP="00E779D7">
      <w:pPr>
        <w:pStyle w:val="Paragrafi"/>
        <w:rPr>
          <w:lang w:val="sq-AL"/>
        </w:rPr>
      </w:pPr>
      <w:r w:rsidRPr="003E3C07">
        <w:rPr>
          <w:lang w:val="sq-AL"/>
        </w:rPr>
        <w:t>4. Vlera e përgjithshme e shpronësimit prej 796 514 (shtatëqind e nëntëdhjetë e gjashtë mijë e pesëqind e katërmbëdhjetë) lekësh të përballohet nga buxheti i vitit 2015, zëri “Detyrimet e prapambetura”.</w:t>
      </w:r>
    </w:p>
    <w:p w:rsidR="00E779D7" w:rsidRPr="003E3C07" w:rsidRDefault="00E779D7" w:rsidP="00E779D7">
      <w:pPr>
        <w:pStyle w:val="Paragrafi"/>
        <w:rPr>
          <w:lang w:val="sq-AL"/>
        </w:rPr>
      </w:pPr>
      <w:r w:rsidRPr="003E3C07">
        <w:rPr>
          <w:lang w:val="sq-AL"/>
        </w:rPr>
        <w:t xml:space="preserve">5. Shpenzimet procedurale, në vlerën 70 000 (shtatëdhjetë mijë) lekë, të përballohen nga Autoriteti Rrugor Shqiptar. </w:t>
      </w:r>
    </w:p>
    <w:p w:rsidR="00E779D7" w:rsidRPr="003E3C07" w:rsidRDefault="00E779D7" w:rsidP="00E779D7">
      <w:pPr>
        <w:pStyle w:val="Paragrafi"/>
        <w:rPr>
          <w:lang w:val="sq-AL"/>
        </w:rPr>
      </w:pPr>
      <w:r w:rsidRPr="003E3C07">
        <w:rPr>
          <w:lang w:val="sq-AL"/>
        </w:rPr>
        <w:t>6. Likuidimi i pronarëve të fillojë pas çeljes së fondit të përcaktuar në pikën 4, të këtij vendimi.</w:t>
      </w:r>
    </w:p>
    <w:p w:rsidR="00E779D7" w:rsidRPr="003E3C07" w:rsidRDefault="00E779D7" w:rsidP="00E779D7">
      <w:pPr>
        <w:pStyle w:val="Paragrafi"/>
        <w:rPr>
          <w:lang w:val="sq-AL"/>
        </w:rPr>
      </w:pPr>
      <w:r w:rsidRPr="003E3C07">
        <w:rPr>
          <w:lang w:val="sq-AL"/>
        </w:rPr>
        <w:t>7. Pronarët e pasurive, sipas listës bashkëlidhur këtij vendimi, për të cilat është bërë shënimi “Konfirmuar nga ZVRPP-ja”, të kompensohen, për efekt shpronësimi, në bazë të dokumentacionit të plotë të pronësisë, që do të dorëzojnë pranë Autoritetit Rrugor Shqiptar.</w:t>
      </w:r>
    </w:p>
    <w:p w:rsidR="00E779D7" w:rsidRPr="003E3C07" w:rsidRDefault="00E779D7" w:rsidP="00E779D7">
      <w:pPr>
        <w:pStyle w:val="Paragrafi"/>
        <w:rPr>
          <w:lang w:val="sq-AL"/>
        </w:rPr>
      </w:pPr>
      <w:r w:rsidRPr="003E3C07">
        <w:rPr>
          <w:lang w:val="sq-AL"/>
        </w:rPr>
        <w:t xml:space="preserve">8. Autoriteti Rrugor Shqiptar të kryejë likuidimet, për efekt shpronësimi, në bazë të pikave 3, 4, 5, 6 dhe 7, të këtij vendimi. </w:t>
      </w:r>
    </w:p>
    <w:p w:rsidR="00E779D7" w:rsidRPr="003E3C07" w:rsidRDefault="00E779D7" w:rsidP="00E779D7">
      <w:pPr>
        <w:pStyle w:val="Paragrafi"/>
        <w:rPr>
          <w:lang w:val="sq-AL"/>
        </w:rPr>
      </w:pPr>
      <w:r w:rsidRPr="003E3C07">
        <w:rPr>
          <w:lang w:val="sq-AL"/>
        </w:rPr>
        <w:t>9. Zyra Qendrore e Regjistrimit të Pasurive të Paluajtshme dhe Zyra Vendore e Regjistrimit të Pasurive të Paluajtshme Kavajë, brenda 30 (tridhjetë) ditëve nga data e miratimit të këtij vendimi, në bashkëpunim me Autoritetin Rrugor Shqiptar, të fillojnë procedurat për hedhjen e trupit të rrugës në hartat treguese të regjistrimit, sipas planimetrisë së shpronësimit, që do t’u vihet në dispozicion nga Autoriteti Rrugor Shqiptar, dhe me fillimin e procesit të likuidimit të fillojë edhe procesi i kalimit të pronësisë për pasuritë e shpronësuara në favor të shtetit.</w:t>
      </w:r>
    </w:p>
    <w:p w:rsidR="00E779D7" w:rsidRPr="003E3C07" w:rsidRDefault="00E779D7" w:rsidP="00E779D7">
      <w:pPr>
        <w:pStyle w:val="Paragrafi"/>
        <w:rPr>
          <w:lang w:val="sq-AL"/>
        </w:rPr>
      </w:pPr>
      <w:r w:rsidRPr="003E3C07">
        <w:rPr>
          <w:lang w:val="sq-AL"/>
        </w:rPr>
        <w:t>10. Zyra Qendrore e Regjistrimit të Pasurive të Paluajtshme dhe Zyra Vendore e Regjistrimit të Pasurive të Paluajtshme Kavajë të pezullojnë të gjitha transaksionet me pasuritë e shpronësuara deri në momentin kur do të realizohen procesi i hedhjes së trupit të rrugës në hartat treguese të regjistrimit dhe kalimi i pronësisë për pasuritë e shpronësuara.</w:t>
      </w:r>
    </w:p>
    <w:p w:rsidR="00E779D7" w:rsidRPr="003E3C07" w:rsidRDefault="00E779D7" w:rsidP="00E779D7">
      <w:pPr>
        <w:pStyle w:val="Paragrafi"/>
        <w:rPr>
          <w:lang w:val="sq-AL"/>
        </w:rPr>
      </w:pPr>
      <w:r w:rsidRPr="003E3C07">
        <w:rPr>
          <w:lang w:val="sq-AL"/>
        </w:rPr>
        <w:t>11. Ngarkohen Ministria e Transportit dhe Infrastrukturës, Ministria e Financave, Autoriteti  Rrugor   Shqiptar,  Zyra Qendrore e Regjistrimit të Pasurive të Paluajtshme dhe Zyra Vendore e Regjistrimit të Pasurive të Paluajtshme Kavajë për zbatimin e këtij vendimi.</w:t>
      </w:r>
    </w:p>
    <w:p w:rsidR="00E779D7" w:rsidRPr="003E3C07" w:rsidRDefault="00E779D7" w:rsidP="00E779D7">
      <w:pPr>
        <w:pStyle w:val="Paragrafi"/>
        <w:rPr>
          <w:lang w:val="sq-AL"/>
        </w:rPr>
      </w:pPr>
      <w:r w:rsidRPr="003E3C07">
        <w:rPr>
          <w:lang w:val="sq-AL"/>
        </w:rPr>
        <w:t xml:space="preserve">Ky vendim hyn në fuqi menjëherë dhe botohet në Fletoren Zyrtare. </w:t>
      </w:r>
    </w:p>
    <w:p w:rsidR="00E779D7" w:rsidRPr="003E3C07" w:rsidRDefault="00E779D7" w:rsidP="00E779D7">
      <w:pPr>
        <w:pStyle w:val="Autoriteti"/>
        <w:rPr>
          <w:lang w:val="sq-AL"/>
        </w:rPr>
      </w:pPr>
      <w:r w:rsidRPr="003E3C07">
        <w:rPr>
          <w:lang w:val="sq-AL"/>
        </w:rPr>
        <w:t>KRYEMINISTRI</w:t>
      </w:r>
    </w:p>
    <w:p w:rsidR="00E779D7" w:rsidRPr="003E3C07" w:rsidRDefault="00E779D7" w:rsidP="00E779D7">
      <w:pPr>
        <w:pStyle w:val="AutoritetiEmer"/>
        <w:rPr>
          <w:lang w:val="sq-AL"/>
        </w:rPr>
        <w:sectPr w:rsidR="00E779D7" w:rsidRPr="003E3C07" w:rsidSect="00DC316C">
          <w:pgSz w:w="11907" w:h="16840" w:code="9"/>
          <w:pgMar w:top="1418" w:right="1418" w:bottom="1418" w:left="1418" w:header="1304" w:footer="1134" w:gutter="0"/>
          <w:cols w:space="454"/>
          <w:docGrid w:linePitch="360"/>
        </w:sectPr>
      </w:pPr>
      <w:r w:rsidRPr="003E3C07">
        <w:rPr>
          <w:lang w:val="sq-AL"/>
        </w:rPr>
        <w:t>E</w:t>
      </w:r>
      <w:bookmarkStart w:id="0" w:name="_GoBack"/>
      <w:bookmarkEnd w:id="0"/>
      <w:r w:rsidRPr="003E3C07">
        <w:rPr>
          <w:lang w:val="sq-AL"/>
        </w:rPr>
        <w:t>di Rama</w:t>
      </w:r>
    </w:p>
    <w:p w:rsidR="00DC316C" w:rsidRDefault="00DC316C" w:rsidP="00E779D7">
      <w:pPr>
        <w:ind w:firstLine="0"/>
        <w:rPr>
          <w:sz w:val="6"/>
          <w:lang w:val="sq-AL"/>
        </w:rPr>
        <w:sectPr w:rsidR="00DC316C" w:rsidSect="000921FE">
          <w:pgSz w:w="12240" w:h="15840"/>
          <w:pgMar w:top="1440" w:right="1440" w:bottom="1440" w:left="1440" w:header="720" w:footer="720" w:gutter="0"/>
          <w:cols w:space="720"/>
          <w:docGrid w:linePitch="360"/>
        </w:sectPr>
      </w:pPr>
    </w:p>
    <w:p w:rsidR="00E779D7" w:rsidRPr="003E3C07" w:rsidRDefault="00E779D7" w:rsidP="00E779D7">
      <w:pPr>
        <w:ind w:firstLine="0"/>
        <w:rPr>
          <w:sz w:val="6"/>
          <w:lang w:val="sq-AL"/>
        </w:rPr>
      </w:pPr>
    </w:p>
    <w:tbl>
      <w:tblPr>
        <w:tblW w:w="5000" w:type="pct"/>
        <w:tblLook w:val="04A0" w:firstRow="1" w:lastRow="0" w:firstColumn="1" w:lastColumn="0" w:noHBand="0" w:noVBand="1"/>
      </w:tblPr>
      <w:tblGrid>
        <w:gridCol w:w="464"/>
        <w:gridCol w:w="964"/>
        <w:gridCol w:w="684"/>
        <w:gridCol w:w="960"/>
        <w:gridCol w:w="596"/>
        <w:gridCol w:w="862"/>
        <w:gridCol w:w="818"/>
        <w:gridCol w:w="797"/>
        <w:gridCol w:w="707"/>
        <w:gridCol w:w="862"/>
        <w:gridCol w:w="1862"/>
      </w:tblGrid>
      <w:tr w:rsidR="00E779D7" w:rsidRPr="003E3C07" w:rsidTr="00577A0C">
        <w:trPr>
          <w:trHeight w:val="139"/>
        </w:trPr>
        <w:tc>
          <w:tcPr>
            <w:tcW w:w="1605" w:type="pct"/>
            <w:gridSpan w:val="4"/>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REPUBLIKA E SHQIPËRISË</w:t>
            </w:r>
          </w:p>
        </w:tc>
        <w:tc>
          <w:tcPr>
            <w:tcW w:w="311"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427"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416"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369"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2793" w:type="pct"/>
            <w:gridSpan w:val="7"/>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MINISTRIA PUNËVE PUBLIKE DHE TRANSPORTIT</w:t>
            </w:r>
          </w:p>
        </w:tc>
        <w:tc>
          <w:tcPr>
            <w:tcW w:w="416"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69"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1605" w:type="pct"/>
            <w:gridSpan w:val="4"/>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SEKTORI  SHPRONËSIMEVE</w:t>
            </w:r>
          </w:p>
        </w:tc>
        <w:tc>
          <w:tcPr>
            <w:tcW w:w="311"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27"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16"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69"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1916" w:type="pct"/>
            <w:gridSpan w:val="5"/>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AUTORITETI RRUGOR SHQIPTAR</w:t>
            </w: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27"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16"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69"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243"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504"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57"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501"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11"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27"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16"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69"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5000" w:type="pct"/>
            <w:gridSpan w:val="11"/>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 xml:space="preserve">              Lista e  pasurive që shpronësohen nga ndërtimi i segmentit rrugor “By pass Plepa-Kavajë-Rrogozhinë” </w:t>
            </w:r>
          </w:p>
        </w:tc>
      </w:tr>
      <w:tr w:rsidR="00E779D7" w:rsidRPr="003E3C07" w:rsidTr="00577A0C">
        <w:trPr>
          <w:trHeight w:val="139"/>
        </w:trPr>
        <w:tc>
          <w:tcPr>
            <w:tcW w:w="243"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504"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2462" w:type="pct"/>
            <w:gridSpan w:val="6"/>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Rrugët dytësore nga ana e hekurudhës (loti 1 dhe 2)</w:t>
            </w:r>
          </w:p>
        </w:tc>
        <w:tc>
          <w:tcPr>
            <w:tcW w:w="369" w:type="pct"/>
            <w:tcBorders>
              <w:top w:val="nil"/>
              <w:left w:val="nil"/>
              <w:bottom w:val="nil"/>
              <w:right w:val="nil"/>
            </w:tcBorders>
            <w:shd w:val="clear" w:color="auto" w:fill="auto"/>
            <w:vAlign w:val="center"/>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center"/>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243"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504"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357"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501"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311"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27"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sz w:val="14"/>
                <w:szCs w:val="14"/>
                <w:lang w:val="sq-AL"/>
              </w:rPr>
            </w:pPr>
          </w:p>
        </w:tc>
        <w:tc>
          <w:tcPr>
            <w:tcW w:w="416"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369"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p>
        </w:tc>
        <w:tc>
          <w:tcPr>
            <w:tcW w:w="450"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c>
          <w:tcPr>
            <w:tcW w:w="972" w:type="pct"/>
            <w:tcBorders>
              <w:top w:val="nil"/>
              <w:left w:val="nil"/>
              <w:bottom w:val="nil"/>
              <w:right w:val="nil"/>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p>
        </w:tc>
      </w:tr>
      <w:tr w:rsidR="00E779D7" w:rsidRPr="003E3C07" w:rsidTr="00577A0C">
        <w:trPr>
          <w:trHeight w:val="139"/>
        </w:trPr>
        <w:tc>
          <w:tcPr>
            <w:tcW w:w="24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Nr.</w:t>
            </w:r>
          </w:p>
        </w:tc>
        <w:tc>
          <w:tcPr>
            <w:tcW w:w="1362" w:type="pct"/>
            <w:gridSpan w:val="3"/>
            <w:tcBorders>
              <w:top w:val="single" w:sz="4" w:space="0" w:color="auto"/>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Pronari</w:t>
            </w:r>
          </w:p>
        </w:tc>
        <w:tc>
          <w:tcPr>
            <w:tcW w:w="3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 xml:space="preserve">              Z.K     </w:t>
            </w:r>
          </w:p>
        </w:tc>
        <w:tc>
          <w:tcPr>
            <w:tcW w:w="45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Nr /pas</w:t>
            </w:r>
          </w:p>
        </w:tc>
        <w:tc>
          <w:tcPr>
            <w:tcW w:w="42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right"/>
              <w:rPr>
                <w:rFonts w:ascii="Garamond" w:eastAsia="Times New Roman" w:hAnsi="Garamond"/>
                <w:b/>
                <w:bCs/>
                <w:sz w:val="14"/>
                <w:szCs w:val="14"/>
                <w:lang w:val="sq-AL"/>
              </w:rPr>
            </w:pPr>
            <w:r w:rsidRPr="003E3C07">
              <w:rPr>
                <w:rFonts w:ascii="Garamond" w:eastAsia="Times New Roman" w:hAnsi="Garamond"/>
                <w:b/>
                <w:bCs/>
                <w:sz w:val="14"/>
                <w:szCs w:val="14"/>
                <w:lang w:val="sq-AL"/>
              </w:rPr>
              <w:t>Sip. m</w:t>
            </w:r>
            <w:r w:rsidRPr="003E3C07">
              <w:rPr>
                <w:rFonts w:ascii="Garamond" w:eastAsia="Times New Roman" w:hAnsi="Garamond"/>
                <w:b/>
                <w:bCs/>
                <w:sz w:val="14"/>
                <w:szCs w:val="14"/>
                <w:vertAlign w:val="superscript"/>
                <w:lang w:val="sq-AL"/>
              </w:rPr>
              <w:t>2</w:t>
            </w:r>
          </w:p>
        </w:tc>
        <w:tc>
          <w:tcPr>
            <w:tcW w:w="4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Lloji i pasurisë</w:t>
            </w:r>
          </w:p>
        </w:tc>
        <w:tc>
          <w:tcPr>
            <w:tcW w:w="36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Çmimi</w:t>
            </w:r>
          </w:p>
        </w:tc>
        <w:tc>
          <w:tcPr>
            <w:tcW w:w="45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Vlera</w:t>
            </w:r>
          </w:p>
        </w:tc>
        <w:tc>
          <w:tcPr>
            <w:tcW w:w="97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 xml:space="preserve">Shënime </w:t>
            </w:r>
          </w:p>
        </w:tc>
      </w:tr>
      <w:tr w:rsidR="00E779D7" w:rsidRPr="003E3C07" w:rsidTr="00577A0C">
        <w:trPr>
          <w:trHeight w:val="139"/>
        </w:trPr>
        <w:tc>
          <w:tcPr>
            <w:tcW w:w="243"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504" w:type="pct"/>
            <w:tcBorders>
              <w:top w:val="nil"/>
              <w:left w:val="nil"/>
              <w:bottom w:val="nil"/>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Emri</w:t>
            </w:r>
          </w:p>
        </w:tc>
        <w:tc>
          <w:tcPr>
            <w:tcW w:w="357" w:type="pct"/>
            <w:tcBorders>
              <w:top w:val="nil"/>
              <w:left w:val="nil"/>
              <w:bottom w:val="nil"/>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Atësia</w:t>
            </w:r>
          </w:p>
        </w:tc>
        <w:tc>
          <w:tcPr>
            <w:tcW w:w="501" w:type="pct"/>
            <w:tcBorders>
              <w:top w:val="nil"/>
              <w:left w:val="nil"/>
              <w:bottom w:val="nil"/>
              <w:right w:val="single" w:sz="4" w:space="0" w:color="auto"/>
            </w:tcBorders>
            <w:shd w:val="clear" w:color="auto" w:fill="auto"/>
            <w:noWrap/>
            <w:vAlign w:val="center"/>
            <w:hideMark/>
          </w:tcPr>
          <w:p w:rsidR="00E779D7" w:rsidRPr="003E3C07" w:rsidRDefault="00E779D7"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Mbiemri</w:t>
            </w:r>
          </w:p>
        </w:tc>
        <w:tc>
          <w:tcPr>
            <w:tcW w:w="311"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50"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16"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450"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c>
          <w:tcPr>
            <w:tcW w:w="972" w:type="pct"/>
            <w:vMerge/>
            <w:tcBorders>
              <w:top w:val="single" w:sz="4" w:space="0" w:color="auto"/>
              <w:left w:val="single" w:sz="4" w:space="0" w:color="auto"/>
              <w:bottom w:val="single" w:sz="4" w:space="0" w:color="000000"/>
              <w:right w:val="single" w:sz="4" w:space="0" w:color="auto"/>
            </w:tcBorders>
            <w:vAlign w:val="center"/>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xml:space="preserve">Shpetim </w:t>
            </w:r>
          </w:p>
        </w:tc>
        <w:tc>
          <w:tcPr>
            <w:tcW w:w="357" w:type="pct"/>
            <w:tcBorders>
              <w:top w:val="single" w:sz="4" w:space="0" w:color="auto"/>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Dedej</w:t>
            </w:r>
          </w:p>
        </w:tc>
        <w:tc>
          <w:tcPr>
            <w:tcW w:w="311"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245/5</w:t>
            </w:r>
          </w:p>
        </w:tc>
        <w:tc>
          <w:tcPr>
            <w:tcW w:w="42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58</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Are+tr</w:t>
            </w:r>
          </w:p>
        </w:tc>
        <w:tc>
          <w:tcPr>
            <w:tcW w:w="369"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52142</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Fiqiret </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245/7</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85</w:t>
            </w:r>
          </w:p>
        </w:tc>
        <w:tc>
          <w:tcPr>
            <w:tcW w:w="416"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76415</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Kadri</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245/8</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116</w:t>
            </w:r>
          </w:p>
        </w:tc>
        <w:tc>
          <w:tcPr>
            <w:tcW w:w="416"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Are+tr</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104284</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w:t>
            </w:r>
          </w:p>
        </w:tc>
        <w:tc>
          <w:tcPr>
            <w:tcW w:w="504"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Rustem</w:t>
            </w:r>
          </w:p>
        </w:tc>
        <w:tc>
          <w:tcPr>
            <w:tcW w:w="35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245/14</w:t>
            </w:r>
          </w:p>
        </w:tc>
        <w:tc>
          <w:tcPr>
            <w:tcW w:w="42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sz w:val="14"/>
                <w:szCs w:val="14"/>
                <w:lang w:val="sq-AL"/>
              </w:rPr>
            </w:pPr>
            <w:r w:rsidRPr="003E3C07">
              <w:rPr>
                <w:rFonts w:ascii="Garamond" w:eastAsia="Times New Roman" w:hAnsi="Garamond"/>
                <w:sz w:val="14"/>
                <w:szCs w:val="14"/>
                <w:lang w:val="sq-AL"/>
              </w:rPr>
              <w:t>131</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Are+tr</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117769</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Avdulla</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245/15</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102</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Are+tr</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91698</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Riza</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245/16</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100</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Are+tr</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89900</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7</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Silvana</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245/17</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63</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56637</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w:t>
            </w:r>
          </w:p>
        </w:tc>
        <w:tc>
          <w:tcPr>
            <w:tcW w:w="504"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Shpetim </w:t>
            </w:r>
          </w:p>
        </w:tc>
        <w:tc>
          <w:tcPr>
            <w:tcW w:w="35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245/18</w:t>
            </w:r>
          </w:p>
        </w:tc>
        <w:tc>
          <w:tcPr>
            <w:tcW w:w="427"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52</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46748</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9</w:t>
            </w:r>
          </w:p>
        </w:tc>
        <w:tc>
          <w:tcPr>
            <w:tcW w:w="504"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Petrit</w:t>
            </w:r>
          </w:p>
        </w:tc>
        <w:tc>
          <w:tcPr>
            <w:tcW w:w="35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Dedej</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245/67</w:t>
            </w:r>
          </w:p>
        </w:tc>
        <w:tc>
          <w:tcPr>
            <w:tcW w:w="42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sz w:val="14"/>
                <w:szCs w:val="14"/>
                <w:lang w:val="sq-AL"/>
              </w:rPr>
            </w:pPr>
            <w:r w:rsidRPr="003E3C07">
              <w:rPr>
                <w:rFonts w:ascii="Garamond" w:eastAsia="Times New Roman" w:hAnsi="Garamond"/>
                <w:sz w:val="14"/>
                <w:szCs w:val="14"/>
                <w:lang w:val="sq-AL"/>
              </w:rPr>
              <w:t>49</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Are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44051</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w:t>
            </w:r>
          </w:p>
        </w:tc>
        <w:tc>
          <w:tcPr>
            <w:tcW w:w="504"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Ferit</w:t>
            </w:r>
          </w:p>
        </w:tc>
        <w:tc>
          <w:tcPr>
            <w:tcW w:w="35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Blloshmi</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458/37</w:t>
            </w:r>
          </w:p>
        </w:tc>
        <w:tc>
          <w:tcPr>
            <w:tcW w:w="42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sz w:val="14"/>
                <w:szCs w:val="14"/>
                <w:lang w:val="sq-AL"/>
              </w:rPr>
            </w:pPr>
            <w:r w:rsidRPr="003E3C07">
              <w:rPr>
                <w:rFonts w:ascii="Garamond" w:eastAsia="Times New Roman" w:hAnsi="Garamond"/>
                <w:sz w:val="14"/>
                <w:szCs w:val="14"/>
                <w:lang w:val="sq-AL"/>
              </w:rPr>
              <w:t>92</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ullishte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82708</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11</w:t>
            </w:r>
          </w:p>
        </w:tc>
        <w:tc>
          <w:tcPr>
            <w:tcW w:w="504"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Muhamet</w:t>
            </w:r>
          </w:p>
        </w:tc>
        <w:tc>
          <w:tcPr>
            <w:tcW w:w="35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Hersi</w:t>
            </w:r>
          </w:p>
        </w:tc>
        <w:tc>
          <w:tcPr>
            <w:tcW w:w="311"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3385</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458/39</w:t>
            </w:r>
          </w:p>
        </w:tc>
        <w:tc>
          <w:tcPr>
            <w:tcW w:w="427"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sz w:val="14"/>
                <w:szCs w:val="14"/>
                <w:lang w:val="sq-AL"/>
              </w:rPr>
            </w:pPr>
            <w:r w:rsidRPr="003E3C07">
              <w:rPr>
                <w:rFonts w:ascii="Garamond" w:eastAsia="Times New Roman" w:hAnsi="Garamond"/>
                <w:sz w:val="14"/>
                <w:szCs w:val="14"/>
                <w:lang w:val="sq-AL"/>
              </w:rPr>
              <w:t>38</w:t>
            </w:r>
          </w:p>
        </w:tc>
        <w:tc>
          <w:tcPr>
            <w:tcW w:w="416"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ullishte</w:t>
            </w:r>
          </w:p>
        </w:tc>
        <w:tc>
          <w:tcPr>
            <w:tcW w:w="369" w:type="pct"/>
            <w:tcBorders>
              <w:top w:val="nil"/>
              <w:left w:val="nil"/>
              <w:bottom w:val="single" w:sz="4" w:space="0" w:color="auto"/>
              <w:right w:val="single" w:sz="4" w:space="0" w:color="auto"/>
            </w:tcBorders>
            <w:shd w:val="clear" w:color="000000" w:fill="FFFFFF"/>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899</w:t>
            </w:r>
          </w:p>
        </w:tc>
        <w:tc>
          <w:tcPr>
            <w:tcW w:w="450"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34162</w:t>
            </w:r>
          </w:p>
        </w:tc>
        <w:tc>
          <w:tcPr>
            <w:tcW w:w="972" w:type="pct"/>
            <w:tcBorders>
              <w:top w:val="nil"/>
              <w:left w:val="nil"/>
              <w:bottom w:val="single" w:sz="4" w:space="0" w:color="auto"/>
              <w:right w:val="single" w:sz="4" w:space="0" w:color="auto"/>
            </w:tcBorders>
            <w:shd w:val="clear" w:color="auto" w:fill="auto"/>
            <w:noWrap/>
            <w:vAlign w:val="bottom"/>
            <w:hideMark/>
          </w:tcPr>
          <w:p w:rsidR="00E779D7" w:rsidRPr="003E3C07" w:rsidRDefault="00E779D7"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nga ZVRPP</w:t>
            </w:r>
          </w:p>
        </w:tc>
      </w:tr>
      <w:tr w:rsidR="00E779D7" w:rsidRPr="003E3C07" w:rsidTr="00577A0C">
        <w:trPr>
          <w:trHeight w:val="139"/>
        </w:trPr>
        <w:tc>
          <w:tcPr>
            <w:tcW w:w="243" w:type="pct"/>
            <w:tcBorders>
              <w:top w:val="nil"/>
              <w:left w:val="single" w:sz="4" w:space="0" w:color="auto"/>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504"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SHUMA</w:t>
            </w:r>
          </w:p>
        </w:tc>
        <w:tc>
          <w:tcPr>
            <w:tcW w:w="357"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501"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11"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50"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27"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righ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886</w:t>
            </w:r>
          </w:p>
        </w:tc>
        <w:tc>
          <w:tcPr>
            <w:tcW w:w="416"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69"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50"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righ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796514</w:t>
            </w:r>
          </w:p>
        </w:tc>
        <w:tc>
          <w:tcPr>
            <w:tcW w:w="972" w:type="pct"/>
            <w:tcBorders>
              <w:top w:val="nil"/>
              <w:left w:val="nil"/>
              <w:bottom w:val="single" w:sz="4" w:space="0" w:color="auto"/>
              <w:right w:val="single" w:sz="4" w:space="0" w:color="auto"/>
            </w:tcBorders>
            <w:shd w:val="clear" w:color="000000" w:fill="F2F2F2"/>
            <w:noWrap/>
            <w:vAlign w:val="bottom"/>
            <w:hideMark/>
          </w:tcPr>
          <w:p w:rsidR="00E779D7" w:rsidRPr="003E3C07" w:rsidRDefault="00E779D7"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r>
    </w:tbl>
    <w:p w:rsidR="00E779D7" w:rsidRPr="003E3C07" w:rsidRDefault="00E779D7" w:rsidP="00E779D7">
      <w:pPr>
        <w:pStyle w:val="Paragrafi"/>
        <w:ind w:firstLine="0"/>
        <w:rPr>
          <w:lang w:val="sq-AL"/>
        </w:rPr>
      </w:pPr>
    </w:p>
    <w:p w:rsidR="00FD57DC" w:rsidRDefault="00DC316C"/>
    <w:sectPr w:rsidR="00FD57DC" w:rsidSect="00DC316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779D7"/>
    <w:rsid w:val="000921FE"/>
    <w:rsid w:val="002E7553"/>
    <w:rsid w:val="00A3508F"/>
    <w:rsid w:val="00DC316C"/>
    <w:rsid w:val="00E7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267874-1C8D-4E3A-9B2C-2144B266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79D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779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79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79D7"/>
    <w:rPr>
      <w:rFonts w:ascii="Garamond" w:eastAsia="MS Mincho" w:hAnsi="Garamond" w:cs="CG Times"/>
      <w:b/>
      <w:bCs/>
      <w:sz w:val="24"/>
      <w:lang w:val="en-GB"/>
    </w:rPr>
  </w:style>
  <w:style w:type="paragraph" w:customStyle="1" w:styleId="Paragrafi">
    <w:name w:val="Paragrafi"/>
    <w:link w:val="ParagrafiChar"/>
    <w:rsid w:val="00E779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79D7"/>
    <w:rPr>
      <w:rFonts w:ascii="Garamond" w:eastAsia="MS Mincho" w:hAnsi="Garamond" w:cs="CG Times"/>
      <w:sz w:val="24"/>
    </w:rPr>
  </w:style>
  <w:style w:type="paragraph" w:customStyle="1" w:styleId="Titulli">
    <w:name w:val="Titulli"/>
    <w:next w:val="Normal"/>
    <w:link w:val="TitulliChar"/>
    <w:rsid w:val="00E779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79D7"/>
    <w:rPr>
      <w:rFonts w:ascii="Garamond" w:eastAsia="MS Mincho" w:hAnsi="Garamond" w:cs="CG Times"/>
      <w:b/>
      <w:bCs/>
      <w:caps/>
      <w:sz w:val="24"/>
      <w:lang w:val="en-GB"/>
    </w:rPr>
  </w:style>
  <w:style w:type="character" w:customStyle="1" w:styleId="AktiChar">
    <w:name w:val="Akti Char"/>
    <w:basedOn w:val="DefaultParagraphFont"/>
    <w:link w:val="Akti"/>
    <w:rsid w:val="00E779D7"/>
    <w:rPr>
      <w:rFonts w:ascii="Garamond" w:eastAsia="MS Mincho" w:hAnsi="Garamond" w:cs="CG Times"/>
      <w:b/>
      <w:bCs/>
      <w:caps/>
      <w:color w:val="000000"/>
      <w:sz w:val="24"/>
      <w:lang w:val="en-GB"/>
    </w:rPr>
  </w:style>
  <w:style w:type="paragraph" w:customStyle="1" w:styleId="Autoriteti">
    <w:name w:val="Autoriteti"/>
    <w:next w:val="Normal"/>
    <w:link w:val="AutoritetiChar"/>
    <w:rsid w:val="00E779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79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79D7"/>
    <w:rPr>
      <w:rFonts w:ascii="Garamond" w:eastAsia="MS Mincho" w:hAnsi="Garamond" w:cs="CG Times"/>
      <w:caps/>
      <w:sz w:val="24"/>
      <w:lang w:val="en-GB"/>
    </w:rPr>
  </w:style>
  <w:style w:type="character" w:customStyle="1" w:styleId="AutoritetiEmerChar">
    <w:name w:val="Autoriteti_Emer Char"/>
    <w:link w:val="AutoritetiEmer"/>
    <w:locked/>
    <w:rsid w:val="00E779D7"/>
    <w:rPr>
      <w:rFonts w:ascii="Garamond" w:eastAsia="MS Mincho" w:hAnsi="Garamond" w:cs="Times New Roman"/>
      <w:b/>
      <w:bCs/>
      <w:sz w:val="24"/>
      <w:lang w:val="en-GB"/>
    </w:rPr>
  </w:style>
  <w:style w:type="paragraph" w:customStyle="1" w:styleId="Vendosi">
    <w:name w:val="Vendosi"/>
    <w:basedOn w:val="Normal"/>
    <w:qFormat/>
    <w:rsid w:val="00E779D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E779D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4002</Characters>
  <Application>Microsoft Office Word</Application>
  <DocSecurity>0</DocSecurity>
  <Lines>33</Lines>
  <Paragraphs>9</Paragraphs>
  <ScaleCrop>false</ScaleCrop>
  <Company>Grizli777</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2014-11-17T13:29:00Z</dcterms:created>
  <dcterms:modified xsi:type="dcterms:W3CDTF">2025-01-10T10:57:00Z</dcterms:modified>
</cp:coreProperties>
</file>