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E9A" w:rsidRPr="009379C4" w:rsidRDefault="005A6E9A" w:rsidP="005A6E9A">
      <w:pPr>
        <w:pStyle w:val="Akti"/>
        <w:keepNext w:val="0"/>
        <w:rPr>
          <w:color w:val="auto"/>
          <w:szCs w:val="24"/>
          <w:lang w:val="sq-AL"/>
        </w:rPr>
      </w:pPr>
      <w:r w:rsidRPr="009379C4">
        <w:rPr>
          <w:color w:val="auto"/>
          <w:szCs w:val="24"/>
          <w:lang w:val="sq-AL"/>
        </w:rPr>
        <w:t>VEND</w:t>
      </w:r>
      <w:bookmarkStart w:id="0" w:name="OLE_LINK10"/>
      <w:bookmarkStart w:id="1" w:name="OLE_LINK9"/>
      <w:r w:rsidRPr="009379C4">
        <w:rPr>
          <w:color w:val="auto"/>
          <w:szCs w:val="24"/>
          <w:lang w:val="sq-AL"/>
        </w:rPr>
        <w:t>IM</w:t>
      </w:r>
      <w:bookmarkStart w:id="2" w:name="_GoBack"/>
      <w:bookmarkEnd w:id="2"/>
    </w:p>
    <w:bookmarkEnd w:id="0"/>
    <w:bookmarkEnd w:id="1"/>
    <w:p w:rsidR="005A6E9A" w:rsidRPr="009379C4" w:rsidRDefault="005A6E9A" w:rsidP="005A6E9A">
      <w:pPr>
        <w:pStyle w:val="NumriData"/>
        <w:keepNext w:val="0"/>
        <w:rPr>
          <w:szCs w:val="24"/>
          <w:lang w:val="sq-AL"/>
        </w:rPr>
      </w:pPr>
      <w:r w:rsidRPr="009379C4">
        <w:rPr>
          <w:szCs w:val="24"/>
          <w:lang w:val="sq-AL"/>
        </w:rPr>
        <w:t>Nr. 719, datë 31.10.2014</w:t>
      </w:r>
    </w:p>
    <w:p w:rsidR="005A6E9A" w:rsidRPr="009379C4" w:rsidRDefault="005A6E9A" w:rsidP="005A6E9A">
      <w:pPr>
        <w:pStyle w:val="Paragrafi"/>
        <w:rPr>
          <w:szCs w:val="24"/>
          <w:lang w:val="sq-AL"/>
        </w:rPr>
      </w:pPr>
    </w:p>
    <w:p w:rsidR="005A6E9A" w:rsidRPr="009379C4" w:rsidRDefault="005A6E9A" w:rsidP="005A6E9A">
      <w:pPr>
        <w:pStyle w:val="Titulli"/>
        <w:keepNext w:val="0"/>
        <w:rPr>
          <w:szCs w:val="24"/>
          <w:lang w:val="sq-AL"/>
        </w:rPr>
      </w:pPr>
      <w:r w:rsidRPr="009379C4">
        <w:rPr>
          <w:szCs w:val="24"/>
          <w:lang w:val="sq-AL"/>
        </w:rPr>
        <w:t>PËR ORGANIZIMIN DHE FUNKSIONIMIN E AGJENCISË PËR ZHVILLIM BUJQËSOR DHE RURAL</w:t>
      </w:r>
      <w:r w:rsidR="00C95975" w:rsidRPr="009379C4">
        <w:rPr>
          <w:rStyle w:val="FootnoteReference"/>
          <w:szCs w:val="24"/>
          <w:lang w:val="sq-AL"/>
        </w:rPr>
        <w:footnoteReference w:id="1"/>
      </w:r>
    </w:p>
    <w:p w:rsidR="00C95975" w:rsidRPr="009379C4" w:rsidRDefault="00C95975" w:rsidP="00C9597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9379C4">
        <w:rPr>
          <w:rFonts w:ascii="Garamond" w:hAnsi="Garamond"/>
          <w:i/>
          <w:sz w:val="24"/>
          <w:szCs w:val="24"/>
          <w:lang w:val="sq-AL"/>
        </w:rPr>
        <w:t>(Ndryshuar me VKM nr.</w:t>
      </w:r>
      <w:r w:rsidR="002B0B61" w:rsidRPr="009379C4">
        <w:rPr>
          <w:rFonts w:ascii="Garamond" w:hAnsi="Garamond"/>
          <w:sz w:val="24"/>
          <w:szCs w:val="24"/>
        </w:rPr>
        <w:t xml:space="preserve"> </w:t>
      </w:r>
      <w:r w:rsidR="002B0B61" w:rsidRPr="009379C4">
        <w:rPr>
          <w:rFonts w:ascii="Garamond" w:hAnsi="Garamond"/>
          <w:i/>
          <w:sz w:val="24"/>
          <w:szCs w:val="24"/>
          <w:lang w:val="sq-AL"/>
        </w:rPr>
        <w:t>877 datë 14.12.2016</w:t>
      </w:r>
      <w:r w:rsidR="00AA0162" w:rsidRPr="009379C4">
        <w:rPr>
          <w:rFonts w:ascii="Garamond" w:hAnsi="Garamond"/>
          <w:i/>
          <w:sz w:val="24"/>
          <w:szCs w:val="24"/>
          <w:lang w:val="sq-AL"/>
        </w:rPr>
        <w:t>; nr.322, datë 31.5.2018</w:t>
      </w:r>
      <w:r w:rsidRPr="009379C4">
        <w:rPr>
          <w:rFonts w:ascii="Garamond" w:hAnsi="Garamond"/>
          <w:i/>
          <w:sz w:val="24"/>
          <w:szCs w:val="24"/>
          <w:lang w:val="sq-AL"/>
        </w:rPr>
        <w:t>)</w:t>
      </w:r>
    </w:p>
    <w:p w:rsidR="00C95975" w:rsidRPr="009379C4" w:rsidRDefault="00C95975" w:rsidP="00C95975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9379C4">
        <w:rPr>
          <w:rFonts w:ascii="Garamond" w:hAnsi="Garamond"/>
          <w:i/>
          <w:sz w:val="24"/>
          <w:szCs w:val="24"/>
          <w:lang w:val="sq-AL"/>
        </w:rPr>
        <w:t>(I p</w:t>
      </w:r>
      <w:r w:rsidR="00DF51F4" w:rsidRPr="009379C4">
        <w:rPr>
          <w:rFonts w:ascii="Garamond" w:hAnsi="Garamond"/>
          <w:i/>
          <w:sz w:val="24"/>
          <w:szCs w:val="24"/>
          <w:lang w:val="sq-AL"/>
        </w:rPr>
        <w:t>ë</w:t>
      </w:r>
      <w:r w:rsidRPr="009379C4">
        <w:rPr>
          <w:rFonts w:ascii="Garamond" w:hAnsi="Garamond"/>
          <w:i/>
          <w:sz w:val="24"/>
          <w:szCs w:val="24"/>
          <w:lang w:val="sq-AL"/>
        </w:rPr>
        <w:t>rdit</w:t>
      </w:r>
      <w:r w:rsidR="00DF51F4" w:rsidRPr="009379C4">
        <w:rPr>
          <w:rFonts w:ascii="Garamond" w:hAnsi="Garamond"/>
          <w:i/>
          <w:sz w:val="24"/>
          <w:szCs w:val="24"/>
          <w:lang w:val="sq-AL"/>
        </w:rPr>
        <w:t>ë</w:t>
      </w:r>
      <w:r w:rsidRPr="009379C4">
        <w:rPr>
          <w:rFonts w:ascii="Garamond" w:hAnsi="Garamond"/>
          <w:i/>
          <w:sz w:val="24"/>
          <w:szCs w:val="24"/>
          <w:lang w:val="sq-AL"/>
        </w:rPr>
        <w:t>suar)</w:t>
      </w:r>
    </w:p>
    <w:p w:rsidR="00C95975" w:rsidRPr="009379C4" w:rsidRDefault="00C95975" w:rsidP="00C95975">
      <w:pPr>
        <w:rPr>
          <w:rFonts w:ascii="Garamond" w:hAnsi="Garamond"/>
          <w:sz w:val="24"/>
          <w:szCs w:val="24"/>
          <w:lang w:val="sq-AL"/>
        </w:rPr>
      </w:pPr>
    </w:p>
    <w:p w:rsidR="005A6E9A" w:rsidRPr="009379C4" w:rsidRDefault="005A6E9A" w:rsidP="005A6E9A">
      <w:pPr>
        <w:pStyle w:val="Hapesira7"/>
        <w:rPr>
          <w:sz w:val="24"/>
          <w:lang w:val="sq-AL"/>
        </w:rPr>
      </w:pP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 xml:space="preserve">Në mbështetje të nenit 100 të Kushtetutës, të nenit 10, të ligjit nr. 9000, datë 30.1.2003, “Për organizimin dhe funksionimin e Këshillit të Ministrave”, të nenit 6, të ligjit nr. 90/2012, “Për organizimin dhe funksionimin e administratës shtetërore”, dhe të nenit 21, të ligjit nr. 9817, datë 22.10.2007, “Për bujqësinë dhe zhvillimin rural”, me propozimin e </w:t>
      </w:r>
      <w:r w:rsidR="00863BC6" w:rsidRPr="009379C4">
        <w:rPr>
          <w:i/>
          <w:spacing w:val="-4"/>
          <w:szCs w:val="24"/>
          <w:lang w:val="sq-AL"/>
        </w:rPr>
        <w:t>ministrit të Bujqësisë dhe Zhvillimit Rural</w:t>
      </w:r>
      <w:r w:rsidRPr="009379C4">
        <w:rPr>
          <w:spacing w:val="-4"/>
          <w:szCs w:val="24"/>
          <w:lang w:val="sq-AL"/>
        </w:rPr>
        <w:t>, Këshilli i Ministrave</w:t>
      </w:r>
    </w:p>
    <w:p w:rsidR="005A6E9A" w:rsidRPr="009379C4" w:rsidRDefault="005A6E9A" w:rsidP="005A6E9A">
      <w:pPr>
        <w:pStyle w:val="Titull-Titull"/>
        <w:rPr>
          <w:lang w:val="sq-AL"/>
        </w:rPr>
      </w:pPr>
      <w:r w:rsidRPr="009379C4">
        <w:rPr>
          <w:lang w:val="sq-AL"/>
        </w:rPr>
        <w:t>VENDOSI:</w:t>
      </w:r>
    </w:p>
    <w:p w:rsidR="005A6E9A" w:rsidRPr="009379C4" w:rsidRDefault="005A6E9A" w:rsidP="005A6E9A">
      <w:pPr>
        <w:pStyle w:val="Hapesira7"/>
        <w:rPr>
          <w:sz w:val="24"/>
          <w:lang w:val="sq-AL"/>
        </w:rPr>
      </w:pPr>
    </w:p>
    <w:p w:rsidR="005A6E9A" w:rsidRPr="009379C4" w:rsidRDefault="005A6E9A" w:rsidP="005A6E9A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 xml:space="preserve">1. Agjencia për Zhvillim Bujqësor dhe Rural, si agjencia e pagesave, në kuptim të nenit 21, të ligjit nr. 9817, datë 22.10.2007, “Për bujqësinë dhe zhvillimin rural”, është person juridik publik në varësi të </w:t>
      </w:r>
      <w:r w:rsidR="00863BC6" w:rsidRPr="009379C4">
        <w:rPr>
          <w:i/>
          <w:spacing w:val="-4"/>
          <w:szCs w:val="24"/>
          <w:lang w:val="sq-AL"/>
        </w:rPr>
        <w:t>ministrit të Bujqësisë dhe Zhvillimit Rural</w:t>
      </w:r>
      <w:r w:rsidRPr="009379C4">
        <w:rPr>
          <w:i/>
          <w:spacing w:val="-4"/>
          <w:szCs w:val="24"/>
          <w:lang w:val="sq-AL"/>
        </w:rPr>
        <w:t>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2. Agjencia për Zhvillim Bujqësor dhe Rural e ka selinë në Tiranë dhe ushtron veprimtarinë e saj në të gjithë territorin e Republikës së Shqipërisë.</w:t>
      </w:r>
    </w:p>
    <w:p w:rsidR="00AA0162" w:rsidRPr="009379C4" w:rsidRDefault="00AA0162" w:rsidP="005A6E9A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>2.1 Agjencia për Zhvillim Bujqësor dhe Rural organizohet në nivel qendror, nëpërmjet zyrës qendrore, dhe në nivel vendor, nëpërmjet agropikave.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3. Agjencia për Zhvillim Bujqësor dhe Rural ofron shërbime të drejtpërdrejta për fermerët vendas dhe zbaton politikat shtetërore për zhvillimin bujqësor dhe rural në Republikën e Shqipërisë.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4. Agjencia për Zhvillim Bujqësor dhe Rural është përgjegjëse për administrimin e fondeve të programeve për bujqësinë dhe për zhvillimin rural, si më poshtë vijon: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a) Fondeve të buxhetit të shtetit;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b) Fondeve kundërparti, të projektit 2KR;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c) Fondeve të Bashkimit Evropian;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ç) Fondeve të siguruara nga shtete apo organizma të tjerë me qëllim zhvillimin bujqësor e rural në Shqipëri.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5. Agjencia për Zhvillim Bujqësor dhe Rural ka për detyrë: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a) të vërë në zbatim masat e politikave bujqësore dhe të zhvillimit rural, si dhe masa të tjera të përcaktuara në akte ligjore e nënligjore, nëpërmjet: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i) ofrimit të shërbimeve ndihmëse për fermerët dhe shoqëritë e bashkëpunimit bujqësor që ushtrojnë veprimtarinë në Republikën e Shqipërisë, në seli dhe në terren;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 xml:space="preserve">ii) orientimit të veprimtarisë së fermerëve në përputhje me drejtimet e përcaktuara nga Këshilli i Ministrave dhe </w:t>
      </w:r>
      <w:r w:rsidR="00863BC6" w:rsidRPr="009379C4">
        <w:rPr>
          <w:i/>
          <w:spacing w:val="-4"/>
          <w:szCs w:val="24"/>
          <w:lang w:val="sq-AL"/>
        </w:rPr>
        <w:t>Ministria e Bujqësisë dhe Zhvillimit Rural</w:t>
      </w:r>
      <w:r w:rsidRPr="009379C4">
        <w:rPr>
          <w:i/>
          <w:spacing w:val="-4"/>
          <w:szCs w:val="24"/>
          <w:lang w:val="sq-AL"/>
        </w:rPr>
        <w:t>;</w:t>
      </w:r>
    </w:p>
    <w:p w:rsidR="005A6E9A" w:rsidRPr="009379C4" w:rsidRDefault="005A6E9A" w:rsidP="00AA0162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 xml:space="preserve">iii) zhvillimit të procedurave konkurruese për fermerët dhe mbështetjes së drejtpërdrejtë të tyre me </w:t>
      </w:r>
      <w:r w:rsidRPr="009379C4">
        <w:rPr>
          <w:spacing w:val="-4"/>
          <w:szCs w:val="24"/>
          <w:lang w:val="sq-AL"/>
        </w:rPr>
        <w:lastRenderedPageBreak/>
        <w:t>subvencione të ndryshme;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b) të hartojë raportet dhe analizat, në përputhje me zhvillimin e bujqësisë;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c) të organizojë ngritjen dhe funksionimin e sistemeve të integruara të administrimit dhe të kontrollit;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ç) të krijojë dhe të mirëmbajë bazën e të dhënave të nevojshme;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d) të zbatojë masat e kontrollit dhe auditit të brendshëm;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dh) të organizojë ngritjen dhe zbatimin e sistemeve të informimit të tregut;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e) të inspektojë fermerët dhe subjektet, që kanë përfituar nga fondet e programeve për zhvillimin bujqësor dhe rural.</w:t>
      </w:r>
    </w:p>
    <w:p w:rsidR="00AA0162" w:rsidRPr="009379C4" w:rsidRDefault="00AA0162" w:rsidP="00AA0162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>5.1 Sportelet agropika kryejnë shërbime për fermerët dhe subjekte të tjera, personat fizikë e juridikë, të cilët zhvillojnë veprimtari bujqësore apo veprimtari të tjera ekonomike të lidhura me të në fushën e zhvillimit bujqësor, të industrisë agroushqimore e zhvillimit rural, dhe ofrojnë shërbime, si më poshtë vijon:</w:t>
      </w:r>
    </w:p>
    <w:p w:rsidR="00AA0162" w:rsidRPr="009379C4" w:rsidRDefault="00AA0162" w:rsidP="00AA0162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>a) Informojnë dhe promovojnë programet e masat/skemat kombëtare të mbështetjes për bujqësinë dhe zhvillimin rural;</w:t>
      </w:r>
    </w:p>
    <w:p w:rsidR="00AA0162" w:rsidRPr="009379C4" w:rsidRDefault="00AA0162" w:rsidP="00AA0162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>b) Informojnë dhe promovojnë programet dhe skemat e mbështetjes për bujqësinë e zhvillimin rural të financuara nga Bashkimi Evropian (IPARD II), si dhe donatorë të tjerë;</w:t>
      </w:r>
    </w:p>
    <w:p w:rsidR="00AA0162" w:rsidRPr="009379C4" w:rsidRDefault="00AA0162" w:rsidP="00AA0162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>c) Japin informacion për fondet e garancisë dhe lehtësirat financiare që ofrojnë tregjet bankare e financiare për fermerët dhe subjektet e interesuara për mbështetje financiare në veprimtaritë e lidhura me zhvillimin bujqësor dhe rural;</w:t>
      </w:r>
    </w:p>
    <w:p w:rsidR="00AA0162" w:rsidRPr="009379C4" w:rsidRDefault="00AA0162" w:rsidP="00AA0162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 xml:space="preserve">ç) Ndërmjetësojnë marrëdhëniet me institucionet financiare dhe ato bankare lidhur me kreditë e refuzuara/ristrukturuara; </w:t>
      </w:r>
    </w:p>
    <w:p w:rsidR="00AA0162" w:rsidRPr="009379C4" w:rsidRDefault="00AA0162" w:rsidP="00AA0162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>d) Japin informacion për legjislacionin për bujqësinë, veterinarinë, sigurinë ushqimore, agroturizmin, si dhe institucionet përgjegjëse rregullatore;</w:t>
      </w:r>
    </w:p>
    <w:p w:rsidR="00AA0162" w:rsidRPr="009379C4" w:rsidRDefault="00AA0162" w:rsidP="00AA0162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>dh) Regjistrojnë të dhënat e fermës bujqësore e blegtorale sipas përcaktimeve ligjore për hyrjen e të dhënave në regjistrat përkatës, në përputhje me dispozitat ligjore në fuqi për database shtetërore;</w:t>
      </w:r>
    </w:p>
    <w:p w:rsidR="00AA0162" w:rsidRPr="009379C4" w:rsidRDefault="00AA0162" w:rsidP="00AA0162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>e) Asistojnë aplikimet online apo në bazë dokumentesh për masat/skemat kombëtare, programet IPARD II, si dhe të projekteve të tjera komunitare të donatorëve të ndryshëm;</w:t>
      </w:r>
    </w:p>
    <w:p w:rsidR="00AA0162" w:rsidRPr="009379C4" w:rsidRDefault="00AA0162" w:rsidP="00AA0162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>ë) Pranojnë aplikimet dhe raportojnë në vazhdimësi në sistemin e bazës të të dhënave të Agjencisë për Zhvillim Bujqësor dhe Rural, në përputhje me afatet ligjore të miratuara për këtë qëllim, për mbështetjen financiare nga fondet e masave/skemave kombëtare;</w:t>
      </w:r>
    </w:p>
    <w:p w:rsidR="00AA0162" w:rsidRPr="009379C4" w:rsidRDefault="00AA0162" w:rsidP="00AA0162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>f) Inspektojnë fermerët dhe subjektet përfituese të fondeve të programit për bujqësinë dhe zhvillimin rural.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6. Agjencia për Zhvillim Bujqësor dhe Rural harton dhe ndjek planin e veprimit për përafrimin e strukturës organizative dhe të kapaciteteve të saj menaxhuese dhe teknike me standardet e akreditimit të Bashkimit Evropian.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 xml:space="preserve">7. Agjencia për Zhvillim Bujqësor dhe Rural drejtohet nga drejtori i Përgjithshëm, i cili përfaqëson agjencinë, si dhe organizon e drejton të gjithë veprimtarinë e saj. </w:t>
      </w:r>
    </w:p>
    <w:p w:rsidR="005A6E9A" w:rsidRPr="009379C4" w:rsidRDefault="005A6E9A" w:rsidP="005A6E9A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 xml:space="preserve">8. </w:t>
      </w:r>
      <w:r w:rsidR="00C95975" w:rsidRPr="009379C4">
        <w:rPr>
          <w:i/>
          <w:spacing w:val="-4"/>
          <w:szCs w:val="24"/>
          <w:lang w:val="sq-AL"/>
        </w:rPr>
        <w:t>Shfuqizuar.</w:t>
      </w:r>
    </w:p>
    <w:p w:rsidR="00C95975" w:rsidRPr="009379C4" w:rsidRDefault="005A6E9A" w:rsidP="005A6E9A">
      <w:pPr>
        <w:pStyle w:val="Paragrafi"/>
        <w:rPr>
          <w:i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 xml:space="preserve">9. </w:t>
      </w:r>
      <w:r w:rsidR="00C95975" w:rsidRPr="009379C4">
        <w:rPr>
          <w:i/>
          <w:szCs w:val="24"/>
          <w:lang w:val="sq-AL"/>
        </w:rPr>
        <w:t>Marrëdhëniet e punës së nëpunësve të AZHBR-së rregullohen në bazë të legjislacionit për nëpunësin civil. Marrëdhëniet e punës së punonjësve administrativë të AZHBR-së rregullohen në bazë të dispozitave të Kodit të Punës.</w:t>
      </w:r>
      <w:r w:rsidR="00AA0162" w:rsidRPr="009379C4">
        <w:rPr>
          <w:szCs w:val="24"/>
        </w:rPr>
        <w:t xml:space="preserve"> </w:t>
      </w:r>
      <w:r w:rsidR="00AA0162" w:rsidRPr="009379C4">
        <w:rPr>
          <w:i/>
          <w:szCs w:val="24"/>
          <w:lang w:val="sq-AL"/>
        </w:rPr>
        <w:t>Marrëdhëniet e punës së punonjësve të agropikave rregullohen sipas dispozitave të Kodit të Punës.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 xml:space="preserve">10. Agjencia për Zhvillim Bujqësor dhe Rural, e krijuar me vendimin nr. 1443, datë 31.10.2008, të Këshillit të Ministrave, “Për krijimin, organizimin dhe funksionimin e Agjencisë për Zhvillim Bujqësor dhe Rural (AZHBR), si agjenci e pagesave”, vazhdon funksionimin e saj me miratimin e këtij vendimi. </w:t>
      </w:r>
    </w:p>
    <w:p w:rsidR="005A6E9A" w:rsidRPr="009379C4" w:rsidRDefault="005A6E9A" w:rsidP="005A6E9A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pacing w:val="-4"/>
          <w:szCs w:val="24"/>
          <w:lang w:val="sq-AL"/>
        </w:rPr>
        <w:t xml:space="preserve">11. </w:t>
      </w:r>
      <w:r w:rsidR="00AA0162" w:rsidRPr="009379C4">
        <w:rPr>
          <w:i/>
          <w:spacing w:val="-4"/>
          <w:szCs w:val="24"/>
          <w:lang w:val="sq-AL"/>
        </w:rPr>
        <w:t>Struktura dhe organika e Agjencisë për Zhvillim Bujqësor dhe Rural miratohet me urdhër të Kryeministrit, sipas përcaktimeve në legjislacionin në fuqi për organizimin dhe funksionimin e administratës shtetërore. Agropikat, në përbërje të Agjencisë për Zhvillim Bujqësor dhe Rural, krijohen si pjesë e urdhrit të Kryeministrit për miratimin e strukturës dhe të organikës së kësaj agjencie, sipas propozimit të ministrit.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12. Drejtori i Përgjithshëm i Agjencisë për Zhvillim Bujqësor dhe Rural, i emëruar sipas vendimit nr. 1443, datë 31.10.2008, të Këshillit të Ministrave, “Për krijimin, organizimin dhe funksionimin e Agjencisë për Zhvillim Bujqësor dhe Rural (AZHBR), si agjenci e pagesave”, vazhdon detyrën me miratimin e këtij vendimi.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lastRenderedPageBreak/>
        <w:t xml:space="preserve">13. Rregullat dhe procedurat e funksionimit të brendshëm të Agjencisë për Zhvillim Bujqësor dhe Rural, si dhe ndarja e detyrave, përgjegjësive dhe kompetencave, ndërmjet saj e drejtorive të bujqësisë dhe institucioneve të tjera përcaktohen me udhëzim të </w:t>
      </w:r>
      <w:r w:rsidR="00AA0162" w:rsidRPr="009379C4">
        <w:rPr>
          <w:i/>
          <w:spacing w:val="-4"/>
          <w:szCs w:val="24"/>
          <w:lang w:val="sq-AL"/>
        </w:rPr>
        <w:t>ministrit të Bujqësisë dhe Zhvillimit Rural.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14. Vendimi nr. 1443, datë 31.10.2008, i Këshillit të Ministrave, “Për krijimin, organizimin dhe funksionimin e Agjencisë për Zhvillim Bujqësor dhe Rural (AZHBR), si agjenci e pagesave”, shfuqizohet.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 xml:space="preserve">15. </w:t>
      </w:r>
      <w:r w:rsidR="00C95975" w:rsidRPr="009379C4">
        <w:rPr>
          <w:i/>
          <w:spacing w:val="-4"/>
          <w:szCs w:val="24"/>
          <w:lang w:val="sq-AL"/>
        </w:rPr>
        <w:t>Shfuqizohet.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 xml:space="preserve">16. Ngarkohet </w:t>
      </w:r>
      <w:r w:rsidR="00EF07D6" w:rsidRPr="009379C4">
        <w:rPr>
          <w:i/>
          <w:spacing w:val="-4"/>
          <w:szCs w:val="24"/>
          <w:lang w:val="sq-AL"/>
        </w:rPr>
        <w:t>Ministria e</w:t>
      </w:r>
      <w:r w:rsidR="00AA0162" w:rsidRPr="009379C4">
        <w:rPr>
          <w:i/>
          <w:spacing w:val="-4"/>
          <w:szCs w:val="24"/>
          <w:lang w:val="sq-AL"/>
        </w:rPr>
        <w:t xml:space="preserve"> Bujqësisë dhe Zhvillimit Rural</w:t>
      </w:r>
      <w:r w:rsidR="00AA0162" w:rsidRPr="009379C4">
        <w:rPr>
          <w:spacing w:val="-4"/>
          <w:szCs w:val="24"/>
          <w:lang w:val="sq-AL"/>
        </w:rPr>
        <w:t>,</w:t>
      </w:r>
      <w:r w:rsidRPr="009379C4">
        <w:rPr>
          <w:spacing w:val="-4"/>
          <w:szCs w:val="24"/>
          <w:lang w:val="sq-AL"/>
        </w:rPr>
        <w:t xml:space="preserve"> për zbatimin e këtij vendimi.</w:t>
      </w:r>
    </w:p>
    <w:p w:rsidR="00C95975" w:rsidRPr="009379C4" w:rsidRDefault="00C95975" w:rsidP="005A6E9A">
      <w:pPr>
        <w:pStyle w:val="Paragrafi"/>
        <w:rPr>
          <w:i/>
          <w:spacing w:val="-4"/>
          <w:szCs w:val="24"/>
          <w:lang w:val="sq-AL"/>
        </w:rPr>
      </w:pPr>
      <w:r w:rsidRPr="009379C4">
        <w:rPr>
          <w:i/>
          <w:szCs w:val="24"/>
          <w:lang w:val="sq-AL"/>
        </w:rPr>
        <w:t>17. Për nëpunësit aktualë të AZHBR-së zbatohen dispozitat e nenit 67, të ligjit nr. 152/2013, “Për nëpunësin civil”, të ndryshuar.</w:t>
      </w:r>
    </w:p>
    <w:p w:rsidR="005A6E9A" w:rsidRPr="009379C4" w:rsidRDefault="005A6E9A" w:rsidP="005A6E9A">
      <w:pPr>
        <w:pStyle w:val="Paragrafi"/>
        <w:rPr>
          <w:spacing w:val="-4"/>
          <w:szCs w:val="24"/>
          <w:lang w:val="sq-AL"/>
        </w:rPr>
      </w:pPr>
      <w:r w:rsidRPr="009379C4">
        <w:rPr>
          <w:spacing w:val="-4"/>
          <w:szCs w:val="24"/>
          <w:lang w:val="sq-AL"/>
        </w:rPr>
        <w:t>Ky vendim hyn në fuqi pas botimit në Fletoren Zyrtare.</w:t>
      </w:r>
    </w:p>
    <w:p w:rsidR="005A6E9A" w:rsidRPr="009379C4" w:rsidRDefault="005A6E9A" w:rsidP="005A6E9A">
      <w:pPr>
        <w:pStyle w:val="Autoriteti"/>
        <w:keepNext w:val="0"/>
        <w:rPr>
          <w:szCs w:val="24"/>
          <w:lang w:val="sq-AL"/>
        </w:rPr>
      </w:pPr>
      <w:r w:rsidRPr="009379C4">
        <w:rPr>
          <w:szCs w:val="24"/>
          <w:lang w:val="sq-AL"/>
        </w:rPr>
        <w:t>KRYEMINISTRI</w:t>
      </w:r>
    </w:p>
    <w:p w:rsidR="005A6E9A" w:rsidRPr="009379C4" w:rsidRDefault="005A6E9A" w:rsidP="005A6E9A">
      <w:pPr>
        <w:pStyle w:val="AutoritetiEmer"/>
        <w:rPr>
          <w:szCs w:val="24"/>
          <w:lang w:val="sq-AL"/>
        </w:rPr>
      </w:pPr>
      <w:r w:rsidRPr="009379C4">
        <w:rPr>
          <w:szCs w:val="24"/>
          <w:lang w:val="sq-AL"/>
        </w:rPr>
        <w:t xml:space="preserve">Edi Rama </w:t>
      </w:r>
    </w:p>
    <w:p w:rsidR="00FD57DC" w:rsidRPr="009379C4" w:rsidRDefault="00F33352">
      <w:pPr>
        <w:rPr>
          <w:rFonts w:ascii="Garamond" w:hAnsi="Garamond"/>
          <w:sz w:val="24"/>
          <w:szCs w:val="24"/>
        </w:rPr>
      </w:pPr>
    </w:p>
    <w:sectPr w:rsidR="00FD57DC" w:rsidRPr="009379C4" w:rsidSect="0091212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352" w:rsidRDefault="00F33352" w:rsidP="00C95975">
      <w:pPr>
        <w:spacing w:after="0" w:line="240" w:lineRule="auto"/>
      </w:pPr>
      <w:r>
        <w:separator/>
      </w:r>
    </w:p>
  </w:endnote>
  <w:endnote w:type="continuationSeparator" w:id="0">
    <w:p w:rsidR="00F33352" w:rsidRDefault="00F33352" w:rsidP="00C95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em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44541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379C4" w:rsidRDefault="009379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379C4" w:rsidRDefault="009379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352" w:rsidRDefault="00F33352" w:rsidP="00C95975">
      <w:pPr>
        <w:spacing w:after="0" w:line="240" w:lineRule="auto"/>
      </w:pPr>
      <w:r>
        <w:separator/>
      </w:r>
    </w:p>
  </w:footnote>
  <w:footnote w:type="continuationSeparator" w:id="0">
    <w:p w:rsidR="00F33352" w:rsidRDefault="00F33352" w:rsidP="00C95975">
      <w:pPr>
        <w:spacing w:after="0" w:line="240" w:lineRule="auto"/>
      </w:pPr>
      <w:r>
        <w:continuationSeparator/>
      </w:r>
    </w:p>
  </w:footnote>
  <w:footnote w:id="1">
    <w:p w:rsidR="00C95975" w:rsidRPr="00C95975" w:rsidRDefault="00C95975">
      <w:pPr>
        <w:pStyle w:val="FootnoteText"/>
        <w:rPr>
          <w:rFonts w:ascii="Garemond" w:hAnsi="Garemond"/>
        </w:rPr>
      </w:pPr>
      <w:r w:rsidRPr="00C95975">
        <w:rPr>
          <w:rStyle w:val="FootnoteReference"/>
          <w:rFonts w:ascii="Garemond" w:hAnsi="Garemond"/>
        </w:rPr>
        <w:footnoteRef/>
      </w:r>
      <w:r w:rsidRPr="00C95975">
        <w:rPr>
          <w:rFonts w:ascii="Garemond" w:hAnsi="Garemond"/>
        </w:rPr>
        <w:t xml:space="preserve"> </w:t>
      </w:r>
      <w:proofErr w:type="gramStart"/>
      <w:r w:rsidRPr="00C95975">
        <w:rPr>
          <w:rFonts w:ascii="Garemond" w:hAnsi="Garemond"/>
        </w:rPr>
        <w:t xml:space="preserve">VKM </w:t>
      </w:r>
      <w:r w:rsidR="00AA0162">
        <w:rPr>
          <w:rFonts w:ascii="Garemond" w:hAnsi="Garemond"/>
        </w:rPr>
        <w:t>nr.</w:t>
      </w:r>
      <w:r w:rsidRPr="00C95975">
        <w:rPr>
          <w:rFonts w:ascii="Garemond" w:hAnsi="Garemond"/>
        </w:rPr>
        <w:t>719</w:t>
      </w:r>
      <w:r w:rsidR="00AA0162">
        <w:rPr>
          <w:rFonts w:ascii="Garemond" w:hAnsi="Garemond"/>
        </w:rPr>
        <w:t>,</w:t>
      </w:r>
      <w:r w:rsidRPr="00C95975">
        <w:rPr>
          <w:rFonts w:ascii="Garemond" w:hAnsi="Garemond"/>
        </w:rPr>
        <w:t xml:space="preserve"> </w:t>
      </w:r>
      <w:proofErr w:type="spellStart"/>
      <w:r w:rsidRPr="00C95975">
        <w:rPr>
          <w:rFonts w:ascii="Garemond" w:hAnsi="Garemond"/>
        </w:rPr>
        <w:t>dat</w:t>
      </w:r>
      <w:r>
        <w:rPr>
          <w:rFonts w:ascii="Garemond" w:hAnsi="Garemond"/>
        </w:rPr>
        <w:t>ë</w:t>
      </w:r>
      <w:proofErr w:type="spellEnd"/>
      <w:r w:rsidRPr="00C95975">
        <w:rPr>
          <w:rFonts w:ascii="Garemond" w:hAnsi="Garemond"/>
        </w:rPr>
        <w:t xml:space="preserve"> 31.10.2014 </w:t>
      </w:r>
      <w:proofErr w:type="spellStart"/>
      <w:r>
        <w:rPr>
          <w:rFonts w:ascii="Garemond" w:hAnsi="Garemond"/>
        </w:rPr>
        <w:t>ë</w:t>
      </w:r>
      <w:r w:rsidRPr="00C95975">
        <w:rPr>
          <w:rFonts w:ascii="Garemond" w:hAnsi="Garemond"/>
        </w:rPr>
        <w:t>sht</w:t>
      </w:r>
      <w:r>
        <w:rPr>
          <w:rFonts w:ascii="Garemond" w:hAnsi="Garemond"/>
        </w:rPr>
        <w:t>ë</w:t>
      </w:r>
      <w:proofErr w:type="spellEnd"/>
      <w:r w:rsidRPr="00C95975">
        <w:rPr>
          <w:rFonts w:ascii="Garemond" w:hAnsi="Garemond"/>
        </w:rPr>
        <w:t xml:space="preserve"> </w:t>
      </w:r>
      <w:proofErr w:type="spellStart"/>
      <w:r w:rsidRPr="00C95975">
        <w:rPr>
          <w:rFonts w:ascii="Garemond" w:hAnsi="Garemond"/>
        </w:rPr>
        <w:t>botuar</w:t>
      </w:r>
      <w:proofErr w:type="spellEnd"/>
      <w:r w:rsidRPr="00C95975">
        <w:rPr>
          <w:rFonts w:ascii="Garemond" w:hAnsi="Garemond"/>
        </w:rPr>
        <w:t xml:space="preserve"> </w:t>
      </w:r>
      <w:proofErr w:type="spellStart"/>
      <w:r w:rsidRPr="00C95975">
        <w:rPr>
          <w:rFonts w:ascii="Garemond" w:hAnsi="Garemond"/>
        </w:rPr>
        <w:t>n</w:t>
      </w:r>
      <w:r>
        <w:rPr>
          <w:rFonts w:ascii="Garemond" w:hAnsi="Garemond"/>
        </w:rPr>
        <w:t>ë</w:t>
      </w:r>
      <w:proofErr w:type="spellEnd"/>
      <w:r w:rsidRPr="00C95975">
        <w:rPr>
          <w:rFonts w:ascii="Garemond" w:hAnsi="Garemond"/>
        </w:rPr>
        <w:t xml:space="preserve"> </w:t>
      </w:r>
      <w:proofErr w:type="spellStart"/>
      <w:r w:rsidRPr="00C95975">
        <w:rPr>
          <w:rFonts w:ascii="Garemond" w:hAnsi="Garemond"/>
        </w:rPr>
        <w:t>Fletoren</w:t>
      </w:r>
      <w:proofErr w:type="spellEnd"/>
      <w:r w:rsidRPr="00C95975">
        <w:rPr>
          <w:rFonts w:ascii="Garemond" w:hAnsi="Garemond"/>
        </w:rPr>
        <w:t xml:space="preserve"> </w:t>
      </w:r>
      <w:proofErr w:type="spellStart"/>
      <w:r w:rsidRPr="00C95975">
        <w:rPr>
          <w:rFonts w:ascii="Garemond" w:hAnsi="Garemond"/>
        </w:rPr>
        <w:t>Zyrtare</w:t>
      </w:r>
      <w:proofErr w:type="spellEnd"/>
      <w:r w:rsidRPr="00C95975">
        <w:rPr>
          <w:rFonts w:ascii="Garemond" w:hAnsi="Garemond"/>
        </w:rPr>
        <w:t xml:space="preserve"> nr.180/2014.</w:t>
      </w:r>
      <w:proofErr w:type="gramEnd"/>
    </w:p>
    <w:p w:rsidR="00C95975" w:rsidRDefault="00C95975" w:rsidP="00C95975">
      <w:pPr>
        <w:pStyle w:val="FootnoteText"/>
        <w:rPr>
          <w:rFonts w:ascii="Garemond" w:hAnsi="Garemond"/>
        </w:rPr>
      </w:pPr>
      <w:proofErr w:type="gramStart"/>
      <w:r w:rsidRPr="00C95975">
        <w:rPr>
          <w:rFonts w:ascii="Garemond" w:hAnsi="Garemond"/>
        </w:rPr>
        <w:t>VKM</w:t>
      </w:r>
      <w:r w:rsidR="00AA0162">
        <w:rPr>
          <w:rFonts w:ascii="Garemond" w:hAnsi="Garemond"/>
        </w:rPr>
        <w:t xml:space="preserve"> nr.</w:t>
      </w:r>
      <w:proofErr w:type="gramEnd"/>
      <w:r w:rsidRPr="00C95975">
        <w:rPr>
          <w:rFonts w:ascii="Garemond" w:hAnsi="Garemond"/>
        </w:rPr>
        <w:t xml:space="preserve"> </w:t>
      </w:r>
      <w:proofErr w:type="gramStart"/>
      <w:r w:rsidRPr="00C95975">
        <w:rPr>
          <w:rFonts w:ascii="Garemond" w:hAnsi="Garemond"/>
        </w:rPr>
        <w:t>877</w:t>
      </w:r>
      <w:r w:rsidR="00AA0162">
        <w:rPr>
          <w:rFonts w:ascii="Garemond" w:hAnsi="Garemond"/>
        </w:rPr>
        <w:t>,</w:t>
      </w:r>
      <w:r w:rsidRPr="00C95975">
        <w:rPr>
          <w:rFonts w:ascii="Garemond" w:hAnsi="Garemond"/>
        </w:rPr>
        <w:t xml:space="preserve"> </w:t>
      </w:r>
      <w:proofErr w:type="spellStart"/>
      <w:r w:rsidRPr="00C95975">
        <w:rPr>
          <w:rFonts w:ascii="Garemond" w:hAnsi="Garemond"/>
        </w:rPr>
        <w:t>dat</w:t>
      </w:r>
      <w:r>
        <w:rPr>
          <w:rFonts w:ascii="Garemond" w:hAnsi="Garemond"/>
        </w:rPr>
        <w:t>ë</w:t>
      </w:r>
      <w:proofErr w:type="spellEnd"/>
      <w:r w:rsidRPr="00C95975">
        <w:rPr>
          <w:rFonts w:ascii="Garemond" w:hAnsi="Garemond"/>
        </w:rPr>
        <w:t xml:space="preserve"> 14.12.2016 </w:t>
      </w:r>
      <w:proofErr w:type="spellStart"/>
      <w:r>
        <w:rPr>
          <w:rFonts w:ascii="Garemond" w:hAnsi="Garemond"/>
        </w:rPr>
        <w:t>ë</w:t>
      </w:r>
      <w:r w:rsidRPr="00C95975">
        <w:rPr>
          <w:rFonts w:ascii="Garemond" w:hAnsi="Garemond"/>
        </w:rPr>
        <w:t>sht</w:t>
      </w:r>
      <w:r>
        <w:rPr>
          <w:rFonts w:ascii="Garemond" w:hAnsi="Garemond"/>
        </w:rPr>
        <w:t>ë</w:t>
      </w:r>
      <w:proofErr w:type="spellEnd"/>
      <w:r w:rsidRPr="00C95975">
        <w:rPr>
          <w:rFonts w:ascii="Garemond" w:hAnsi="Garemond"/>
        </w:rPr>
        <w:t xml:space="preserve"> </w:t>
      </w:r>
      <w:proofErr w:type="spellStart"/>
      <w:r w:rsidRPr="00C95975">
        <w:rPr>
          <w:rFonts w:ascii="Garemond" w:hAnsi="Garemond"/>
        </w:rPr>
        <w:t>botuar</w:t>
      </w:r>
      <w:proofErr w:type="spellEnd"/>
      <w:r w:rsidRPr="00C95975">
        <w:rPr>
          <w:rFonts w:ascii="Garemond" w:hAnsi="Garemond"/>
        </w:rPr>
        <w:t xml:space="preserve"> </w:t>
      </w:r>
      <w:proofErr w:type="spellStart"/>
      <w:r w:rsidRPr="00C95975">
        <w:rPr>
          <w:rFonts w:ascii="Garemond" w:hAnsi="Garemond"/>
        </w:rPr>
        <w:t>n</w:t>
      </w:r>
      <w:r>
        <w:rPr>
          <w:rFonts w:ascii="Garemond" w:hAnsi="Garemond"/>
        </w:rPr>
        <w:t>ë</w:t>
      </w:r>
      <w:proofErr w:type="spellEnd"/>
      <w:r w:rsidRPr="00C95975">
        <w:rPr>
          <w:rFonts w:ascii="Garemond" w:hAnsi="Garemond"/>
        </w:rPr>
        <w:t xml:space="preserve"> </w:t>
      </w:r>
      <w:proofErr w:type="spellStart"/>
      <w:r w:rsidRPr="00C95975">
        <w:rPr>
          <w:rFonts w:ascii="Garemond" w:hAnsi="Garemond"/>
        </w:rPr>
        <w:t>Fletoren</w:t>
      </w:r>
      <w:proofErr w:type="spellEnd"/>
      <w:r w:rsidRPr="00C95975">
        <w:rPr>
          <w:rFonts w:ascii="Garemond" w:hAnsi="Garemond"/>
        </w:rPr>
        <w:t xml:space="preserve"> </w:t>
      </w:r>
      <w:proofErr w:type="spellStart"/>
      <w:r w:rsidRPr="00C95975">
        <w:rPr>
          <w:rFonts w:ascii="Garemond" w:hAnsi="Garemond"/>
        </w:rPr>
        <w:t>Zyrtare</w:t>
      </w:r>
      <w:proofErr w:type="spellEnd"/>
      <w:r w:rsidRPr="00C95975">
        <w:rPr>
          <w:rFonts w:ascii="Garemond" w:hAnsi="Garemond"/>
        </w:rPr>
        <w:t xml:space="preserve"> nr.247/2016.</w:t>
      </w:r>
      <w:proofErr w:type="gramEnd"/>
    </w:p>
    <w:p w:rsidR="00AA0162" w:rsidRPr="00C95975" w:rsidRDefault="00AA0162" w:rsidP="00C95975">
      <w:pPr>
        <w:pStyle w:val="FootnoteText"/>
        <w:rPr>
          <w:rFonts w:ascii="Garemond" w:hAnsi="Garemond"/>
        </w:rPr>
      </w:pPr>
      <w:proofErr w:type="gramStart"/>
      <w:r>
        <w:rPr>
          <w:rFonts w:ascii="Garemond" w:hAnsi="Garemond"/>
        </w:rPr>
        <w:t>VKM nr.</w:t>
      </w:r>
      <w:proofErr w:type="gramEnd"/>
      <w:r w:rsidRPr="00AA0162">
        <w:t xml:space="preserve"> </w:t>
      </w:r>
      <w:proofErr w:type="gramStart"/>
      <w:r w:rsidRPr="00AA0162">
        <w:rPr>
          <w:rFonts w:ascii="Garemond" w:hAnsi="Garemond"/>
        </w:rPr>
        <w:t xml:space="preserve">322, </w:t>
      </w:r>
      <w:proofErr w:type="spellStart"/>
      <w:r w:rsidRPr="00AA0162">
        <w:rPr>
          <w:rFonts w:ascii="Garemond" w:hAnsi="Garemond"/>
        </w:rPr>
        <w:t>datë</w:t>
      </w:r>
      <w:proofErr w:type="spellEnd"/>
      <w:r w:rsidRPr="00AA0162">
        <w:rPr>
          <w:rFonts w:ascii="Garemond" w:hAnsi="Garemond"/>
        </w:rPr>
        <w:t xml:space="preserve"> 31.5.2018</w:t>
      </w:r>
      <w:r>
        <w:rPr>
          <w:rFonts w:ascii="Garemond" w:hAnsi="Garemond"/>
        </w:rPr>
        <w:t xml:space="preserve"> </w:t>
      </w:r>
      <w:proofErr w:type="spellStart"/>
      <w:r w:rsidRPr="00AA0162">
        <w:rPr>
          <w:rFonts w:ascii="Garemond" w:hAnsi="Garemond"/>
        </w:rPr>
        <w:t>është</w:t>
      </w:r>
      <w:proofErr w:type="spellEnd"/>
      <w:r w:rsidRPr="00AA0162">
        <w:rPr>
          <w:rFonts w:ascii="Garemond" w:hAnsi="Garemond"/>
        </w:rPr>
        <w:t xml:space="preserve"> </w:t>
      </w:r>
      <w:proofErr w:type="spellStart"/>
      <w:r w:rsidRPr="00AA0162">
        <w:rPr>
          <w:rFonts w:ascii="Garemond" w:hAnsi="Garemond"/>
        </w:rPr>
        <w:t>botuar</w:t>
      </w:r>
      <w:proofErr w:type="spellEnd"/>
      <w:r w:rsidRPr="00AA0162">
        <w:rPr>
          <w:rFonts w:ascii="Garemond" w:hAnsi="Garemond"/>
        </w:rPr>
        <w:t xml:space="preserve"> </w:t>
      </w:r>
      <w:proofErr w:type="spellStart"/>
      <w:r w:rsidRPr="00AA0162">
        <w:rPr>
          <w:rFonts w:ascii="Garemond" w:hAnsi="Garemond"/>
        </w:rPr>
        <w:t>në</w:t>
      </w:r>
      <w:proofErr w:type="spellEnd"/>
      <w:r w:rsidRPr="00AA0162">
        <w:rPr>
          <w:rFonts w:ascii="Garemond" w:hAnsi="Garemond"/>
        </w:rPr>
        <w:t xml:space="preserve"> </w:t>
      </w:r>
      <w:proofErr w:type="spellStart"/>
      <w:r w:rsidRPr="00AA0162">
        <w:rPr>
          <w:rFonts w:ascii="Garemond" w:hAnsi="Garemond"/>
        </w:rPr>
        <w:t>Fletoren</w:t>
      </w:r>
      <w:proofErr w:type="spellEnd"/>
      <w:r w:rsidRPr="00AA0162">
        <w:rPr>
          <w:rFonts w:ascii="Garemond" w:hAnsi="Garemond"/>
        </w:rPr>
        <w:t xml:space="preserve"> </w:t>
      </w:r>
      <w:proofErr w:type="spellStart"/>
      <w:r w:rsidRPr="00AA0162">
        <w:rPr>
          <w:rFonts w:ascii="Garemond" w:hAnsi="Garemond"/>
        </w:rPr>
        <w:t>Zyrtare</w:t>
      </w:r>
      <w:proofErr w:type="spellEnd"/>
      <w:r>
        <w:rPr>
          <w:rFonts w:ascii="Garemond" w:hAnsi="Garemond"/>
        </w:rPr>
        <w:t xml:space="preserve"> nr.83, </w:t>
      </w:r>
      <w:proofErr w:type="spellStart"/>
      <w:r>
        <w:rPr>
          <w:rFonts w:ascii="Garemond" w:hAnsi="Garemond"/>
        </w:rPr>
        <w:t>datë</w:t>
      </w:r>
      <w:proofErr w:type="spellEnd"/>
      <w:r>
        <w:rPr>
          <w:rFonts w:ascii="Garemond" w:hAnsi="Garemond"/>
        </w:rPr>
        <w:t xml:space="preserve"> 7 </w:t>
      </w:r>
      <w:proofErr w:type="spellStart"/>
      <w:r>
        <w:rPr>
          <w:rFonts w:ascii="Garemond" w:hAnsi="Garemond"/>
        </w:rPr>
        <w:t>qershor</w:t>
      </w:r>
      <w:proofErr w:type="spellEnd"/>
      <w:r>
        <w:rPr>
          <w:rFonts w:ascii="Garemond" w:hAnsi="Garemond"/>
        </w:rPr>
        <w:t xml:space="preserve"> 2018.</w:t>
      </w:r>
      <w:proofErr w:type="gramEnd"/>
    </w:p>
    <w:p w:rsidR="00C95975" w:rsidRDefault="00C95975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E9A"/>
    <w:rsid w:val="00037399"/>
    <w:rsid w:val="002907CD"/>
    <w:rsid w:val="002B0B61"/>
    <w:rsid w:val="002E7553"/>
    <w:rsid w:val="00345DB8"/>
    <w:rsid w:val="00503ADA"/>
    <w:rsid w:val="00547C99"/>
    <w:rsid w:val="005A6E9A"/>
    <w:rsid w:val="00863BC6"/>
    <w:rsid w:val="00912120"/>
    <w:rsid w:val="009379C4"/>
    <w:rsid w:val="00A3508F"/>
    <w:rsid w:val="00AA0162"/>
    <w:rsid w:val="00C95975"/>
    <w:rsid w:val="00DF51F4"/>
    <w:rsid w:val="00EF07D6"/>
    <w:rsid w:val="00F33352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6E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A6E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A6E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A6E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6E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A6E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A6E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A6E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A6E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A6E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A6E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A6E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A6E9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A6E9A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597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59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597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37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9C4"/>
  </w:style>
  <w:style w:type="paragraph" w:styleId="Footer">
    <w:name w:val="footer"/>
    <w:basedOn w:val="Normal"/>
    <w:link w:val="FooterChar"/>
    <w:uiPriority w:val="99"/>
    <w:unhideWhenUsed/>
    <w:rsid w:val="00937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9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6E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A6E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A6E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A6E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6E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A6E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A6E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A6E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A6E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A6E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A6E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A6E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A6E9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A6E9A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597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59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597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37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9C4"/>
  </w:style>
  <w:style w:type="paragraph" w:styleId="Footer">
    <w:name w:val="footer"/>
    <w:basedOn w:val="Normal"/>
    <w:link w:val="FooterChar"/>
    <w:uiPriority w:val="99"/>
    <w:unhideWhenUsed/>
    <w:rsid w:val="00937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6</cp:revision>
  <cp:lastPrinted>2018-06-14T09:38:00Z</cp:lastPrinted>
  <dcterms:created xsi:type="dcterms:W3CDTF">2018-06-11T09:58:00Z</dcterms:created>
  <dcterms:modified xsi:type="dcterms:W3CDTF">2018-06-14T09:38:00Z</dcterms:modified>
</cp:coreProperties>
</file>