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18A" w:rsidRPr="00D424FA" w:rsidRDefault="009C118A" w:rsidP="009C118A">
      <w:pPr>
        <w:pStyle w:val="Akti"/>
        <w:keepNext w:val="0"/>
        <w:rPr>
          <w:lang w:val="sq-AL"/>
        </w:rPr>
      </w:pPr>
      <w:r w:rsidRPr="00D424FA">
        <w:rPr>
          <w:lang w:val="sq-AL"/>
        </w:rPr>
        <w:t>VENDIM</w:t>
      </w:r>
    </w:p>
    <w:p w:rsidR="009C118A" w:rsidRPr="00D424FA" w:rsidRDefault="009C118A" w:rsidP="009C118A">
      <w:pPr>
        <w:pStyle w:val="NumriData"/>
        <w:keepNext w:val="0"/>
        <w:rPr>
          <w:lang w:val="sq-AL"/>
        </w:rPr>
      </w:pPr>
      <w:r w:rsidRPr="00D424FA">
        <w:rPr>
          <w:lang w:val="sq-AL"/>
        </w:rPr>
        <w:t>Nr. 815, datë 26.11.2014</w:t>
      </w:r>
    </w:p>
    <w:p w:rsidR="009C118A" w:rsidRPr="00D424FA" w:rsidRDefault="009C118A" w:rsidP="009C118A">
      <w:pPr>
        <w:pStyle w:val="Hapesira7"/>
        <w:rPr>
          <w:lang w:val="sq-AL"/>
        </w:rPr>
      </w:pPr>
    </w:p>
    <w:p w:rsidR="009C118A" w:rsidRPr="00D424FA" w:rsidRDefault="009C118A" w:rsidP="009C118A">
      <w:pPr>
        <w:pStyle w:val="Titulli"/>
        <w:keepNext w:val="0"/>
        <w:rPr>
          <w:lang w:val="sq-AL"/>
        </w:rPr>
      </w:pPr>
      <w:r w:rsidRPr="00D424FA">
        <w:rPr>
          <w:lang w:val="sq-AL"/>
        </w:rPr>
        <w:t>PËR NJË NDRYSHIM NË VENDIMIN NR. 175, DATË 6.3.2012, TË KËSHILLIT TË MINISTRAVE, “PËR MIRATIMIN E LISTËS PËRFUNDIMTARE TË PRONAVE TË PALUAJTSHME PUBLIKE, SHTETËRORE, QË TRANSFEROHEN NË PRONËSI OSE NË PËRDORIM TË BASHKISË LUSHNJË, TË QARKUT TË FIERIT”</w:t>
      </w:r>
    </w:p>
    <w:p w:rsidR="009C118A" w:rsidRPr="00D424FA" w:rsidRDefault="009C118A" w:rsidP="009C118A">
      <w:pPr>
        <w:pStyle w:val="Hapesira7"/>
        <w:rPr>
          <w:lang w:val="sq-AL"/>
        </w:rPr>
      </w:pPr>
    </w:p>
    <w:p w:rsidR="009C118A" w:rsidRPr="00D424FA" w:rsidRDefault="009C118A" w:rsidP="009C118A">
      <w:pPr>
        <w:pStyle w:val="Paragrafi"/>
        <w:rPr>
          <w:lang w:val="sq-AL"/>
        </w:rPr>
      </w:pPr>
      <w:r w:rsidRPr="00D424FA">
        <w:rPr>
          <w:lang w:val="sq-AL"/>
        </w:rPr>
        <w:t xml:space="preserve">Në mbështetje të nenit 100 të Kushtetutës dhe të neneve 3, shkronja “k”, 5 e 8, të ligjit nr. 8744, datë 22.2.2001, “Për transferimin e pronave të paluajtshme publike të shtetit në njësitë e qeverisjes vendore”, të ndryshuar, me propozimin e ministrit të Punëve të Brendshme, Këshilli i Ministrave </w:t>
      </w:r>
    </w:p>
    <w:p w:rsidR="009C118A" w:rsidRPr="00D424FA" w:rsidRDefault="009C118A" w:rsidP="009C118A">
      <w:pPr>
        <w:pStyle w:val="Hapesira7"/>
        <w:rPr>
          <w:lang w:val="sq-AL"/>
        </w:rPr>
      </w:pPr>
    </w:p>
    <w:p w:rsidR="009C118A" w:rsidRPr="00D424FA" w:rsidRDefault="009C118A" w:rsidP="009C118A">
      <w:pPr>
        <w:pStyle w:val="Paragrafi"/>
        <w:jc w:val="center"/>
        <w:rPr>
          <w:lang w:val="sq-AL"/>
        </w:rPr>
      </w:pPr>
      <w:r w:rsidRPr="00D424FA">
        <w:rPr>
          <w:lang w:val="sq-AL"/>
        </w:rPr>
        <w:t>VENDOSI:</w:t>
      </w:r>
    </w:p>
    <w:p w:rsidR="009C118A" w:rsidRPr="00D424FA" w:rsidRDefault="009C118A" w:rsidP="009C118A">
      <w:pPr>
        <w:pStyle w:val="Hapesira7"/>
        <w:rPr>
          <w:lang w:val="sq-AL"/>
        </w:rPr>
      </w:pPr>
    </w:p>
    <w:p w:rsidR="009C118A" w:rsidRPr="00D424FA" w:rsidRDefault="009C118A" w:rsidP="009C118A">
      <w:pPr>
        <w:pStyle w:val="Paragrafi"/>
        <w:rPr>
          <w:lang w:val="sq-AL"/>
        </w:rPr>
      </w:pPr>
      <w:r w:rsidRPr="00D424FA">
        <w:rPr>
          <w:lang w:val="sq-AL"/>
        </w:rPr>
        <w:t>1. Në listën përfundimtare të pronave që transferohen në pronësi ose në përdorim të Bashkisë Lushnjë, të qarkut të Fierit, miratuar me vendimin nr. 175, datë 6.3.2012, të Këshillit të Ministrave, bëhet ndryshimi i destinacionit të sipërfaqes 1 300 (një mijë e treqind) m</w:t>
      </w:r>
      <w:r w:rsidRPr="000A5A62">
        <w:rPr>
          <w:vertAlign w:val="superscript"/>
          <w:lang w:val="sq-AL"/>
        </w:rPr>
        <w:t>2</w:t>
      </w:r>
      <w:r w:rsidRPr="00D424FA">
        <w:rPr>
          <w:lang w:val="sq-AL"/>
        </w:rPr>
        <w:t>, truall, pjesë e pronës me numër rendor 175 e me numër pasurie 13/4, sipas planimetrisë bashkëlidhur, nga fusha e përdorimit “Zhvillim ekonomik” për t’u përdorur për ndërtimin e banesave me kosto të ulët në Bashkinë e Lushnjës.</w:t>
      </w:r>
    </w:p>
    <w:p w:rsidR="009C118A" w:rsidRPr="00D424FA" w:rsidRDefault="009C118A" w:rsidP="009C118A">
      <w:pPr>
        <w:pStyle w:val="Paragrafi"/>
        <w:rPr>
          <w:lang w:val="sq-AL"/>
        </w:rPr>
      </w:pPr>
      <w:r w:rsidRPr="00D424FA">
        <w:rPr>
          <w:lang w:val="sq-AL"/>
        </w:rPr>
        <w:t>2. Bashkisë së Lushnjës i ndalohet ta ndryshojë destinacionin e përcaktuar në pikën 1, të këtij vendimi.</w:t>
      </w:r>
    </w:p>
    <w:p w:rsidR="009C118A" w:rsidRPr="00D424FA" w:rsidRDefault="009C118A" w:rsidP="009C118A">
      <w:pPr>
        <w:pStyle w:val="Paragrafi"/>
        <w:rPr>
          <w:lang w:val="sq-AL"/>
        </w:rPr>
      </w:pPr>
      <w:r w:rsidRPr="00D424FA">
        <w:rPr>
          <w:lang w:val="sq-AL"/>
        </w:rPr>
        <w:t>3. Ngarkohen Ministria e Punëve të Brendshme, Ministria e Zhvillimit Urban dhe Turizmit, kryeregjistruesi i Pasurive të Paluajtshme të Republikës së Shqipërisë dhe Bashkia e Lushnjës për zbatimin e këtij vendimi.</w:t>
      </w:r>
    </w:p>
    <w:p w:rsidR="009C118A" w:rsidRPr="00D424FA" w:rsidRDefault="009C118A" w:rsidP="009C118A">
      <w:pPr>
        <w:pStyle w:val="Paragrafi"/>
        <w:rPr>
          <w:lang w:val="sq-AL"/>
        </w:rPr>
      </w:pPr>
      <w:r w:rsidRPr="00D424FA">
        <w:rPr>
          <w:lang w:val="sq-AL"/>
        </w:rPr>
        <w:t xml:space="preserve">Ky vendim hyn në fuqi pas botimit në Fletoren Zyrtare. </w:t>
      </w:r>
    </w:p>
    <w:p w:rsidR="009C118A" w:rsidRPr="00D424FA" w:rsidRDefault="009C118A" w:rsidP="009C118A">
      <w:pPr>
        <w:pStyle w:val="Hapesira7"/>
        <w:rPr>
          <w:lang w:val="sq-AL"/>
        </w:rPr>
      </w:pPr>
    </w:p>
    <w:p w:rsidR="009C118A" w:rsidRPr="00D424FA" w:rsidRDefault="009C118A" w:rsidP="009C118A">
      <w:pPr>
        <w:pStyle w:val="Autoriteti"/>
        <w:rPr>
          <w:lang w:val="sq-AL"/>
        </w:rPr>
      </w:pPr>
      <w:r w:rsidRPr="00D424FA">
        <w:rPr>
          <w:lang w:val="sq-AL"/>
        </w:rPr>
        <w:t>KRYEMINISTRI</w:t>
      </w:r>
    </w:p>
    <w:p w:rsidR="009C118A" w:rsidRPr="00D424FA" w:rsidRDefault="009C118A" w:rsidP="009C118A">
      <w:pPr>
        <w:pStyle w:val="AutoritetiEmer"/>
        <w:rPr>
          <w:lang w:val="sq-AL"/>
        </w:rPr>
      </w:pPr>
      <w:r w:rsidRPr="00D424FA">
        <w:rPr>
          <w:lang w:val="sq-AL"/>
        </w:rPr>
        <w:t>Edi Rama</w:t>
      </w:r>
    </w:p>
    <w:p w:rsidR="0087387F" w:rsidRDefault="0087387F"/>
    <w:p w:rsidR="0041083C" w:rsidRDefault="0041083C"/>
    <w:p w:rsidR="0041083C" w:rsidRDefault="0041083C" w:rsidP="0041083C">
      <w:pPr>
        <w:spacing w:after="0" w:line="240" w:lineRule="auto"/>
      </w:pPr>
      <w:bookmarkStart w:id="0" w:name="_GoBack"/>
      <w:bookmarkEnd w:id="0"/>
      <w:r w:rsidRPr="00D424FA">
        <w:lastRenderedPageBreak/>
        <w:drawing>
          <wp:anchor distT="0" distB="0" distL="114300" distR="114300" simplePos="0" relativeHeight="251659264" behindDoc="0" locked="0" layoutInCell="1" allowOverlap="1" wp14:anchorId="0E9A829A" wp14:editId="5891156D">
            <wp:simplePos x="0" y="0"/>
            <wp:positionH relativeFrom="column">
              <wp:posOffset>-38735</wp:posOffset>
            </wp:positionH>
            <wp:positionV relativeFrom="paragraph">
              <wp:posOffset>581025</wp:posOffset>
            </wp:positionV>
            <wp:extent cx="6044565" cy="733425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0800000">
                      <a:off x="0" y="0"/>
                      <a:ext cx="6044565" cy="7334250"/>
                    </a:xfrm>
                    <a:prstGeom prst="rect">
                      <a:avLst/>
                    </a:prstGeom>
                    <a:noFill/>
                    <a:ln w="9525">
                      <a:noFill/>
                      <a:miter lim="800000"/>
                      <a:headEnd/>
                      <a:tailEnd/>
                    </a:ln>
                  </pic:spPr>
                </pic:pic>
              </a:graphicData>
            </a:graphic>
            <wp14:sizeRelV relativeFrom="margin">
              <wp14:pctHeight>0</wp14:pctHeight>
            </wp14:sizeRelV>
          </wp:anchor>
        </w:drawing>
      </w:r>
    </w:p>
    <w:sectPr w:rsidR="004108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18A"/>
    <w:rsid w:val="0041083C"/>
    <w:rsid w:val="0087387F"/>
    <w:rsid w:val="009C118A"/>
    <w:rsid w:val="00F33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2">
    <w:name w:val="Style2"/>
    <w:basedOn w:val="DefaultParagraphFont"/>
    <w:uiPriority w:val="1"/>
    <w:qFormat/>
    <w:rsid w:val="00F3369A"/>
    <w:rPr>
      <w:rFonts w:ascii="Calibri" w:eastAsia="Times New Roman" w:hAnsi="Calibri" w:cs="Times New Roman"/>
      <w:sz w:val="24"/>
      <w:szCs w:val="24"/>
      <w:lang w:val="en-GB" w:eastAsia="en-GB"/>
    </w:rPr>
  </w:style>
  <w:style w:type="paragraph" w:customStyle="1" w:styleId="Akti">
    <w:name w:val="Akti"/>
    <w:link w:val="AktiChar"/>
    <w:rsid w:val="009C118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C11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C118A"/>
    <w:rPr>
      <w:rFonts w:ascii="Garamond" w:eastAsia="MS Mincho" w:hAnsi="Garamond" w:cs="CG Times"/>
      <w:b/>
      <w:bCs/>
      <w:sz w:val="24"/>
      <w:lang w:val="en-GB"/>
    </w:rPr>
  </w:style>
  <w:style w:type="paragraph" w:customStyle="1" w:styleId="Paragrafi">
    <w:name w:val="Paragrafi"/>
    <w:link w:val="ParagrafiChar"/>
    <w:rsid w:val="009C118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C118A"/>
    <w:rPr>
      <w:rFonts w:ascii="Garamond" w:eastAsia="MS Mincho" w:hAnsi="Garamond" w:cs="CG Times"/>
      <w:sz w:val="24"/>
    </w:rPr>
  </w:style>
  <w:style w:type="paragraph" w:customStyle="1" w:styleId="Titulli">
    <w:name w:val="Titulli"/>
    <w:next w:val="Normal"/>
    <w:link w:val="TitulliChar"/>
    <w:rsid w:val="009C11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C118A"/>
    <w:rPr>
      <w:rFonts w:ascii="Garamond" w:eastAsia="MS Mincho" w:hAnsi="Garamond" w:cs="CG Times"/>
      <w:b/>
      <w:bCs/>
      <w:caps/>
      <w:sz w:val="24"/>
      <w:lang w:val="en-GB"/>
    </w:rPr>
  </w:style>
  <w:style w:type="character" w:customStyle="1" w:styleId="AktiChar">
    <w:name w:val="Akti Char"/>
    <w:basedOn w:val="DefaultParagraphFont"/>
    <w:link w:val="Akti"/>
    <w:rsid w:val="009C118A"/>
    <w:rPr>
      <w:rFonts w:ascii="Garamond" w:eastAsia="MS Mincho" w:hAnsi="Garamond" w:cs="CG Times"/>
      <w:b/>
      <w:bCs/>
      <w:caps/>
      <w:color w:val="000000"/>
      <w:sz w:val="24"/>
      <w:lang w:val="en-GB"/>
    </w:rPr>
  </w:style>
  <w:style w:type="paragraph" w:customStyle="1" w:styleId="Autoriteti">
    <w:name w:val="Autoriteti"/>
    <w:next w:val="Normal"/>
    <w:link w:val="AutoritetiChar"/>
    <w:rsid w:val="009C118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C118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C118A"/>
    <w:rPr>
      <w:rFonts w:ascii="Garamond" w:eastAsia="MS Mincho" w:hAnsi="Garamond" w:cs="CG Times"/>
      <w:caps/>
      <w:sz w:val="24"/>
      <w:lang w:val="en-GB"/>
    </w:rPr>
  </w:style>
  <w:style w:type="character" w:customStyle="1" w:styleId="AutoritetiEmerChar">
    <w:name w:val="Autoriteti_Emer Char"/>
    <w:link w:val="AutoritetiEmer"/>
    <w:locked/>
    <w:rsid w:val="009C118A"/>
    <w:rPr>
      <w:rFonts w:ascii="Garamond" w:eastAsia="MS Mincho" w:hAnsi="Garamond" w:cs="Times New Roman"/>
      <w:b/>
      <w:bCs/>
      <w:sz w:val="24"/>
      <w:lang w:val="en-GB"/>
    </w:rPr>
  </w:style>
  <w:style w:type="paragraph" w:customStyle="1" w:styleId="Hapesira7">
    <w:name w:val="Hapesira 7"/>
    <w:basedOn w:val="Paragrafi"/>
    <w:qFormat/>
    <w:rsid w:val="009C118A"/>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2">
    <w:name w:val="Style2"/>
    <w:basedOn w:val="DefaultParagraphFont"/>
    <w:uiPriority w:val="1"/>
    <w:qFormat/>
    <w:rsid w:val="00F3369A"/>
    <w:rPr>
      <w:rFonts w:ascii="Calibri" w:eastAsia="Times New Roman" w:hAnsi="Calibri" w:cs="Times New Roman"/>
      <w:sz w:val="24"/>
      <w:szCs w:val="24"/>
      <w:lang w:val="en-GB" w:eastAsia="en-GB"/>
    </w:rPr>
  </w:style>
  <w:style w:type="paragraph" w:customStyle="1" w:styleId="Akti">
    <w:name w:val="Akti"/>
    <w:link w:val="AktiChar"/>
    <w:rsid w:val="009C118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C11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C118A"/>
    <w:rPr>
      <w:rFonts w:ascii="Garamond" w:eastAsia="MS Mincho" w:hAnsi="Garamond" w:cs="CG Times"/>
      <w:b/>
      <w:bCs/>
      <w:sz w:val="24"/>
      <w:lang w:val="en-GB"/>
    </w:rPr>
  </w:style>
  <w:style w:type="paragraph" w:customStyle="1" w:styleId="Paragrafi">
    <w:name w:val="Paragrafi"/>
    <w:link w:val="ParagrafiChar"/>
    <w:rsid w:val="009C118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C118A"/>
    <w:rPr>
      <w:rFonts w:ascii="Garamond" w:eastAsia="MS Mincho" w:hAnsi="Garamond" w:cs="CG Times"/>
      <w:sz w:val="24"/>
    </w:rPr>
  </w:style>
  <w:style w:type="paragraph" w:customStyle="1" w:styleId="Titulli">
    <w:name w:val="Titulli"/>
    <w:next w:val="Normal"/>
    <w:link w:val="TitulliChar"/>
    <w:rsid w:val="009C11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C118A"/>
    <w:rPr>
      <w:rFonts w:ascii="Garamond" w:eastAsia="MS Mincho" w:hAnsi="Garamond" w:cs="CG Times"/>
      <w:b/>
      <w:bCs/>
      <w:caps/>
      <w:sz w:val="24"/>
      <w:lang w:val="en-GB"/>
    </w:rPr>
  </w:style>
  <w:style w:type="character" w:customStyle="1" w:styleId="AktiChar">
    <w:name w:val="Akti Char"/>
    <w:basedOn w:val="DefaultParagraphFont"/>
    <w:link w:val="Akti"/>
    <w:rsid w:val="009C118A"/>
    <w:rPr>
      <w:rFonts w:ascii="Garamond" w:eastAsia="MS Mincho" w:hAnsi="Garamond" w:cs="CG Times"/>
      <w:b/>
      <w:bCs/>
      <w:caps/>
      <w:color w:val="000000"/>
      <w:sz w:val="24"/>
      <w:lang w:val="en-GB"/>
    </w:rPr>
  </w:style>
  <w:style w:type="paragraph" w:customStyle="1" w:styleId="Autoriteti">
    <w:name w:val="Autoriteti"/>
    <w:next w:val="Normal"/>
    <w:link w:val="AutoritetiChar"/>
    <w:rsid w:val="009C118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C118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C118A"/>
    <w:rPr>
      <w:rFonts w:ascii="Garamond" w:eastAsia="MS Mincho" w:hAnsi="Garamond" w:cs="CG Times"/>
      <w:caps/>
      <w:sz w:val="24"/>
      <w:lang w:val="en-GB"/>
    </w:rPr>
  </w:style>
  <w:style w:type="character" w:customStyle="1" w:styleId="AutoritetiEmerChar">
    <w:name w:val="Autoriteti_Emer Char"/>
    <w:link w:val="AutoritetiEmer"/>
    <w:locked/>
    <w:rsid w:val="009C118A"/>
    <w:rPr>
      <w:rFonts w:ascii="Garamond" w:eastAsia="MS Mincho" w:hAnsi="Garamond" w:cs="Times New Roman"/>
      <w:b/>
      <w:bCs/>
      <w:sz w:val="24"/>
      <w:lang w:val="en-GB"/>
    </w:rPr>
  </w:style>
  <w:style w:type="paragraph" w:customStyle="1" w:styleId="Hapesira7">
    <w:name w:val="Hapesira 7"/>
    <w:basedOn w:val="Paragrafi"/>
    <w:qFormat/>
    <w:rsid w:val="009C118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223</Words>
  <Characters>1273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2</cp:revision>
  <dcterms:created xsi:type="dcterms:W3CDTF">2014-12-18T11:18:00Z</dcterms:created>
  <dcterms:modified xsi:type="dcterms:W3CDTF">2014-12-18T11:19:00Z</dcterms:modified>
</cp:coreProperties>
</file>