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25E5" w:rsidRPr="00965E3C" w:rsidRDefault="00E625E5" w:rsidP="00E625E5">
      <w:pPr>
        <w:pStyle w:val="Akti"/>
        <w:rPr>
          <w:lang w:val="sq-AL"/>
        </w:rPr>
      </w:pPr>
      <w:r w:rsidRPr="00965E3C">
        <w:rPr>
          <w:lang w:val="sq-AL"/>
        </w:rPr>
        <w:t>VENDIM</w:t>
      </w:r>
    </w:p>
    <w:p w:rsidR="00E625E5" w:rsidRPr="00965E3C" w:rsidRDefault="00E625E5" w:rsidP="00E625E5">
      <w:pPr>
        <w:pStyle w:val="NumriData"/>
        <w:rPr>
          <w:lang w:val="sq-AL"/>
        </w:rPr>
      </w:pPr>
      <w:r w:rsidRPr="00965E3C">
        <w:rPr>
          <w:lang w:val="sq-AL"/>
        </w:rPr>
        <w:t>Nr. 922, datë 29.12.2014</w:t>
      </w:r>
    </w:p>
    <w:p w:rsidR="00E625E5" w:rsidRPr="00965E3C" w:rsidRDefault="00E625E5" w:rsidP="00E625E5">
      <w:pPr>
        <w:pStyle w:val="Hapesira7"/>
        <w:rPr>
          <w:lang w:val="sq-AL"/>
        </w:rPr>
      </w:pPr>
    </w:p>
    <w:p w:rsidR="00E625E5" w:rsidRPr="00965E3C" w:rsidRDefault="00E625E5" w:rsidP="00E625E5">
      <w:pPr>
        <w:pStyle w:val="Titulli"/>
        <w:rPr>
          <w:lang w:val="sq-AL"/>
        </w:rPr>
      </w:pPr>
      <w:r w:rsidRPr="00965E3C">
        <w:rPr>
          <w:lang w:val="sq-AL"/>
        </w:rPr>
        <w:t>PËR</w:t>
      </w:r>
      <w:r>
        <w:rPr>
          <w:lang w:val="sq-AL"/>
        </w:rPr>
        <w:t xml:space="preserve"> </w:t>
      </w:r>
      <w:r w:rsidRPr="00965E3C">
        <w:rPr>
          <w:lang w:val="sq-AL"/>
        </w:rPr>
        <w:t>DEKLARIMIN E DETYRUESHËM TË DEKLARATAVE TATIMORE DHE TË DOKUMENTEVE TË TJERA TATIMORE, VETËM NËPËRMJET FORMËS ELEKTRONIKE</w:t>
      </w:r>
    </w:p>
    <w:p w:rsidR="00E625E5" w:rsidRPr="00965E3C" w:rsidRDefault="00E625E5" w:rsidP="00E625E5">
      <w:pPr>
        <w:pStyle w:val="Hapesira7"/>
        <w:rPr>
          <w:lang w:val="sq-AL"/>
        </w:rPr>
      </w:pPr>
    </w:p>
    <w:p w:rsidR="00E625E5" w:rsidRPr="00965E3C" w:rsidRDefault="00E625E5" w:rsidP="00E625E5">
      <w:pPr>
        <w:pStyle w:val="Paragrafi"/>
        <w:rPr>
          <w:lang w:val="sq-AL"/>
        </w:rPr>
      </w:pPr>
      <w:r w:rsidRPr="00965E3C">
        <w:rPr>
          <w:lang w:val="sq-AL"/>
        </w:rPr>
        <w:t xml:space="preserve">Në mbështetje të nenit 100 të Kushtetutës dhe të nenit 65, të ligjit nr. 9920, datë 19.5.2008, </w:t>
      </w:r>
      <w:r>
        <w:rPr>
          <w:lang w:val="sq-AL"/>
        </w:rPr>
        <w:t>“</w:t>
      </w:r>
      <w:r w:rsidRPr="00965E3C">
        <w:rPr>
          <w:lang w:val="sq-AL"/>
        </w:rPr>
        <w:t>Për procedurat tatimore në Republikën e Shqipërisë</w:t>
      </w:r>
      <w:r>
        <w:rPr>
          <w:lang w:val="sq-AL"/>
        </w:rPr>
        <w:t>”</w:t>
      </w:r>
      <w:r w:rsidRPr="00965E3C">
        <w:rPr>
          <w:lang w:val="sq-AL"/>
        </w:rPr>
        <w:t>, të ndryshuar, me propozimin e ministrit të Financave, Këshilli i Ministrave</w:t>
      </w:r>
    </w:p>
    <w:p w:rsidR="00E625E5" w:rsidRPr="00965E3C" w:rsidRDefault="00E625E5" w:rsidP="00E625E5">
      <w:pPr>
        <w:pStyle w:val="Hapesira7"/>
        <w:rPr>
          <w:lang w:val="sq-AL"/>
        </w:rPr>
      </w:pPr>
    </w:p>
    <w:p w:rsidR="00E625E5" w:rsidRPr="00965E3C" w:rsidRDefault="00E625E5" w:rsidP="00E625E5">
      <w:pPr>
        <w:pStyle w:val="Titull-Titull"/>
        <w:rPr>
          <w:lang w:val="sq-AL"/>
        </w:rPr>
      </w:pPr>
      <w:r w:rsidRPr="00965E3C">
        <w:rPr>
          <w:lang w:val="sq-AL"/>
        </w:rPr>
        <w:t xml:space="preserve">VENDOSI: </w:t>
      </w:r>
    </w:p>
    <w:p w:rsidR="00E625E5" w:rsidRPr="00E339A1" w:rsidRDefault="00E625E5" w:rsidP="00E625E5">
      <w:pPr>
        <w:pStyle w:val="Hapesira7"/>
        <w:rPr>
          <w:sz w:val="8"/>
          <w:lang w:val="sq-AL"/>
        </w:rPr>
      </w:pPr>
    </w:p>
    <w:p w:rsidR="00E625E5" w:rsidRPr="00FA719D" w:rsidRDefault="00E625E5" w:rsidP="00E625E5">
      <w:pPr>
        <w:pStyle w:val="Paragrafi"/>
        <w:rPr>
          <w:spacing w:val="-4"/>
          <w:lang w:val="sq-AL"/>
        </w:rPr>
      </w:pPr>
      <w:r w:rsidRPr="00FA719D">
        <w:rPr>
          <w:spacing w:val="-4"/>
          <w:lang w:val="sq-AL"/>
        </w:rPr>
        <w:t xml:space="preserve">1. Dorëzimin e detyrueshëm, vetëm nëpërmjet formës elektronike, të deklaratave tatimore dhe të dokumenteve të tjera tatimore, objekt i këtij vendimi, me të cilat nënkuptohen: </w:t>
      </w:r>
    </w:p>
    <w:p w:rsidR="00E625E5" w:rsidRPr="00965E3C" w:rsidRDefault="00E625E5" w:rsidP="00E625E5">
      <w:pPr>
        <w:pStyle w:val="Paragrafi"/>
        <w:rPr>
          <w:lang w:val="sq-AL"/>
        </w:rPr>
      </w:pPr>
      <w:r w:rsidRPr="00965E3C">
        <w:rPr>
          <w:lang w:val="sq-AL"/>
        </w:rPr>
        <w:t xml:space="preserve">Deklarata tatimore, në kuptim të këtij vendimi, janë : </w:t>
      </w:r>
    </w:p>
    <w:p w:rsidR="00E625E5" w:rsidRPr="00965E3C" w:rsidRDefault="00E625E5" w:rsidP="00E625E5">
      <w:pPr>
        <w:pStyle w:val="Paragrafi"/>
        <w:rPr>
          <w:lang w:val="sq-AL"/>
        </w:rPr>
      </w:pPr>
      <w:r w:rsidRPr="00965E3C">
        <w:rPr>
          <w:lang w:val="sq-AL"/>
        </w:rPr>
        <w:t>i</w:t>
      </w:r>
      <w:r>
        <w:rPr>
          <w:lang w:val="sq-AL"/>
        </w:rPr>
        <w:t>)</w:t>
      </w:r>
      <w:r w:rsidRPr="00965E3C">
        <w:rPr>
          <w:lang w:val="sq-AL"/>
        </w:rPr>
        <w:t xml:space="preserve"> formulari i deklarimit të TVSH-së; </w:t>
      </w:r>
    </w:p>
    <w:p w:rsidR="00E625E5" w:rsidRPr="00965E3C" w:rsidRDefault="00E625E5" w:rsidP="00E625E5">
      <w:pPr>
        <w:pStyle w:val="Paragrafi"/>
        <w:rPr>
          <w:lang w:val="sq-AL"/>
        </w:rPr>
      </w:pPr>
      <w:r w:rsidRPr="00965E3C">
        <w:rPr>
          <w:lang w:val="sq-AL"/>
        </w:rPr>
        <w:t>ii</w:t>
      </w:r>
      <w:r>
        <w:rPr>
          <w:lang w:val="sq-AL"/>
        </w:rPr>
        <w:t>)</w:t>
      </w:r>
      <w:r w:rsidRPr="00965E3C">
        <w:rPr>
          <w:lang w:val="sq-AL"/>
        </w:rPr>
        <w:t xml:space="preserve"> formulari i deklarimit të tatimit mbi fitimin; </w:t>
      </w:r>
    </w:p>
    <w:p w:rsidR="00E625E5" w:rsidRPr="00965E3C" w:rsidRDefault="00E625E5" w:rsidP="00E625E5">
      <w:pPr>
        <w:pStyle w:val="Paragrafi"/>
        <w:rPr>
          <w:lang w:val="sq-AL"/>
        </w:rPr>
      </w:pPr>
      <w:r w:rsidRPr="00965E3C">
        <w:rPr>
          <w:lang w:val="sq-AL"/>
        </w:rPr>
        <w:t>iii</w:t>
      </w:r>
      <w:r>
        <w:rPr>
          <w:lang w:val="sq-AL"/>
        </w:rPr>
        <w:t>)</w:t>
      </w:r>
      <w:r w:rsidRPr="00965E3C">
        <w:rPr>
          <w:lang w:val="sq-AL"/>
        </w:rPr>
        <w:t xml:space="preserve"> formulari i të punësuarve për herë të parë, atyre rishtazi</w:t>
      </w:r>
      <w:r>
        <w:rPr>
          <w:lang w:val="sq-AL"/>
        </w:rPr>
        <w:t>,</w:t>
      </w:r>
      <w:r w:rsidRPr="00965E3C">
        <w:rPr>
          <w:lang w:val="sq-AL"/>
        </w:rPr>
        <w:t xml:space="preserve"> si dhe i të larguarve nga puna; </w:t>
      </w:r>
    </w:p>
    <w:p w:rsidR="00E625E5" w:rsidRPr="00965E3C" w:rsidRDefault="00E625E5" w:rsidP="00E625E5">
      <w:pPr>
        <w:pStyle w:val="Paragrafi"/>
        <w:rPr>
          <w:lang w:val="sq-AL"/>
        </w:rPr>
      </w:pPr>
      <w:r w:rsidRPr="00965E3C">
        <w:rPr>
          <w:lang w:val="sq-AL"/>
        </w:rPr>
        <w:t>iv</w:t>
      </w:r>
      <w:r>
        <w:rPr>
          <w:lang w:val="sq-AL"/>
        </w:rPr>
        <w:t>)</w:t>
      </w:r>
      <w:r w:rsidRPr="00965E3C">
        <w:rPr>
          <w:lang w:val="sq-AL"/>
        </w:rPr>
        <w:t xml:space="preserve"> formulari i deklarimit të tatimit të thjeshtuar mbi fitimin;</w:t>
      </w:r>
    </w:p>
    <w:p w:rsidR="00E625E5" w:rsidRPr="00965E3C" w:rsidRDefault="00E625E5" w:rsidP="00E625E5">
      <w:pPr>
        <w:pStyle w:val="Paragrafi"/>
        <w:rPr>
          <w:lang w:val="sq-AL"/>
        </w:rPr>
      </w:pPr>
      <w:r w:rsidRPr="00965E3C">
        <w:rPr>
          <w:lang w:val="sq-AL"/>
        </w:rPr>
        <w:t>v</w:t>
      </w:r>
      <w:r>
        <w:rPr>
          <w:lang w:val="sq-AL"/>
        </w:rPr>
        <w:t xml:space="preserve">) </w:t>
      </w:r>
      <w:r w:rsidRPr="00965E3C">
        <w:rPr>
          <w:lang w:val="sq-AL"/>
        </w:rPr>
        <w:t>formulari i deklarimit të tatimit, të mbajtur në burim, mbi të ardhurat;</w:t>
      </w:r>
    </w:p>
    <w:p w:rsidR="00E625E5" w:rsidRPr="00FA719D" w:rsidRDefault="00E625E5" w:rsidP="00E625E5">
      <w:pPr>
        <w:pStyle w:val="Paragrafi"/>
        <w:rPr>
          <w:spacing w:val="-4"/>
          <w:lang w:val="sq-AL"/>
        </w:rPr>
      </w:pPr>
      <w:r w:rsidRPr="00965E3C">
        <w:rPr>
          <w:lang w:val="sq-AL"/>
        </w:rPr>
        <w:t>vi</w:t>
      </w:r>
      <w:r>
        <w:rPr>
          <w:lang w:val="sq-AL"/>
        </w:rPr>
        <w:t xml:space="preserve">) </w:t>
      </w:r>
      <w:r w:rsidRPr="00965E3C">
        <w:rPr>
          <w:lang w:val="sq-AL"/>
        </w:rPr>
        <w:t xml:space="preserve">formulari i deklarimit të tatimit mbi lojërat e </w:t>
      </w:r>
      <w:r w:rsidRPr="00FA719D">
        <w:rPr>
          <w:spacing w:val="-4"/>
          <w:lang w:val="sq-AL"/>
        </w:rPr>
        <w:t>fatit;</w:t>
      </w:r>
    </w:p>
    <w:p w:rsidR="00E625E5" w:rsidRPr="00FA719D" w:rsidRDefault="00E625E5" w:rsidP="00E625E5">
      <w:pPr>
        <w:pStyle w:val="Paragrafi"/>
        <w:rPr>
          <w:spacing w:val="-4"/>
          <w:lang w:val="sq-AL"/>
        </w:rPr>
      </w:pPr>
      <w:r w:rsidRPr="00FA719D">
        <w:rPr>
          <w:spacing w:val="-4"/>
          <w:lang w:val="sq-AL"/>
        </w:rPr>
        <w:t>vii) formulari i deklarimit të taksës së rentës minerare;</w:t>
      </w:r>
    </w:p>
    <w:p w:rsidR="00E625E5" w:rsidRPr="00FA719D" w:rsidRDefault="00E625E5" w:rsidP="00E625E5">
      <w:pPr>
        <w:pStyle w:val="Paragrafi"/>
        <w:rPr>
          <w:spacing w:val="-4"/>
          <w:lang w:val="sq-AL"/>
        </w:rPr>
      </w:pPr>
      <w:r w:rsidRPr="00FA719D">
        <w:rPr>
          <w:spacing w:val="-4"/>
          <w:lang w:val="sq-AL"/>
        </w:rPr>
        <w:t xml:space="preserve">viii) formulari i deklarimit të taksave kombëtare; </w:t>
      </w:r>
    </w:p>
    <w:p w:rsidR="00E625E5" w:rsidRPr="00FA719D" w:rsidRDefault="00E625E5" w:rsidP="00E625E5">
      <w:pPr>
        <w:pStyle w:val="Paragrafi"/>
        <w:rPr>
          <w:spacing w:val="-4"/>
          <w:lang w:val="sq-AL"/>
        </w:rPr>
      </w:pPr>
      <w:r w:rsidRPr="00FA719D">
        <w:rPr>
          <w:spacing w:val="-4"/>
          <w:lang w:val="sq-AL"/>
        </w:rPr>
        <w:t xml:space="preserve">ix) formulari i deklarimit të tarifave kombëtare; </w:t>
      </w:r>
    </w:p>
    <w:p w:rsidR="00E625E5" w:rsidRPr="00FA719D" w:rsidRDefault="00E625E5" w:rsidP="00E625E5">
      <w:pPr>
        <w:pStyle w:val="Paragrafi"/>
        <w:rPr>
          <w:spacing w:val="-4"/>
          <w:lang w:val="sq-AL"/>
        </w:rPr>
      </w:pPr>
      <w:r w:rsidRPr="00FA719D">
        <w:rPr>
          <w:spacing w:val="-4"/>
          <w:lang w:val="sq-AL"/>
        </w:rPr>
        <w:t xml:space="preserve">x) formulari D1 - deklarata individuale vjetore të ardhurave; </w:t>
      </w:r>
    </w:p>
    <w:p w:rsidR="00E625E5" w:rsidRPr="00FA719D" w:rsidRDefault="00E625E5" w:rsidP="00E625E5">
      <w:pPr>
        <w:pStyle w:val="Paragrafi"/>
        <w:rPr>
          <w:spacing w:val="-4"/>
          <w:lang w:val="sq-AL"/>
        </w:rPr>
      </w:pPr>
      <w:r w:rsidRPr="00FA719D">
        <w:rPr>
          <w:spacing w:val="-4"/>
          <w:lang w:val="sq-AL"/>
        </w:rPr>
        <w:t xml:space="preserve">xi) formulari D2 - deklarata individuale vjetore të ardhurave për individët e huaj; </w:t>
      </w:r>
    </w:p>
    <w:p w:rsidR="00E625E5" w:rsidRPr="00965E3C" w:rsidRDefault="00E625E5" w:rsidP="00E625E5">
      <w:pPr>
        <w:pStyle w:val="Paragrafi"/>
        <w:rPr>
          <w:lang w:val="sq-AL"/>
        </w:rPr>
      </w:pPr>
      <w:r w:rsidRPr="00FA719D">
        <w:rPr>
          <w:spacing w:val="-4"/>
          <w:lang w:val="sq-AL"/>
        </w:rPr>
        <w:t>xii) deklarata “Listëpagesë e kontributeve të sigurimeve shoqërore, shëndetësore</w:t>
      </w:r>
      <w:r w:rsidRPr="00965E3C">
        <w:rPr>
          <w:lang w:val="sq-AL"/>
        </w:rPr>
        <w:t xml:space="preserve"> dhe tatimit mbi të ardhurat nga punësimi</w:t>
      </w:r>
      <w:r>
        <w:rPr>
          <w:lang w:val="sq-AL"/>
        </w:rPr>
        <w:t>”</w:t>
      </w:r>
      <w:r w:rsidRPr="00965E3C">
        <w:rPr>
          <w:lang w:val="sq-AL"/>
        </w:rPr>
        <w:t>.</w:t>
      </w:r>
    </w:p>
    <w:p w:rsidR="00E625E5" w:rsidRPr="00E339A1" w:rsidRDefault="00E625E5" w:rsidP="00E625E5">
      <w:pPr>
        <w:pStyle w:val="Paragrafi"/>
        <w:rPr>
          <w:spacing w:val="-4"/>
          <w:lang w:val="sq-AL"/>
        </w:rPr>
      </w:pPr>
      <w:r w:rsidRPr="00E339A1">
        <w:rPr>
          <w:spacing w:val="-4"/>
          <w:lang w:val="sq-AL"/>
        </w:rPr>
        <w:t xml:space="preserve">Forma dhe përmbajtja e deklaratave tatimore të sipërpërmendura përcaktohen me udhëzim të ministrit të Financave. </w:t>
      </w:r>
    </w:p>
    <w:p w:rsidR="00E625E5" w:rsidRPr="00E84A92" w:rsidRDefault="00E625E5" w:rsidP="00E625E5">
      <w:pPr>
        <w:pStyle w:val="Paragrafi"/>
        <w:rPr>
          <w:lang w:val="sq-AL"/>
        </w:rPr>
      </w:pPr>
      <w:r w:rsidRPr="00E84A92">
        <w:rPr>
          <w:lang w:val="sq-AL"/>
        </w:rPr>
        <w:t>b) Dokumente tatimore, në kuptim të këtij vendimi, janë:</w:t>
      </w:r>
    </w:p>
    <w:p w:rsidR="00E625E5" w:rsidRPr="00E84A92" w:rsidRDefault="00E625E5" w:rsidP="00E625E5">
      <w:pPr>
        <w:pStyle w:val="Paragrafi"/>
        <w:rPr>
          <w:lang w:val="sq-AL"/>
        </w:rPr>
      </w:pPr>
      <w:r w:rsidRPr="00E84A92">
        <w:rPr>
          <w:lang w:val="sq-AL"/>
        </w:rPr>
        <w:t xml:space="preserve">i) librat e shitjes së tatimpaguesve, të regjistruar për TVSH-në; </w:t>
      </w:r>
    </w:p>
    <w:p w:rsidR="00E625E5" w:rsidRPr="00E84A92" w:rsidRDefault="00E625E5" w:rsidP="00E625E5">
      <w:pPr>
        <w:pStyle w:val="Paragrafi"/>
        <w:rPr>
          <w:lang w:val="sq-AL"/>
        </w:rPr>
      </w:pPr>
      <w:r w:rsidRPr="00E84A92">
        <w:rPr>
          <w:lang w:val="sq-AL"/>
        </w:rPr>
        <w:t xml:space="preserve">ii) librat e blerjes së tatimpaguesve, të regjistruar për TVSH-në; </w:t>
      </w:r>
    </w:p>
    <w:p w:rsidR="00E625E5" w:rsidRPr="00E84A92" w:rsidRDefault="00E625E5" w:rsidP="00E625E5">
      <w:pPr>
        <w:pStyle w:val="Paragrafi"/>
        <w:rPr>
          <w:lang w:val="sq-AL"/>
        </w:rPr>
      </w:pPr>
      <w:r w:rsidRPr="00E84A92">
        <w:rPr>
          <w:lang w:val="sq-AL"/>
        </w:rPr>
        <w:t xml:space="preserve">iii) pasqyrat financiare vjetore, shënimet shpjeguese dhe tabelat shoqëruese; </w:t>
      </w:r>
    </w:p>
    <w:p w:rsidR="00E625E5" w:rsidRPr="00E84A92" w:rsidRDefault="00E625E5" w:rsidP="00E625E5">
      <w:pPr>
        <w:pStyle w:val="Paragrafi"/>
        <w:rPr>
          <w:lang w:val="sq-AL"/>
        </w:rPr>
      </w:pPr>
      <w:r w:rsidRPr="00E84A92">
        <w:rPr>
          <w:lang w:val="sq-AL"/>
        </w:rPr>
        <w:t>iv) vendimi për miratimin e rezultatit vjetor dhe destinimin e fitimit pas tatimit.</w:t>
      </w:r>
    </w:p>
    <w:p w:rsidR="00E625E5" w:rsidRPr="00E84A92" w:rsidRDefault="00E625E5" w:rsidP="00E625E5">
      <w:pPr>
        <w:pStyle w:val="Paragrafi"/>
        <w:rPr>
          <w:lang w:val="sq-AL"/>
        </w:rPr>
      </w:pPr>
      <w:r w:rsidRPr="00E84A92">
        <w:rPr>
          <w:lang w:val="sq-AL"/>
        </w:rPr>
        <w:t xml:space="preserve">2. Çdo tatimpagues është i detyruar të bëjë dorëzimin e deklaratave dhe dokumenteve tatimore, të parashikuara në shkronjat “a” dhe “b”, të pikës 1, të këtij vendimi, vetëm nëpërmjet formës elektronike, duke filluar nga data 1 janar 2015, sipas afateve ligjore të përcaktuara dhe formës së deklaratës apo të dokumentit të miratuar me udhëzim të ministrit të Financave. </w:t>
      </w:r>
    </w:p>
    <w:p w:rsidR="00E625E5" w:rsidRPr="00E84A92" w:rsidRDefault="00E625E5" w:rsidP="00E625E5">
      <w:pPr>
        <w:pStyle w:val="Paragrafi"/>
        <w:rPr>
          <w:lang w:val="sq-AL"/>
        </w:rPr>
      </w:pPr>
      <w:r w:rsidRPr="00E84A92">
        <w:rPr>
          <w:lang w:val="sq-AL"/>
        </w:rPr>
        <w:t xml:space="preserve">3. Për identifikimin e punonjësve, që deklarohen në deklaratë, përdoret numri personal i letërnjoftimit të çdo individi, sipas ligjit nr. 8952, datë 10.10.2002, “Për letërnjoftimin e shtetasve shqiptarë”, të ndryshuar. Ministria e Financave, Ministria e Shëndetësisë, Ministria e Brendshme dhe Agjencia Kombëtare Shoqërisë së Informacionit, me udhëzime të përbashkëta, të përcaktojnë rregullat e komunikimit on-line për përdorimin e bazës së të dhënave për numrin personal të letërnjoftimit të shtetasve. Ndërkohë, vetëm për punonjësit e huaj të përdoret numri i sigurimit dhe, në rastet kur nuk ekziston një i të tillë, të përdoret numri i identifikimit personal, që punonjësi ka në pasaportën e tij. </w:t>
      </w:r>
    </w:p>
    <w:p w:rsidR="00E625E5" w:rsidRDefault="00E625E5" w:rsidP="00E625E5">
      <w:pPr>
        <w:pStyle w:val="Paragrafi"/>
        <w:rPr>
          <w:spacing w:val="-4"/>
          <w:lang w:val="sq-AL"/>
        </w:rPr>
      </w:pPr>
      <w:r w:rsidRPr="00E84A92">
        <w:rPr>
          <w:spacing w:val="-4"/>
          <w:lang w:val="sq-AL"/>
        </w:rPr>
        <w:t xml:space="preserve">4. Në zbatim të këtij vendimi, Ministria e Financave, Ministri i Shtetit për Inovacionin dhe </w:t>
      </w:r>
      <w:r w:rsidRPr="00E84A92">
        <w:rPr>
          <w:spacing w:val="-4"/>
          <w:lang w:val="sq-AL"/>
        </w:rPr>
        <w:lastRenderedPageBreak/>
        <w:t>Administratën Publike, Ministria e Punëve të Brendshme, Instituti i Sigurimeve Shoqërore, Fondi i Sigurimit të Detyrueshëm të Kujdesit Shëndetësor, Inspektorati Shtetëror i Punës, Agjencia Kombëtare Shoqërisë së Informacionit, Autoriteti Kombëtar për Certifikimin Elektronik, në bashkëpunim ndërmjet tyre dhe në mënyrë të pavarur, sipas përkatësisë, të përcaktojnë nomenklaturën dhe procedurat për shkëmbimin e të dhënave, certifikimin dhe transmetimin elektronik të tyre, rregullat e përpunimit të të dhënave si dhe të ruajtjes në regjistra elektronikë të historikut të kontributeve të paguara dhe të fondit të pagave, për çdo tatimpagues dhe individ.</w:t>
      </w:r>
    </w:p>
    <w:p w:rsidR="00E625E5" w:rsidRPr="00E84A92" w:rsidRDefault="00E625E5" w:rsidP="00E625E5">
      <w:pPr>
        <w:pStyle w:val="Paragrafi"/>
        <w:rPr>
          <w:spacing w:val="-4"/>
          <w:lang w:val="sq-AL"/>
        </w:rPr>
      </w:pPr>
    </w:p>
    <w:p w:rsidR="00E625E5" w:rsidRPr="00E84A92" w:rsidRDefault="00E625E5" w:rsidP="00E625E5">
      <w:pPr>
        <w:pStyle w:val="Paragrafi"/>
        <w:rPr>
          <w:spacing w:val="-4"/>
          <w:lang w:val="sq-AL"/>
        </w:rPr>
      </w:pPr>
      <w:r w:rsidRPr="00E84A92">
        <w:rPr>
          <w:spacing w:val="-4"/>
          <w:lang w:val="sq-AL"/>
        </w:rPr>
        <w:t xml:space="preserve"> 5. Me fillimin e zbatimit të këtij vendimi, organet tatimore të dërgojnë në organet e sigurimeve shoqërore dhe sigurimeve të kujdesit shëndetësor, në mënyrë periodike, të dhënat e deklaratës “Listëpagesë e kontributeve të sigurimeve shoqërore, shëndetësore dhe tatimit mbi të ardhurat nga punësimi”, në total dhe për çdo individ, vetëm në format elektronik. Organet tatimore të dërgojnë, gjithashtu, në Inspektoratin Shtetëror të Punës, deklaratën “Listëpagesë e kontributeve të sigurimeve shoqërore, shëndetësore dhe tatimit mbi të ardhurat nga punësimi” dhe formularin e të punësuarve për herë të parë, atyre rishtazi si dhe të të larguarve nga puna. </w:t>
      </w:r>
    </w:p>
    <w:p w:rsidR="00E625E5" w:rsidRPr="00E84A92" w:rsidRDefault="00E625E5" w:rsidP="00E625E5">
      <w:pPr>
        <w:pStyle w:val="Paragrafi"/>
        <w:rPr>
          <w:spacing w:val="-4"/>
          <w:lang w:val="sq-AL"/>
        </w:rPr>
      </w:pPr>
      <w:r w:rsidRPr="00E84A92">
        <w:rPr>
          <w:spacing w:val="-4"/>
          <w:lang w:val="sq-AL"/>
        </w:rPr>
        <w:t>6. Vendimi nr. 55, datë 3.2.2010, i Këshillit të Ministrave, “Për deklarimin e detyrueshëm të deklaratave tatimore dhe të dokumenteve të tjera tatimore, vetëm nëpërmjet formës elektronike”, shfuqizohet.</w:t>
      </w:r>
    </w:p>
    <w:p w:rsidR="00E625E5" w:rsidRPr="00E84A92" w:rsidRDefault="00E625E5" w:rsidP="00E625E5">
      <w:pPr>
        <w:pStyle w:val="Paragrafi"/>
        <w:rPr>
          <w:spacing w:val="-4"/>
          <w:lang w:val="sq-AL"/>
        </w:rPr>
      </w:pPr>
      <w:r w:rsidRPr="00E84A92">
        <w:rPr>
          <w:spacing w:val="-4"/>
          <w:lang w:val="sq-AL"/>
        </w:rPr>
        <w:t xml:space="preserve">7. Ngarkohen Ministria e Financave, Drejtoria e Përgjithshme Tatimeve, Instituti i Sigurimeve Shoqërore dhe Instituti i Sigurimeve të Kujdesit Shëndetësor dhe Njësia e Mbikëqyrjes së Lojërave të Fatit për zbatimin e këtij vendimi. </w:t>
      </w:r>
    </w:p>
    <w:p w:rsidR="00E625E5" w:rsidRPr="00E84A92" w:rsidRDefault="00E625E5" w:rsidP="00E625E5">
      <w:pPr>
        <w:pStyle w:val="Paragrafi"/>
        <w:rPr>
          <w:spacing w:val="-4"/>
          <w:lang w:val="sq-AL"/>
        </w:rPr>
      </w:pPr>
      <w:r w:rsidRPr="00E84A92">
        <w:rPr>
          <w:spacing w:val="-4"/>
          <w:lang w:val="sq-AL"/>
        </w:rPr>
        <w:t>Ky vendim hyn në fuqi pas botimit në Fletoren Zyrtare.</w:t>
      </w:r>
    </w:p>
    <w:p w:rsidR="00E625E5" w:rsidRPr="00E84A92" w:rsidRDefault="00E625E5" w:rsidP="00E625E5">
      <w:pPr>
        <w:pStyle w:val="Hapesira7"/>
        <w:rPr>
          <w:spacing w:val="-4"/>
          <w:sz w:val="4"/>
          <w:lang w:val="sq-AL"/>
        </w:rPr>
      </w:pPr>
    </w:p>
    <w:p w:rsidR="00E625E5" w:rsidRPr="00E84A92" w:rsidRDefault="00E625E5" w:rsidP="00E625E5">
      <w:pPr>
        <w:pStyle w:val="Autoriteti"/>
        <w:rPr>
          <w:spacing w:val="-4"/>
          <w:lang w:val="sq-AL"/>
        </w:rPr>
      </w:pPr>
      <w:r w:rsidRPr="00E84A92">
        <w:rPr>
          <w:spacing w:val="-4"/>
          <w:lang w:val="sq-AL"/>
        </w:rPr>
        <w:t xml:space="preserve">KRYEMINISTRI </w:t>
      </w:r>
    </w:p>
    <w:p w:rsidR="00FD57DC" w:rsidRDefault="00E625E5" w:rsidP="00E625E5">
      <w:r w:rsidRPr="00E84A92">
        <w:rPr>
          <w:spacing w:val="-4"/>
          <w:lang w:val="sq-AL"/>
        </w:rPr>
        <w:t>Edi Rama</w:t>
      </w:r>
    </w:p>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E625E5"/>
    <w:rsid w:val="00185241"/>
    <w:rsid w:val="002E7553"/>
    <w:rsid w:val="00332E0F"/>
    <w:rsid w:val="00455FC5"/>
    <w:rsid w:val="007A33AA"/>
    <w:rsid w:val="00912120"/>
    <w:rsid w:val="00A3508F"/>
    <w:rsid w:val="00B441A3"/>
    <w:rsid w:val="00D27DAF"/>
    <w:rsid w:val="00E12DC7"/>
    <w:rsid w:val="00E625E5"/>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5E5"/>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625E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625E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625E5"/>
    <w:rPr>
      <w:rFonts w:ascii="Garamond" w:eastAsia="MS Mincho" w:hAnsi="Garamond" w:cs="CG Times"/>
      <w:b/>
      <w:bCs/>
      <w:sz w:val="24"/>
      <w:lang w:val="en-GB"/>
    </w:rPr>
  </w:style>
  <w:style w:type="paragraph" w:customStyle="1" w:styleId="Paragrafi">
    <w:name w:val="Paragrafi"/>
    <w:link w:val="ParagrafiChar"/>
    <w:rsid w:val="00E625E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625E5"/>
    <w:rPr>
      <w:rFonts w:ascii="Garamond" w:eastAsia="MS Mincho" w:hAnsi="Garamond" w:cs="CG Times"/>
      <w:sz w:val="24"/>
    </w:rPr>
  </w:style>
  <w:style w:type="paragraph" w:customStyle="1" w:styleId="Titulli">
    <w:name w:val="Titulli"/>
    <w:next w:val="Normal"/>
    <w:link w:val="TitulliChar"/>
    <w:rsid w:val="00E625E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625E5"/>
    <w:rPr>
      <w:rFonts w:ascii="Garamond" w:eastAsia="MS Mincho" w:hAnsi="Garamond" w:cs="CG Times"/>
      <w:b/>
      <w:bCs/>
      <w:caps/>
      <w:sz w:val="24"/>
      <w:lang w:val="en-GB"/>
    </w:rPr>
  </w:style>
  <w:style w:type="character" w:customStyle="1" w:styleId="AktiChar">
    <w:name w:val="Akti Char"/>
    <w:basedOn w:val="DefaultParagraphFont"/>
    <w:link w:val="Akti"/>
    <w:rsid w:val="00E625E5"/>
    <w:rPr>
      <w:rFonts w:ascii="Garamond" w:eastAsia="MS Mincho" w:hAnsi="Garamond" w:cs="CG Times"/>
      <w:b/>
      <w:bCs/>
      <w:caps/>
      <w:color w:val="000000"/>
      <w:sz w:val="24"/>
      <w:lang w:val="en-GB"/>
    </w:rPr>
  </w:style>
  <w:style w:type="paragraph" w:customStyle="1" w:styleId="Autoriteti">
    <w:name w:val="Autoriteti"/>
    <w:next w:val="Normal"/>
    <w:link w:val="AutoritetiChar"/>
    <w:rsid w:val="00E625E5"/>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E625E5"/>
    <w:rPr>
      <w:rFonts w:ascii="Garamond" w:eastAsia="MS Mincho" w:hAnsi="Garamond" w:cs="CG Times"/>
      <w:caps/>
      <w:sz w:val="24"/>
      <w:lang w:val="en-GB"/>
    </w:rPr>
  </w:style>
  <w:style w:type="paragraph" w:customStyle="1" w:styleId="Titull-Titull">
    <w:name w:val="Titull-Titull"/>
    <w:basedOn w:val="Paragrafi"/>
    <w:qFormat/>
    <w:rsid w:val="00E625E5"/>
    <w:pPr>
      <w:ind w:firstLine="0"/>
      <w:jc w:val="center"/>
    </w:pPr>
    <w:rPr>
      <w:caps/>
      <w:szCs w:val="24"/>
    </w:rPr>
  </w:style>
  <w:style w:type="paragraph" w:customStyle="1" w:styleId="Hapesira7">
    <w:name w:val="Hapesira 7"/>
    <w:basedOn w:val="Paragrafi"/>
    <w:qFormat/>
    <w:rsid w:val="00E625E5"/>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732</Words>
  <Characters>4176</Characters>
  <Application>Microsoft Office Word</Application>
  <DocSecurity>0</DocSecurity>
  <Lines>34</Lines>
  <Paragraphs>9</Paragraphs>
  <ScaleCrop>false</ScaleCrop>
  <Company>Grizli777</Company>
  <LinksUpToDate>false</LinksUpToDate>
  <CharactersWithSpaces>4899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2015-01-21T09:16:00Z</dcterms:created>
  <dcterms:modified xsi:type="dcterms:W3CDTF">2015-01-21T09:16:00Z</dcterms:modified>
</cp:coreProperties>
</file>