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275" w:rsidRPr="00C675D2" w:rsidRDefault="00EA4275" w:rsidP="00EA4275">
      <w:pPr>
        <w:pStyle w:val="Akti"/>
        <w:rPr>
          <w:spacing w:val="-4"/>
          <w:lang w:val="sq-AL"/>
        </w:rPr>
      </w:pPr>
      <w:bookmarkStart w:id="0" w:name="_GoBack"/>
      <w:r w:rsidRPr="00C675D2">
        <w:rPr>
          <w:spacing w:val="-4"/>
          <w:lang w:val="sq-AL"/>
        </w:rPr>
        <w:t>VENDIM</w:t>
      </w:r>
    </w:p>
    <w:p w:rsidR="00EA4275" w:rsidRPr="00C675D2" w:rsidRDefault="00EA4275" w:rsidP="00EA4275">
      <w:pPr>
        <w:pStyle w:val="NumriData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>44, datë 21.1.2015</w:t>
      </w:r>
    </w:p>
    <w:p w:rsidR="00EA4275" w:rsidRPr="0097121C" w:rsidRDefault="00EA4275" w:rsidP="00EA4275">
      <w:pPr>
        <w:pStyle w:val="Hapesira7"/>
        <w:rPr>
          <w:spacing w:val="-4"/>
          <w:sz w:val="10"/>
          <w:lang w:val="sq-AL"/>
        </w:rPr>
      </w:pPr>
    </w:p>
    <w:p w:rsidR="00EA4275" w:rsidRPr="00C675D2" w:rsidRDefault="00EA4275" w:rsidP="00EA4275">
      <w:pPr>
        <w:pStyle w:val="Titull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PËR DISA NDRYSHIME NË VENDIMET E KËSHILLIT TË MINISTRAVE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1657, DATË 24.12.2008;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100, DATË 27.1.2009;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286, DATË 18.3.2009;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450, DATË 6.5.2009;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611, DATË 11.6.2009;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677, DATË 18.6.2009;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706, DATË 23.6.2009;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805, DATË 22.7.2009;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1038, DATË 14.10.2009;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1283, DATË 23.12.2009;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125, DATË 17.2.2010;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247, DATË 13.4.2010;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404, DATË 26.5.2010;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549, DATË 7.7.2010;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646, DATË 28.7.2010;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118, DATË 7.2.2011;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359, DATË 4.5.2011;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513, DATË 1.8.2012;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>900, DATË 12.12.2012, PËR MIRATIMIN</w:t>
      </w:r>
      <w:r>
        <w:rPr>
          <w:spacing w:val="-4"/>
          <w:lang w:val="sq-AL"/>
        </w:rPr>
        <w:t xml:space="preserve"> </w:t>
      </w:r>
      <w:r w:rsidRPr="00C675D2">
        <w:rPr>
          <w:spacing w:val="-4"/>
          <w:lang w:val="sq-AL"/>
        </w:rPr>
        <w:t>E KALIMIT TË PRONËSISË SË DISA PARCELAVE NDËRTIMORE NË FAVOR TË POSEDUESVE TË OBJEKTEVE INFORMALE</w:t>
      </w:r>
    </w:p>
    <w:p w:rsidR="00EA4275" w:rsidRPr="0097121C" w:rsidRDefault="00EA4275" w:rsidP="00EA4275">
      <w:pPr>
        <w:pStyle w:val="Hapesira7"/>
        <w:rPr>
          <w:spacing w:val="-4"/>
          <w:sz w:val="10"/>
          <w:lang w:val="sq-AL"/>
        </w:rPr>
      </w:pP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>Në mbështetje të nenit 100 të Kushtetutës, të pikës 1, të nenit 17, të</w:t>
      </w:r>
      <w:r>
        <w:rPr>
          <w:spacing w:val="-4"/>
          <w:lang w:val="sq-AL"/>
        </w:rPr>
        <w:t xml:space="preserve"> </w:t>
      </w:r>
      <w:r w:rsidRPr="00C675D2">
        <w:rPr>
          <w:spacing w:val="-4"/>
          <w:lang w:val="sq-AL"/>
        </w:rPr>
        <w:t xml:space="preserve">ligjit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9482, datë 3.4.2006, “Për legalizimin, urbanizimin dhe integrimin e ndërtimeve pa leje”, të ndryshuar, të shkronjës “ç”, të nenit 4, të ligjit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 xml:space="preserve">7980, datë 27.7.1995, “Për shitblerjen e trojeve”, të ndryshuar, dhe të nenit 163, të ligjit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>7850, datë 29.7.1994, “Kodi Civil i Republikës së Shqipërisë”, të ndryshuar, me propozimin e ministrit të Zhvillimit Urban dhe Turizmit, Këshilli i Ministrave</w:t>
      </w:r>
    </w:p>
    <w:p w:rsidR="00EA4275" w:rsidRPr="00F542AB" w:rsidRDefault="00EA4275" w:rsidP="00EA4275">
      <w:pPr>
        <w:pStyle w:val="Hapesira7"/>
        <w:rPr>
          <w:spacing w:val="-4"/>
          <w:sz w:val="16"/>
          <w:lang w:val="sq-AL"/>
        </w:rPr>
      </w:pPr>
    </w:p>
    <w:p w:rsidR="00EA4275" w:rsidRPr="00C675D2" w:rsidRDefault="00EA4275" w:rsidP="00EA4275">
      <w:pPr>
        <w:pStyle w:val="Vendosi"/>
        <w:rPr>
          <w:spacing w:val="-4"/>
          <w:lang w:val="sq-AL"/>
        </w:rPr>
      </w:pPr>
      <w:r w:rsidRPr="00C675D2">
        <w:rPr>
          <w:spacing w:val="-4"/>
          <w:lang w:val="sq-AL"/>
        </w:rPr>
        <w:t>VENDOSI:</w:t>
      </w:r>
    </w:p>
    <w:p w:rsidR="00EA4275" w:rsidRPr="00F542AB" w:rsidRDefault="00EA4275" w:rsidP="00EA4275">
      <w:pPr>
        <w:pStyle w:val="Hapesira7"/>
        <w:rPr>
          <w:spacing w:val="-4"/>
          <w:lang w:val="sq-AL"/>
        </w:rPr>
      </w:pPr>
    </w:p>
    <w:p w:rsidR="00EA4275" w:rsidRPr="00F542AB" w:rsidRDefault="00EA4275" w:rsidP="00EA4275">
      <w:pPr>
        <w:pStyle w:val="Paragrafi"/>
        <w:rPr>
          <w:spacing w:val="-6"/>
          <w:lang w:val="sq-AL"/>
        </w:rPr>
      </w:pPr>
      <w:r w:rsidRPr="00F542AB">
        <w:rPr>
          <w:spacing w:val="-6"/>
          <w:lang w:val="sq-AL"/>
        </w:rPr>
        <w:t>1. Në vendimet e Këshillit të Ministrave nr. 1657, datë 24.12.2008, dhe nr. 247, datë 13.4.2010, bëhen këto ndryshime:</w:t>
      </w:r>
    </w:p>
    <w:p w:rsidR="00EA4275" w:rsidRPr="00F542AB" w:rsidRDefault="00EA4275" w:rsidP="00EA4275">
      <w:pPr>
        <w:pStyle w:val="Paragrafi"/>
        <w:rPr>
          <w:spacing w:val="-6"/>
          <w:lang w:val="sq-AL"/>
        </w:rPr>
      </w:pPr>
      <w:r w:rsidRPr="00F542AB">
        <w:rPr>
          <w:spacing w:val="-6"/>
          <w:lang w:val="sq-AL"/>
        </w:rPr>
        <w:t>a) Gjenealitetet e poseduesve të objektit informal për parcelën  ndërtimore me nr. pasurie 11/40, në Drejtorinë e ALUIZNI-t Tiranë 3, të jenë sipas lidhjes B, që i bashkëlidhet këtij vendimi.</w:t>
      </w:r>
    </w:p>
    <w:p w:rsidR="00EA4275" w:rsidRPr="00F542AB" w:rsidRDefault="00EA4275" w:rsidP="00EA4275">
      <w:pPr>
        <w:pStyle w:val="Paragrafi"/>
        <w:rPr>
          <w:spacing w:val="-6"/>
          <w:lang w:val="sq-AL"/>
        </w:rPr>
      </w:pPr>
      <w:r w:rsidRPr="00F542AB">
        <w:rPr>
          <w:spacing w:val="-6"/>
          <w:lang w:val="sq-AL"/>
        </w:rPr>
        <w:t>b) Gjenealitetet e poseduesve të objektit informal për parcelën ndërtimore me nr. pasurie 1/632, në Drejtorinë e ALUIZNI-t Tiranë 1, të jenë sipas lidhjes O, që i bashkëlidhet këtij vendimi.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F542AB">
        <w:rPr>
          <w:spacing w:val="-6"/>
          <w:lang w:val="sq-AL"/>
        </w:rPr>
        <w:t xml:space="preserve">2. Në vendimet e Këshillit të Ministrave nr. 100, datë 27.1.2009; nr. 286, datë 18.3.2009; nr. 450, datë 6.5.2009; nr. 611, datë 11.6.2009; nr. 677, datë 18.6.2009; nr. 706, datë 23.6.2009; nr. 805, datë 22.7.2009; nr. 1038, datë 14.10.2009; nr. 1283, datë 23.12.2009; nr. 125, datë 17.2.2010; nr. 404, datë 26.5.2010; nr. 549, datë 7.7.2010; nr. 646, datë 28.7.2010; nr. 118, datë 7.2.2011; nr. 359, datë 4.5.2011; nr. 513, datë 1.8.2012; nr. 900, datë 12.12.2012, bëhen </w:t>
      </w:r>
      <w:r w:rsidRPr="00C675D2">
        <w:rPr>
          <w:spacing w:val="-4"/>
          <w:lang w:val="sq-AL"/>
        </w:rPr>
        <w:t>këto ndryshime: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a) Gjenealitetet e poseduesve të objekteve informale dhe të dhënat e pasurisë për parcelat ndërtimore me </w:t>
      </w:r>
      <w:r>
        <w:rPr>
          <w:spacing w:val="-4"/>
          <w:lang w:val="sq-AL"/>
        </w:rPr>
        <w:t>nr.</w:t>
      </w:r>
      <w:r w:rsidRPr="00C675D2">
        <w:rPr>
          <w:spacing w:val="-4"/>
          <w:lang w:val="sq-AL"/>
        </w:rPr>
        <w:t>pasurie: 1/345, 4/45, 7/111, 148/7, 183/6, në drejtoritë e ALUIZNI-t Elbasan dhe Tiranë, të jenë sipas lidhjes C, që i bashkëlidhet këtij vendimi.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b) Gjenealitetet e poseduesve të objekteve informale dhe të dhënat e pasurisë për parcelat ndërtimore me </w:t>
      </w:r>
      <w:r>
        <w:rPr>
          <w:spacing w:val="-4"/>
          <w:lang w:val="sq-AL"/>
        </w:rPr>
        <w:t>nr.</w:t>
      </w:r>
      <w:r w:rsidRPr="00C675D2">
        <w:rPr>
          <w:spacing w:val="-4"/>
          <w:lang w:val="sq-AL"/>
        </w:rPr>
        <w:t>pasurie: 2/665 dhe 2/664, në</w:t>
      </w:r>
      <w:r>
        <w:rPr>
          <w:spacing w:val="-4"/>
          <w:lang w:val="sq-AL"/>
        </w:rPr>
        <w:t xml:space="preserve"> </w:t>
      </w:r>
      <w:r w:rsidRPr="00C675D2">
        <w:rPr>
          <w:spacing w:val="-4"/>
          <w:lang w:val="sq-AL"/>
        </w:rPr>
        <w:t>Drejtorinë e ALUIZNI-t Tiranë 1, të jenë sipas lidhjes E, që i bashkëlidhet këtij vendimi.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c) Gjenealitetet e poseduesve të objekteve informale dhe të dhënat e pasurisë për parcelat ndërtimore me </w:t>
      </w:r>
      <w:r>
        <w:rPr>
          <w:spacing w:val="-4"/>
          <w:lang w:val="sq-AL"/>
        </w:rPr>
        <w:t>nr.</w:t>
      </w:r>
      <w:r w:rsidRPr="00C675D2">
        <w:rPr>
          <w:spacing w:val="-4"/>
          <w:lang w:val="sq-AL"/>
        </w:rPr>
        <w:t>pasurie: 4/330, 4/314, 2/292, 5/177 e 3/341, në Drejtorinë e ALUIZNI-t Tiranë 1, të jenë sipas lidhjes F, që i bashkëlidhet këtij vendimi.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ç) Gjenealitetet e poseduesve të objekteve informale dhe të dhënat e pasurisë për parcelat ndërtimore me </w:t>
      </w:r>
      <w:r>
        <w:rPr>
          <w:spacing w:val="-4"/>
          <w:lang w:val="sq-AL"/>
        </w:rPr>
        <w:t>nr.</w:t>
      </w:r>
      <w:r w:rsidRPr="00C675D2">
        <w:rPr>
          <w:spacing w:val="-4"/>
          <w:lang w:val="sq-AL"/>
        </w:rPr>
        <w:t>pasurie: 2/463, 3/519, 3/610, 7/295, 3/692, 11/439, 13/254, 31/111, në Drejtoritë e ALUIZNI-t Tiranë 1 dhe Elbasan, të jenë sipas lidhjes G, që i bashkëlidhet këtij vendimi.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d) Gjenealitetet e poseduesve të objekteve informale dhe të dhënat e pasurisë për parcelat ndërtimore me </w:t>
      </w:r>
      <w:r>
        <w:rPr>
          <w:spacing w:val="-4"/>
          <w:lang w:val="sq-AL"/>
        </w:rPr>
        <w:t>nr.</w:t>
      </w:r>
      <w:r w:rsidRPr="00C675D2">
        <w:rPr>
          <w:spacing w:val="-4"/>
          <w:lang w:val="sq-AL"/>
        </w:rPr>
        <w:t>pasurie: 6/364, 3/494, 3/532, 5/482, 8/814, 8/557, 7/407, 7/406, 3/135, 10/172, 5/549, 11/274, 11/275, në Drejtorinë e ALUIZNI-t Tiranë 1, të jenë sipas lidhjes H, që i bashkëlidhet këtij vendimi.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>dh)</w:t>
      </w:r>
      <w:r w:rsidRPr="00C675D2">
        <w:rPr>
          <w:spacing w:val="-4"/>
          <w:lang w:val="sq-AL"/>
        </w:rPr>
        <w:tab/>
        <w:t xml:space="preserve">Gjenealitetet e poseduesve të objekteve informale dhe të dhënat e pasurisë për parcelat ndërtimore me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>pasurie: 5/379 dhe 2/750, në</w:t>
      </w:r>
      <w:r>
        <w:rPr>
          <w:spacing w:val="-4"/>
          <w:lang w:val="sq-AL"/>
        </w:rPr>
        <w:t xml:space="preserve"> </w:t>
      </w:r>
      <w:r w:rsidRPr="00C675D2">
        <w:rPr>
          <w:spacing w:val="-4"/>
          <w:lang w:val="sq-AL"/>
        </w:rPr>
        <w:t>Drejtorinë e ALUIZNI-t Tiranë 1, të jenë sipas lidhjes I, që i bashkëlidhet këtij vendimi.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e) Gjenealitetet e poseduesve të objekteve informale dhe të dhënat e pasurisë për parcelat ndërtimore me </w:t>
      </w:r>
      <w:r>
        <w:rPr>
          <w:spacing w:val="-4"/>
          <w:lang w:val="sq-AL"/>
        </w:rPr>
        <w:t>nr.</w:t>
      </w:r>
      <w:r w:rsidRPr="00C675D2">
        <w:rPr>
          <w:spacing w:val="-4"/>
          <w:lang w:val="sq-AL"/>
        </w:rPr>
        <w:t xml:space="preserve">pasurie: 4/541, 4/387, 4/385, 4/366, 4/547, 4/411, 64/91, 4/378, në Drejtorinë e </w:t>
      </w:r>
      <w:r w:rsidRPr="00C675D2">
        <w:rPr>
          <w:spacing w:val="-4"/>
          <w:lang w:val="sq-AL"/>
        </w:rPr>
        <w:lastRenderedPageBreak/>
        <w:t>ALUIZNI-t</w:t>
      </w:r>
      <w:r>
        <w:rPr>
          <w:spacing w:val="-4"/>
          <w:lang w:val="sq-AL"/>
        </w:rPr>
        <w:t xml:space="preserve">   </w:t>
      </w:r>
      <w:r w:rsidRPr="00C675D2">
        <w:rPr>
          <w:spacing w:val="-4"/>
          <w:lang w:val="sq-AL"/>
        </w:rPr>
        <w:t xml:space="preserve">Tiranë 1, të jenë sipas lidhjes J, që i bashkëlidhet këtij vendimi. 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ë) Gjenealitetet e poseduesve të objekteve informale dhe të dhënat e pasurisë për parcelat ndërtimore me </w:t>
      </w:r>
      <w:r>
        <w:rPr>
          <w:spacing w:val="-4"/>
          <w:lang w:val="sq-AL"/>
        </w:rPr>
        <w:t>nr.</w:t>
      </w:r>
      <w:r w:rsidRPr="00C675D2">
        <w:rPr>
          <w:spacing w:val="-4"/>
          <w:lang w:val="sq-AL"/>
        </w:rPr>
        <w:t>pasurie: 3/395, 7/434, 7/352, 7/431, 7/432, 5/158, 3/745, 433/241, 433/241/1, 435/99, 22/216, në</w:t>
      </w:r>
      <w:r>
        <w:rPr>
          <w:spacing w:val="-4"/>
          <w:lang w:val="sq-AL"/>
        </w:rPr>
        <w:t xml:space="preserve"> </w:t>
      </w:r>
      <w:r w:rsidRPr="00C675D2">
        <w:rPr>
          <w:spacing w:val="-4"/>
          <w:lang w:val="sq-AL"/>
        </w:rPr>
        <w:t>Drejtoritë e ALUIZNI-t Tiranë 1 dhe Elbasan, të jenë sipas lidhjes K, që i bashkëlidhet këtij vendimi.</w:t>
      </w:r>
    </w:p>
    <w:p w:rsidR="00EA4275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f) Gjenealitetet e poseduesve të objekteve informale dhe të dhënat e pasurisë për parcelat ndërtimore me </w:t>
      </w:r>
      <w:r>
        <w:rPr>
          <w:spacing w:val="-4"/>
          <w:lang w:val="sq-AL"/>
        </w:rPr>
        <w:t>nr.</w:t>
      </w:r>
      <w:r w:rsidRPr="00C675D2">
        <w:rPr>
          <w:spacing w:val="-4"/>
          <w:lang w:val="sq-AL"/>
        </w:rPr>
        <w:t>pasurie: 16/28, 16/29, 18/127, në Drejtorinë e ALUIZNI-t Elbasan, të jenë sipas lidhjes M, që i bashkëlidhet këtij vendimi.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g) Gjenealitetet e poseduesve të objekteve informale dhe të dhënat e pasurisë për parcelat ndërtimore me </w:t>
      </w:r>
      <w:r>
        <w:rPr>
          <w:spacing w:val="-4"/>
          <w:lang w:val="sq-AL"/>
        </w:rPr>
        <w:t>nr.</w:t>
      </w:r>
      <w:r w:rsidRPr="00C675D2">
        <w:rPr>
          <w:spacing w:val="-4"/>
          <w:lang w:val="sq-AL"/>
        </w:rPr>
        <w:t>pasurie: 7/457, 3/771, 3/941, 3/761, në Drejtorinë e ALUIZNI-t Tiranë 1, të jenë sipas lidhjes N, që i bashkëlidhet këtij vendimi.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gj) Gjenealitetet e poseduesve të objekteve informale dhe të dhënat e pasurisë për parcelat ndërtimore me </w:t>
      </w:r>
      <w:r>
        <w:rPr>
          <w:spacing w:val="-4"/>
          <w:lang w:val="sq-AL"/>
        </w:rPr>
        <w:t>nr.</w:t>
      </w:r>
      <w:r w:rsidRPr="00C675D2">
        <w:rPr>
          <w:spacing w:val="-4"/>
          <w:lang w:val="sq-AL"/>
        </w:rPr>
        <w:t>pasurie: 1/435, 3/312, 3/314, 4/217, 22/191, 16/183, 20/167, 14/14, 171/20, 162/53, 198/13, në Drejtoritë e ALUIZNI-t Tiranë 1 dhe Elbasan, të jenë sipas lidhjes P, që i bashkëlidhet këtij vendimi.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h) Gjenealitetet e poseduesve të objekteve informale dhe të dhënat e pasurisë për parcela ndërtimore me </w:t>
      </w:r>
      <w:r>
        <w:rPr>
          <w:spacing w:val="-4"/>
          <w:lang w:val="sq-AL"/>
        </w:rPr>
        <w:t xml:space="preserve">nr. </w:t>
      </w:r>
      <w:r w:rsidRPr="00C675D2">
        <w:rPr>
          <w:spacing w:val="-4"/>
          <w:lang w:val="sq-AL"/>
        </w:rPr>
        <w:t>pasurie 5/856, në Drejtorinë e ALUIZNI-t Tiranë 1, të jenë sipas lidhjes Q, që i bashkëlidhet këtij vendimi.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i) Gjenealitetet e poseduesve të objekteve informale dhe të dhënat e pasurisë për parcelat ndërtimore me </w:t>
      </w:r>
      <w:r>
        <w:rPr>
          <w:spacing w:val="-4"/>
          <w:lang w:val="sq-AL"/>
        </w:rPr>
        <w:t>nr.</w:t>
      </w:r>
      <w:r w:rsidRPr="00C675D2">
        <w:rPr>
          <w:spacing w:val="-4"/>
          <w:lang w:val="sq-AL"/>
        </w:rPr>
        <w:t>pasurie: 65/155, 7/401, 3/613, 22/193, 4/200, 1/765, në Drejtoritë e ALUIZNI-t Tiranë 1 dhe Elbasan, të jenë sipas lidhjes R, që i bashkëlidhet këtij vendimi.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j) Gjenealitetet e poseduesve të objekteve informale dhe të dhënat e pasurisë për parcelat ndërtimore me </w:t>
      </w:r>
      <w:r>
        <w:rPr>
          <w:spacing w:val="-4"/>
          <w:lang w:val="sq-AL"/>
        </w:rPr>
        <w:t>nr.</w:t>
      </w:r>
      <w:r w:rsidRPr="00C675D2">
        <w:rPr>
          <w:spacing w:val="-4"/>
          <w:lang w:val="sq-AL"/>
        </w:rPr>
        <w:t>pasurie: 4/605, 9/534, 9/536, 9/533, 754/51, 4/650, në Drejtoritë e ALUIZNI-t Shkodër, Berat dhe Tiranë 1, të jenë sipas lidhjes S, që i bashkëlidhet këtij vendimi.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k) Gjenealitetet e poseduesve të objekteve informale dhe të dhënat e pasurisë për parcelat ndërtimore me </w:t>
      </w:r>
      <w:r>
        <w:rPr>
          <w:spacing w:val="-4"/>
          <w:lang w:val="sq-AL"/>
        </w:rPr>
        <w:t>nr.</w:t>
      </w:r>
      <w:r w:rsidRPr="00C675D2">
        <w:rPr>
          <w:spacing w:val="-4"/>
          <w:lang w:val="sq-AL"/>
        </w:rPr>
        <w:t>pasurie: 4/863, 5/822, 5/822, 2/317, në drejtoritë e ALUIZNI-t Korçë dhe Tiranë 1, të jenë sipas lidhjes T, që i bashkëlidhet këtij vendimi.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l) Gjenealitetet e poseduesve të objekteve informale dhe të dhënat e pasurisë për parcelat ndërtimore me </w:t>
      </w:r>
      <w:r>
        <w:rPr>
          <w:spacing w:val="-4"/>
          <w:lang w:val="sq-AL"/>
        </w:rPr>
        <w:t>nr.</w:t>
      </w:r>
      <w:r w:rsidRPr="00C675D2">
        <w:rPr>
          <w:spacing w:val="-4"/>
          <w:lang w:val="sq-AL"/>
        </w:rPr>
        <w:t>pasurie: 1/735 dhe 4/331, në drejtoritë e ALUIZNI-t Shkodër dhe Berat, të jenë sipas lidhjes V, që i bashkëlidhet këtij vendimi.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 xml:space="preserve">ll) Gjenealitetet e poseduesve të objekteve informale dhe të dhënat e pasurisë për parcelat ndërtimore me </w:t>
      </w:r>
      <w:r>
        <w:rPr>
          <w:spacing w:val="-4"/>
          <w:lang w:val="sq-AL"/>
        </w:rPr>
        <w:t>nr.</w:t>
      </w:r>
      <w:r w:rsidRPr="00C675D2">
        <w:rPr>
          <w:spacing w:val="-4"/>
          <w:lang w:val="sq-AL"/>
        </w:rPr>
        <w:t>pasurie: 5/1135, 5/1130 dhe 6/369, në drejtoritë e ALUIZNI-t Korçë dhe Elbasan, të jenë sipas lidhjes Y, që i bashkëlidhet këtij vendimi.</w:t>
      </w:r>
    </w:p>
    <w:p w:rsidR="00EA4275" w:rsidRPr="00C675D2" w:rsidRDefault="00EA4275" w:rsidP="00EA4275">
      <w:pPr>
        <w:pStyle w:val="Paragrafi"/>
        <w:rPr>
          <w:spacing w:val="-4"/>
          <w:lang w:val="sq-AL"/>
        </w:rPr>
      </w:pPr>
      <w:r w:rsidRPr="00C675D2">
        <w:rPr>
          <w:spacing w:val="-4"/>
          <w:lang w:val="sq-AL"/>
        </w:rPr>
        <w:t>Ky vendim hyn në fuqi pas botimit në Fletoren Zyrtare.</w:t>
      </w:r>
    </w:p>
    <w:p w:rsidR="00EA4275" w:rsidRPr="00C675D2" w:rsidRDefault="00EA4275" w:rsidP="00EA4275">
      <w:pPr>
        <w:pStyle w:val="Hapesira7"/>
        <w:rPr>
          <w:spacing w:val="-4"/>
          <w:lang w:val="sq-AL"/>
        </w:rPr>
      </w:pPr>
    </w:p>
    <w:p w:rsidR="00EA4275" w:rsidRPr="00C675D2" w:rsidRDefault="00EA4275" w:rsidP="00EA4275">
      <w:pPr>
        <w:pStyle w:val="Autoriteti"/>
        <w:rPr>
          <w:spacing w:val="-4"/>
          <w:lang w:val="sq-AL"/>
        </w:rPr>
      </w:pPr>
      <w:r w:rsidRPr="00C675D2">
        <w:rPr>
          <w:spacing w:val="-4"/>
          <w:lang w:val="sq-AL"/>
        </w:rPr>
        <w:t>KRYEMINISTRI</w:t>
      </w:r>
    </w:p>
    <w:p w:rsidR="00EA4275" w:rsidRPr="005113A9" w:rsidRDefault="00EA4275" w:rsidP="00EA4275">
      <w:pPr>
        <w:pStyle w:val="AutoritetiEmer"/>
        <w:rPr>
          <w:spacing w:val="-4"/>
          <w:lang w:val="sq-AL"/>
        </w:rPr>
      </w:pPr>
      <w:r w:rsidRPr="00C675D2">
        <w:rPr>
          <w:spacing w:val="-4"/>
          <w:lang w:val="sq-AL"/>
        </w:rPr>
        <w:t>Edi Rama</w:t>
      </w:r>
    </w:p>
    <w:p w:rsidR="00EA4275" w:rsidRPr="00C675D2" w:rsidRDefault="00EA4275" w:rsidP="00EA4275">
      <w:pPr>
        <w:pStyle w:val="Paragrafi"/>
        <w:jc w:val="left"/>
        <w:rPr>
          <w:lang w:val="sq-AL"/>
        </w:rPr>
        <w:sectPr w:rsidR="00EA4275" w:rsidRPr="00C675D2" w:rsidSect="002958A3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EA4275" w:rsidRPr="00C675D2" w:rsidRDefault="00EA4275" w:rsidP="00EA4275">
      <w:pPr>
        <w:pStyle w:val="Paragrafi"/>
        <w:jc w:val="left"/>
        <w:rPr>
          <w:lang w:val="sq-AL"/>
        </w:rPr>
      </w:pPr>
      <w:r w:rsidRPr="00C675D2">
        <w:rPr>
          <w:noProof/>
        </w:rPr>
        <w:lastRenderedPageBreak/>
        <w:drawing>
          <wp:inline distT="0" distB="0" distL="0" distR="0">
            <wp:extent cx="6262481" cy="8293210"/>
            <wp:effectExtent l="19050" t="0" r="4969" b="0"/>
            <wp:docPr id="17" name="Picture 16" descr="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>
                    <a:blip r:embed="rId4" cstate="print"/>
                    <a:srcRect t="3351" r="11278" b="7045"/>
                    <a:stretch>
                      <a:fillRect/>
                    </a:stretch>
                  </pic:blipFill>
                  <pic:spPr>
                    <a:xfrm>
                      <a:off x="0" y="0"/>
                      <a:ext cx="6262481" cy="829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275" w:rsidRPr="00C675D2" w:rsidRDefault="00EA4275" w:rsidP="00EA4275">
      <w:pPr>
        <w:rPr>
          <w:lang w:val="sq-AL"/>
        </w:rPr>
      </w:pPr>
      <w:r w:rsidRPr="00C675D2">
        <w:rPr>
          <w:noProof/>
        </w:rPr>
        <w:lastRenderedPageBreak/>
        <w:drawing>
          <wp:inline distT="0" distB="0" distL="0" distR="0">
            <wp:extent cx="6103455" cy="8460188"/>
            <wp:effectExtent l="19050" t="0" r="0" b="0"/>
            <wp:docPr id="18" name="Picture 10" descr="Untitle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.jpg"/>
                    <pic:cNvPicPr/>
                  </pic:nvPicPr>
                  <pic:blipFill>
                    <a:blip r:embed="rId5" cstate="print"/>
                    <a:srcRect t="2148" r="11613" b="6443"/>
                    <a:stretch>
                      <a:fillRect/>
                    </a:stretch>
                  </pic:blipFill>
                  <pic:spPr>
                    <a:xfrm>
                      <a:off x="0" y="0"/>
                      <a:ext cx="6103455" cy="8460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275" w:rsidRPr="00C675D2" w:rsidRDefault="002958A3" w:rsidP="00EA4275">
      <w:pPr>
        <w:pStyle w:val="Paragrafi"/>
        <w:rPr>
          <w:lang w:val="sq-AL"/>
        </w:rPr>
      </w:pPr>
      <w:r>
        <w:rPr>
          <w:lang w:val="sq-AL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31pt;margin-top:601.1pt;width:433.85pt;height:3.1pt;flip:y;z-index:251663360" o:connectortype="straight"/>
        </w:pict>
      </w:r>
      <w:r w:rsidR="00EA4275" w:rsidRPr="00C675D2">
        <w:rPr>
          <w:noProof/>
        </w:rPr>
        <w:drawing>
          <wp:inline distT="0" distB="0" distL="0" distR="0">
            <wp:extent cx="6095503" cy="7775145"/>
            <wp:effectExtent l="19050" t="0" r="497" b="0"/>
            <wp:docPr id="19" name="Picture 11" descr="Untitled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.jpg"/>
                    <pic:cNvPicPr/>
                  </pic:nvPicPr>
                  <pic:blipFill>
                    <a:blip r:embed="rId6" cstate="print"/>
                    <a:srcRect t="2834" r="11306" b="14214"/>
                    <a:stretch>
                      <a:fillRect/>
                    </a:stretch>
                  </pic:blipFill>
                  <pic:spPr>
                    <a:xfrm>
                      <a:off x="0" y="0"/>
                      <a:ext cx="6096782" cy="777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275" w:rsidRPr="00C675D2" w:rsidRDefault="00EA4275" w:rsidP="00EA4275">
      <w:pPr>
        <w:pStyle w:val="Paragrafi"/>
        <w:rPr>
          <w:lang w:val="sq-AL"/>
        </w:rPr>
      </w:pPr>
    </w:p>
    <w:p w:rsidR="00EA4275" w:rsidRPr="00C675D2" w:rsidRDefault="00EA4275" w:rsidP="00EA4275">
      <w:pPr>
        <w:pStyle w:val="Paragrafi"/>
        <w:rPr>
          <w:lang w:val="sq-AL"/>
        </w:rPr>
      </w:pPr>
    </w:p>
    <w:p w:rsidR="00EA4275" w:rsidRPr="00C675D2" w:rsidRDefault="00EA4275" w:rsidP="00EA4275">
      <w:pPr>
        <w:pStyle w:val="Paragrafi"/>
        <w:rPr>
          <w:lang w:val="sq-AL"/>
        </w:rPr>
      </w:pPr>
    </w:p>
    <w:p w:rsidR="00EA4275" w:rsidRPr="00C675D2" w:rsidRDefault="00EA4275" w:rsidP="00EA4275">
      <w:pPr>
        <w:pStyle w:val="Paragrafi"/>
        <w:rPr>
          <w:lang w:val="sq-AL"/>
        </w:rPr>
      </w:pPr>
    </w:p>
    <w:p w:rsidR="00EA4275" w:rsidRPr="00C675D2" w:rsidRDefault="00EA4275" w:rsidP="00EA4275">
      <w:pPr>
        <w:pStyle w:val="Paragrafi"/>
        <w:ind w:firstLine="0"/>
        <w:rPr>
          <w:lang w:val="sq-AL"/>
        </w:rPr>
      </w:pPr>
    </w:p>
    <w:p w:rsidR="00EA4275" w:rsidRPr="00C675D2" w:rsidRDefault="00EA4275" w:rsidP="00EA4275">
      <w:pPr>
        <w:pStyle w:val="Paragrafi"/>
        <w:rPr>
          <w:lang w:val="sq-AL"/>
        </w:rPr>
      </w:pPr>
      <w:r w:rsidRPr="00C675D2">
        <w:rPr>
          <w:noProof/>
        </w:rPr>
        <w:lastRenderedPageBreak/>
        <w:drawing>
          <wp:inline distT="0" distB="0" distL="0" distR="0">
            <wp:extent cx="6079601" cy="8384932"/>
            <wp:effectExtent l="19050" t="0" r="0" b="0"/>
            <wp:docPr id="20" name="Picture 12" descr="Untitled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4.jpg"/>
                    <pic:cNvPicPr/>
                  </pic:nvPicPr>
                  <pic:blipFill>
                    <a:blip r:embed="rId7" cstate="print"/>
                    <a:srcRect t="2749" r="11977" b="6615"/>
                    <a:stretch>
                      <a:fillRect/>
                    </a:stretch>
                  </pic:blipFill>
                  <pic:spPr>
                    <a:xfrm>
                      <a:off x="0" y="0"/>
                      <a:ext cx="6082279" cy="8388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275" w:rsidRPr="00C675D2" w:rsidRDefault="00EA4275" w:rsidP="00EA4275">
      <w:pPr>
        <w:pStyle w:val="Paragrafi"/>
        <w:rPr>
          <w:lang w:val="sq-AL"/>
        </w:rPr>
      </w:pPr>
    </w:p>
    <w:p w:rsidR="00EA4275" w:rsidRPr="00C675D2" w:rsidRDefault="002958A3" w:rsidP="00EA4275">
      <w:pPr>
        <w:pStyle w:val="Paragrafi"/>
        <w:rPr>
          <w:lang w:val="sq-AL"/>
        </w:rPr>
      </w:pPr>
      <w:r>
        <w:rPr>
          <w:lang w:val="sq-AL"/>
        </w:rPr>
        <w:lastRenderedPageBreak/>
        <w:pict>
          <v:shape id="_x0000_s1028" type="#_x0000_t32" style="position:absolute;left:0;text-align:left;margin-left:27.85pt;margin-top:608.85pt;width:447.05pt;height:1.25pt;flip:y;z-index:251662336" o:connectortype="straight"/>
        </w:pict>
      </w:r>
      <w:r w:rsidR="00EA4275" w:rsidRPr="00C675D2">
        <w:rPr>
          <w:noProof/>
        </w:rPr>
        <w:drawing>
          <wp:inline distT="0" distB="0" distL="0" distR="0">
            <wp:extent cx="5968283" cy="7863840"/>
            <wp:effectExtent l="19050" t="0" r="0" b="0"/>
            <wp:docPr id="21" name="Picture 13" descr="Untitled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5.jpg"/>
                    <pic:cNvPicPr/>
                  </pic:nvPicPr>
                  <pic:blipFill>
                    <a:blip r:embed="rId8" cstate="print"/>
                    <a:srcRect l="1284" t="2492" r="12129" b="12525"/>
                    <a:stretch>
                      <a:fillRect/>
                    </a:stretch>
                  </pic:blipFill>
                  <pic:spPr>
                    <a:xfrm>
                      <a:off x="0" y="0"/>
                      <a:ext cx="5968283" cy="786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275" w:rsidRPr="00C675D2" w:rsidRDefault="00EA4275" w:rsidP="00EA4275">
      <w:pPr>
        <w:pStyle w:val="Paragrafi"/>
        <w:rPr>
          <w:lang w:val="sq-AL"/>
        </w:rPr>
      </w:pPr>
    </w:p>
    <w:p w:rsidR="00EA4275" w:rsidRPr="00C675D2" w:rsidRDefault="00EA4275" w:rsidP="00EA4275">
      <w:pPr>
        <w:pStyle w:val="Paragrafi"/>
        <w:ind w:firstLine="0"/>
        <w:rPr>
          <w:lang w:val="sq-AL"/>
        </w:rPr>
      </w:pPr>
    </w:p>
    <w:p w:rsidR="00EA4275" w:rsidRPr="00C675D2" w:rsidRDefault="00EA4275" w:rsidP="00EA4275">
      <w:pPr>
        <w:pStyle w:val="Paragrafi"/>
        <w:rPr>
          <w:lang w:val="sq-AL"/>
        </w:rPr>
      </w:pPr>
    </w:p>
    <w:p w:rsidR="00EA4275" w:rsidRPr="00C675D2" w:rsidRDefault="00EA4275" w:rsidP="00EA4275">
      <w:pPr>
        <w:pStyle w:val="Paragrafi"/>
        <w:jc w:val="right"/>
        <w:rPr>
          <w:lang w:val="sq-AL"/>
        </w:rPr>
      </w:pPr>
    </w:p>
    <w:p w:rsidR="00EA4275" w:rsidRPr="00C675D2" w:rsidRDefault="00EA4275" w:rsidP="00EA4275">
      <w:pPr>
        <w:pStyle w:val="Paragrafi"/>
        <w:jc w:val="left"/>
        <w:rPr>
          <w:sz w:val="16"/>
          <w:szCs w:val="16"/>
          <w:lang w:val="sq-AL"/>
        </w:rPr>
      </w:pPr>
      <w:r>
        <w:rPr>
          <w:lang w:val="sq-AL"/>
        </w:rPr>
        <w:t xml:space="preserve">                                                                                                                                           </w:t>
      </w:r>
      <w:r w:rsidRPr="00C675D2">
        <w:rPr>
          <w:sz w:val="16"/>
          <w:szCs w:val="16"/>
          <w:lang w:val="sq-AL"/>
        </w:rPr>
        <w:t>LIDHJA R</w:t>
      </w:r>
    </w:p>
    <w:p w:rsidR="00EA4275" w:rsidRPr="00C675D2" w:rsidRDefault="002958A3" w:rsidP="00EA4275">
      <w:pPr>
        <w:pStyle w:val="Paragrafi"/>
        <w:jc w:val="left"/>
        <w:rPr>
          <w:lang w:val="sq-AL"/>
        </w:rPr>
      </w:pPr>
      <w:r>
        <w:rPr>
          <w:lang w:val="sq-AL"/>
        </w:rPr>
        <w:lastRenderedPageBreak/>
        <w:pict>
          <v:shape id="_x0000_s1027" type="#_x0000_t32" style="position:absolute;left:0;text-align:left;margin-left:33.5pt;margin-top:611.1pt;width:449.55pt;height:1.25pt;flip:y;z-index:251661312" o:connectortype="straight"/>
        </w:pict>
      </w:r>
      <w:r>
        <w:rPr>
          <w:lang w:val="sq-AL"/>
        </w:rPr>
        <w:pict>
          <v:shape id="_x0000_s1026" type="#_x0000_t32" style="position:absolute;left:0;text-align:left;margin-left:33.5pt;margin-top:13.2pt;width:449.55pt;height:3.75pt;flip:y;z-index:251660288" o:connectortype="straight"/>
        </w:pict>
      </w:r>
      <w:r w:rsidR="00EA4275" w:rsidRPr="00C675D2">
        <w:rPr>
          <w:noProof/>
        </w:rPr>
        <w:drawing>
          <wp:inline distT="0" distB="0" distL="0" distR="0">
            <wp:extent cx="6063698" cy="7895645"/>
            <wp:effectExtent l="19050" t="0" r="0" b="0"/>
            <wp:docPr id="15" name="Picture 14" descr="Untitled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7.jpg"/>
                    <pic:cNvPicPr/>
                  </pic:nvPicPr>
                  <pic:blipFill>
                    <a:blip r:embed="rId9" cstate="print"/>
                    <a:srcRect r="12491" b="18156"/>
                    <a:stretch>
                      <a:fillRect/>
                    </a:stretch>
                  </pic:blipFill>
                  <pic:spPr>
                    <a:xfrm>
                      <a:off x="0" y="0"/>
                      <a:ext cx="6063698" cy="789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275" w:rsidRPr="00C675D2" w:rsidRDefault="00EA4275" w:rsidP="00EA4275">
      <w:pPr>
        <w:pStyle w:val="Paragrafi"/>
        <w:jc w:val="left"/>
        <w:rPr>
          <w:lang w:val="sq-AL"/>
        </w:rPr>
      </w:pPr>
    </w:p>
    <w:p w:rsidR="00EA4275" w:rsidRPr="00C675D2" w:rsidRDefault="00EA4275" w:rsidP="00EA4275">
      <w:pPr>
        <w:pStyle w:val="Paragrafi"/>
        <w:jc w:val="left"/>
        <w:rPr>
          <w:lang w:val="sq-AL"/>
        </w:rPr>
      </w:pPr>
    </w:p>
    <w:p w:rsidR="00EA4275" w:rsidRPr="00C675D2" w:rsidRDefault="00EA4275" w:rsidP="00EA4275">
      <w:pPr>
        <w:pStyle w:val="Paragrafi"/>
        <w:jc w:val="left"/>
        <w:rPr>
          <w:lang w:val="sq-AL"/>
        </w:rPr>
      </w:pPr>
    </w:p>
    <w:p w:rsidR="00EA4275" w:rsidRPr="00C675D2" w:rsidRDefault="00EA4275" w:rsidP="00EA4275">
      <w:pPr>
        <w:pStyle w:val="Paragrafi"/>
        <w:jc w:val="left"/>
        <w:rPr>
          <w:lang w:val="sq-AL"/>
        </w:rPr>
      </w:pPr>
    </w:p>
    <w:p w:rsidR="00EA4275" w:rsidRPr="00C675D2" w:rsidRDefault="00EA4275" w:rsidP="00EA4275">
      <w:pPr>
        <w:pStyle w:val="Paragrafi"/>
        <w:jc w:val="left"/>
        <w:rPr>
          <w:lang w:val="sq-AL"/>
        </w:rPr>
      </w:pPr>
    </w:p>
    <w:p w:rsidR="00FD57DC" w:rsidRDefault="00EA4275">
      <w:r w:rsidRPr="00EA4275">
        <w:rPr>
          <w:noProof/>
        </w:rPr>
        <w:lastRenderedPageBreak/>
        <w:drawing>
          <wp:inline distT="0" distB="0" distL="0" distR="0">
            <wp:extent cx="5943600" cy="4106493"/>
            <wp:effectExtent l="19050" t="0" r="0" b="0"/>
            <wp:docPr id="16" name="Picture 15" descr="Untitled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8.jpg"/>
                    <pic:cNvPicPr/>
                  </pic:nvPicPr>
                  <pic:blipFill>
                    <a:blip r:embed="rId10" cstate="print"/>
                    <a:srcRect t="2318" r="11642" b="505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D57DC" w:rsidSect="002958A3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275"/>
    <w:rsid w:val="002958A3"/>
    <w:rsid w:val="002E7553"/>
    <w:rsid w:val="00332E0F"/>
    <w:rsid w:val="00455FC5"/>
    <w:rsid w:val="004A4709"/>
    <w:rsid w:val="0050092A"/>
    <w:rsid w:val="00627136"/>
    <w:rsid w:val="007A33AA"/>
    <w:rsid w:val="00912120"/>
    <w:rsid w:val="00A3508F"/>
    <w:rsid w:val="00B441A3"/>
    <w:rsid w:val="00D27DAF"/>
    <w:rsid w:val="00E12DC7"/>
    <w:rsid w:val="00EA4275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7"/>
        <o:r id="V:Rule2" type="connector" idref="#_x0000_s1026"/>
        <o:r id="V:Rule3" type="connector" idref="#_x0000_s1028"/>
        <o:r id="V:Rule4" type="connector" idref="#_x0000_s1029"/>
      </o:rules>
    </o:shapelayout>
  </w:shapeDefaults>
  <w:decimalSymbol w:val="."/>
  <w:listSeparator w:val=","/>
  <w15:docId w15:val="{9B0EA278-F3FA-4205-83F8-D21C09947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427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A427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A427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A427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A427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A427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A427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A427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A427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A427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A427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A427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A427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EA4275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EA427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27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1017</Words>
  <Characters>5800</Characters>
  <Application>Microsoft Office Word</Application>
  <DocSecurity>0</DocSecurity>
  <Lines>48</Lines>
  <Paragraphs>13</Paragraphs>
  <ScaleCrop>false</ScaleCrop>
  <Company>Grizli777</Company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2015-02-05T12:56:00Z</dcterms:created>
  <dcterms:modified xsi:type="dcterms:W3CDTF">2024-12-11T12:52:00Z</dcterms:modified>
</cp:coreProperties>
</file>