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BB4" w:rsidRPr="002A4913" w:rsidRDefault="001F0BB4" w:rsidP="001F0BB4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VENDIM</w:t>
      </w:r>
    </w:p>
    <w:p w:rsidR="001F0BB4" w:rsidRPr="002A4913" w:rsidRDefault="001F0BB4" w:rsidP="001F0BB4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Nr. 53, datë 21.1.2015</w:t>
      </w: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PËR KRYERJEN E DISA AKTIVITETEVE STATISTIKORE NGA MINISTRIA E BUJQËSISË, ZHVILLIMIT RURAL DHE ADMINISTRIMIT TË UJËRAVE PËR ZBATIMIN E PROGRAMIT TË STATISTIKAVE ZYRTARE 2012-2016</w:t>
      </w: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Paragrafi"/>
        <w:rPr>
          <w:lang w:val="sq-AL"/>
        </w:rPr>
      </w:pPr>
      <w:r w:rsidRPr="002A4913">
        <w:rPr>
          <w:lang w:val="sq-AL"/>
        </w:rPr>
        <w:t>Në mbështetje të nenit 100 të Kushtetutës, të pikës 2, të nenit 7, të ligjit nr. 9000, datë 30.1.2003, “Për organizimin dhe funksionimin e Këshillit të Ministrave”, të ligjit nr. 9180, datë 5.2.2004, “Për statistikat zyrtare”, të ndryshuar, me propozimin e ministrit të Bujqësisë, Zhvillimit Rural dhe Administrimit të Ujërave, Këshilli i Ministrave</w:t>
      </w: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VENDOSI:</w:t>
      </w: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Paragrafi"/>
        <w:rPr>
          <w:lang w:val="sq-AL"/>
        </w:rPr>
      </w:pPr>
      <w:r w:rsidRPr="002A4913">
        <w:rPr>
          <w:lang w:val="sq-AL"/>
        </w:rPr>
        <w:t>1. Ministria e Bujqësisë, Zhvillimit Rural dhe Administrimit të Ujërave ngarkohet për realizimin e vrojtimeve statistikore në fushën e bujqësisë, të përcaktuara, sipas lidhjes nr. 1, që i bashkëlidhet këtij vendimi dhe është pjesë përbërëse e tij.</w:t>
      </w:r>
    </w:p>
    <w:p w:rsidR="001F0BB4" w:rsidRPr="002A4913" w:rsidRDefault="001F0BB4" w:rsidP="001F0BB4">
      <w:pPr>
        <w:pStyle w:val="Paragrafi"/>
        <w:rPr>
          <w:lang w:val="sq-AL"/>
        </w:rPr>
      </w:pPr>
      <w:r w:rsidRPr="002A4913">
        <w:rPr>
          <w:lang w:val="sq-AL"/>
        </w:rPr>
        <w:t>2. Ministria e Bujqësisë, Zhvillimit Rural dhe Administrimit të Ujërave kryen mbledhjen e përpunimin e të dhënave të mbledhura nëpërmjet vrojtimeve statistikore dhe mbledhjen e çmimeve të produkteve bujqësore.</w:t>
      </w:r>
    </w:p>
    <w:p w:rsidR="001F0BB4" w:rsidRPr="002A4913" w:rsidRDefault="001F0BB4" w:rsidP="001F0BB4">
      <w:pPr>
        <w:pStyle w:val="Paragrafi"/>
        <w:rPr>
          <w:lang w:val="sq-AL"/>
        </w:rPr>
      </w:pPr>
      <w:r w:rsidRPr="002A4913">
        <w:rPr>
          <w:lang w:val="sq-AL"/>
        </w:rPr>
        <w:t>3. Instituti i Statistikave (INSTAT) udhëheq dhe monitoron zbatimin e vrojtimeve statistikore, përpunimin dhe publikimin e të dhënave nga ana metodologjike.</w:t>
      </w:r>
    </w:p>
    <w:p w:rsidR="001F0BB4" w:rsidRPr="002A4913" w:rsidRDefault="001F0BB4" w:rsidP="001F0BB4">
      <w:pPr>
        <w:pStyle w:val="Paragrafi"/>
        <w:rPr>
          <w:lang w:val="sq-AL"/>
        </w:rPr>
      </w:pPr>
      <w:r w:rsidRPr="002A4913">
        <w:rPr>
          <w:lang w:val="sq-AL"/>
        </w:rPr>
        <w:t>4. INSTAT-i dhe Ministria e Bujqësisë, Zhvillimit Rural dhe Administrimit të Ujërave vendosin procedurat për transmetimin e të dhënave nëpërmjet një marrëveshjeje bashkëpunimi ndërmjet dy institucioneve.</w:t>
      </w:r>
    </w:p>
    <w:p w:rsidR="001F0BB4" w:rsidRPr="002A4913" w:rsidRDefault="001F0BB4" w:rsidP="001F0BB4">
      <w:pPr>
        <w:pStyle w:val="Paragrafi"/>
        <w:rPr>
          <w:lang w:val="sq-AL"/>
        </w:rPr>
      </w:pPr>
      <w:r w:rsidRPr="002A4913">
        <w:rPr>
          <w:lang w:val="sq-AL"/>
        </w:rPr>
        <w:t>5. Të dhënat për llogaritjen e treguesve statistikorë nga INSTAT-i (nga prodhimi i drithërave deri në prodhimin e rrushit), të dalin nga vrojtimi bujqësor i Ministrisë së Bujqësisë, Zhvillimit Rural dhe Administrimit të Ujërave.</w:t>
      </w:r>
    </w:p>
    <w:p w:rsidR="001F0BB4" w:rsidRPr="002A4913" w:rsidRDefault="001F0BB4" w:rsidP="001F0BB4">
      <w:pPr>
        <w:pStyle w:val="Paragrafi"/>
        <w:rPr>
          <w:lang w:val="sq-AL"/>
        </w:rPr>
      </w:pPr>
      <w:r w:rsidRPr="002A4913">
        <w:rPr>
          <w:lang w:val="sq-AL"/>
        </w:rPr>
        <w:t>6. Transferimi i numrit të punonjësve dhe fondit të personelit përcaktohet me vendim të veçantë të Këshillit të Ministrave.</w:t>
      </w:r>
    </w:p>
    <w:p w:rsidR="001F0BB4" w:rsidRPr="002A4913" w:rsidRDefault="001F0BB4" w:rsidP="001F0BB4">
      <w:pPr>
        <w:pStyle w:val="Paragrafi"/>
        <w:rPr>
          <w:lang w:val="sq-AL"/>
        </w:rPr>
      </w:pPr>
      <w:r w:rsidRPr="002A4913">
        <w:rPr>
          <w:lang w:val="sq-AL"/>
        </w:rPr>
        <w:t>7. Vendimi nr. 116, datë 15.2.2012, i Këshillit të Ministrave, “Për riorganizimin e statistikave të bujqësisë në Republikën e Shqipërisë”, shfuqizohet.</w:t>
      </w:r>
    </w:p>
    <w:p w:rsidR="001F0BB4" w:rsidRPr="002A4913" w:rsidRDefault="001F0BB4" w:rsidP="001F0BB4">
      <w:pPr>
        <w:pStyle w:val="Paragrafi"/>
        <w:rPr>
          <w:lang w:val="sq-AL"/>
        </w:rPr>
      </w:pPr>
      <w:r w:rsidRPr="002A4913">
        <w:rPr>
          <w:lang w:val="sq-AL"/>
        </w:rPr>
        <w:t>8. Ngarkohen Ministria e Bujqësisë, Zhvillimit Rural dhe Administrimit të Ujërave, Instituti i Statistikave dhe Ministria e Financave për zbatimin e këtij vendimi.</w:t>
      </w:r>
    </w:p>
    <w:p w:rsidR="001F0BB4" w:rsidRPr="002A4913" w:rsidRDefault="001F0BB4" w:rsidP="001F0BB4">
      <w:pPr>
        <w:pStyle w:val="Paragrafi"/>
        <w:rPr>
          <w:lang w:val="sq-AL"/>
        </w:rPr>
      </w:pPr>
      <w:r w:rsidRPr="002A4913">
        <w:rPr>
          <w:lang w:val="sq-AL"/>
        </w:rPr>
        <w:t>Ky vendim hyn në fuqi pas botimit në Fletoren Zyrtare.</w:t>
      </w: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Paragrafi"/>
        <w:jc w:val="right"/>
        <w:rPr>
          <w:lang w:val="sq-AL"/>
        </w:rPr>
      </w:pPr>
      <w:r w:rsidRPr="002A4913">
        <w:rPr>
          <w:lang w:val="sq-AL"/>
        </w:rPr>
        <w:t>KRYEMINISTRI</w:t>
      </w:r>
    </w:p>
    <w:p w:rsidR="001F0BB4" w:rsidRPr="002A4913" w:rsidRDefault="001F0BB4" w:rsidP="001F0BB4">
      <w:pPr>
        <w:pStyle w:val="Paragrafi"/>
        <w:jc w:val="right"/>
        <w:rPr>
          <w:b/>
          <w:lang w:val="sq-AL"/>
        </w:rPr>
      </w:pPr>
      <w:bookmarkStart w:id="0" w:name="_GoBack"/>
      <w:bookmarkEnd w:id="0"/>
      <w:r w:rsidRPr="002A4913">
        <w:rPr>
          <w:b/>
          <w:lang w:val="sq-AL"/>
        </w:rPr>
        <w:t>Edi Rama</w:t>
      </w:r>
    </w:p>
    <w:p w:rsidR="001F0BB4" w:rsidRPr="002A4913" w:rsidRDefault="001F0BB4" w:rsidP="001F0BB4">
      <w:pPr>
        <w:pStyle w:val="Paragrafi"/>
        <w:rPr>
          <w:b/>
          <w:color w:val="000000"/>
          <w:lang w:val="sq-AL"/>
        </w:rPr>
        <w:sectPr w:rsidR="001F0BB4" w:rsidRPr="002A4913" w:rsidSect="00667001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1F0BB4" w:rsidRPr="002A4913" w:rsidRDefault="001F0BB4" w:rsidP="001F0BB4">
      <w:pPr>
        <w:pStyle w:val="Paragrafi"/>
        <w:rPr>
          <w:b/>
          <w:color w:val="000000"/>
          <w:lang w:val="sq-AL"/>
        </w:rPr>
      </w:pPr>
    </w:p>
    <w:p w:rsidR="001F0BB4" w:rsidRPr="002A4913" w:rsidRDefault="001F0BB4" w:rsidP="001F0BB4">
      <w:pPr>
        <w:pStyle w:val="Paragrafi"/>
        <w:rPr>
          <w:color w:val="000000"/>
          <w:lang w:val="sq-AL"/>
        </w:rPr>
      </w:pPr>
      <w:r w:rsidRPr="002A4913">
        <w:rPr>
          <w:color w:val="000000"/>
          <w:lang w:val="sq-AL"/>
        </w:rPr>
        <w:t>Lidhja nr. 1</w:t>
      </w:r>
    </w:p>
    <w:p w:rsidR="001F0BB4" w:rsidRPr="002A4913" w:rsidRDefault="001F0BB4" w:rsidP="001F0BB4">
      <w:pPr>
        <w:pStyle w:val="Paragrafi"/>
        <w:rPr>
          <w:b/>
          <w:lang w:val="sq-AL"/>
        </w:rPr>
      </w:pPr>
      <w:r w:rsidRPr="002A4913">
        <w:rPr>
          <w:b/>
          <w:lang w:val="sq-AL"/>
        </w:rPr>
        <w:t>Aktivitetet zbatuese që duhet të kryhen nga Ministria e Bujqësisë, Zhvillimit Rural dhe Administrimit të Ujërave</w:t>
      </w:r>
    </w:p>
    <w:p w:rsidR="001F0BB4" w:rsidRPr="002A4913" w:rsidRDefault="001F0BB4" w:rsidP="001F0BB4">
      <w:pPr>
        <w:pStyle w:val="Hapesira7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1F0BB4" w:rsidRPr="002A4913" w:rsidTr="00803E6B">
        <w:tc>
          <w:tcPr>
            <w:tcW w:w="5000" w:type="pct"/>
          </w:tcPr>
          <w:p w:rsidR="001F0BB4" w:rsidRPr="002A4913" w:rsidRDefault="001F0BB4" w:rsidP="00803E6B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ascii="Garamond" w:hAnsi="Garamond"/>
                <w:lang w:val="sq-AL" w:eastAsia="ja-JP"/>
              </w:rPr>
            </w:pPr>
            <w:r w:rsidRPr="002A4913">
              <w:rPr>
                <w:rFonts w:ascii="Garamond" w:hAnsi="Garamond"/>
                <w:lang w:val="sq-AL"/>
              </w:rPr>
              <w:t>Vrojtim gjashtëmujor  në njësit</w:t>
            </w:r>
            <w:r w:rsidRPr="002A4913">
              <w:rPr>
                <w:rFonts w:ascii="Garamond" w:hAnsi="Garamond"/>
                <w:lang w:val="sq-AL" w:eastAsia="ja-JP"/>
              </w:rPr>
              <w:t>ë  ekonomike bujqësore (fermat)</w:t>
            </w:r>
          </w:p>
        </w:tc>
      </w:tr>
      <w:tr w:rsidR="001F0BB4" w:rsidRPr="002A4913" w:rsidTr="00803E6B">
        <w:tc>
          <w:tcPr>
            <w:tcW w:w="5000" w:type="pct"/>
          </w:tcPr>
          <w:p w:rsidR="001F0BB4" w:rsidRPr="002A4913" w:rsidRDefault="001F0BB4" w:rsidP="00803E6B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ascii="Garamond" w:hAnsi="Garamond"/>
                <w:lang w:val="sq-AL"/>
              </w:rPr>
            </w:pPr>
            <w:r w:rsidRPr="002A4913">
              <w:rPr>
                <w:rFonts w:ascii="Garamond" w:hAnsi="Garamond"/>
                <w:lang w:val="sq-AL"/>
              </w:rPr>
              <w:t>Vrojtimi  vjetor  në njësit</w:t>
            </w:r>
            <w:r w:rsidRPr="002A4913">
              <w:rPr>
                <w:rFonts w:ascii="Garamond" w:hAnsi="Garamond"/>
                <w:lang w:val="sq-AL" w:eastAsia="ja-JP"/>
              </w:rPr>
              <w:t>ë  ekonomike bujqësore (fermat)</w:t>
            </w:r>
          </w:p>
        </w:tc>
      </w:tr>
      <w:tr w:rsidR="001F0BB4" w:rsidRPr="002A4913" w:rsidTr="00803E6B">
        <w:tc>
          <w:tcPr>
            <w:tcW w:w="5000" w:type="pct"/>
          </w:tcPr>
          <w:p w:rsidR="001F0BB4" w:rsidRPr="002A4913" w:rsidRDefault="001F0BB4" w:rsidP="00803E6B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ascii="Garamond" w:hAnsi="Garamond"/>
                <w:lang w:val="sq-AL"/>
              </w:rPr>
            </w:pPr>
            <w:r w:rsidRPr="002A4913">
              <w:rPr>
                <w:rFonts w:ascii="Garamond" w:hAnsi="Garamond"/>
                <w:lang w:val="sq-AL"/>
              </w:rPr>
              <w:t>Vrojtimi në serra</w:t>
            </w:r>
          </w:p>
        </w:tc>
      </w:tr>
      <w:tr w:rsidR="001F0BB4" w:rsidRPr="002A4913" w:rsidTr="00803E6B">
        <w:trPr>
          <w:trHeight w:val="395"/>
        </w:trPr>
        <w:tc>
          <w:tcPr>
            <w:tcW w:w="5000" w:type="pct"/>
          </w:tcPr>
          <w:p w:rsidR="001F0BB4" w:rsidRPr="002A4913" w:rsidRDefault="001F0BB4" w:rsidP="00803E6B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ascii="Garamond" w:hAnsi="Garamond"/>
                <w:lang w:val="sq-AL"/>
              </w:rPr>
            </w:pPr>
            <w:r w:rsidRPr="002A4913">
              <w:rPr>
                <w:rFonts w:ascii="Garamond" w:hAnsi="Garamond"/>
                <w:lang w:val="sq-AL"/>
              </w:rPr>
              <w:t>Vrojtim 5-vjeçar  për pemët frutore</w:t>
            </w:r>
          </w:p>
        </w:tc>
      </w:tr>
      <w:tr w:rsidR="001F0BB4" w:rsidRPr="002A4913" w:rsidTr="00803E6B">
        <w:trPr>
          <w:trHeight w:val="395"/>
        </w:trPr>
        <w:tc>
          <w:tcPr>
            <w:tcW w:w="5000" w:type="pct"/>
          </w:tcPr>
          <w:p w:rsidR="001F0BB4" w:rsidRPr="002A4913" w:rsidRDefault="001F0BB4" w:rsidP="00803E6B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ascii="Garamond" w:hAnsi="Garamond"/>
                <w:lang w:val="sq-AL"/>
              </w:rPr>
            </w:pPr>
            <w:r w:rsidRPr="002A4913">
              <w:rPr>
                <w:rFonts w:ascii="Garamond" w:hAnsi="Garamond"/>
                <w:lang w:val="sq-AL"/>
              </w:rPr>
              <w:t>Vrojtimi vjetor i fermave të mëdha</w:t>
            </w:r>
          </w:p>
        </w:tc>
      </w:tr>
      <w:tr w:rsidR="001F0BB4" w:rsidRPr="002A4913" w:rsidTr="00803E6B">
        <w:trPr>
          <w:trHeight w:val="395"/>
        </w:trPr>
        <w:tc>
          <w:tcPr>
            <w:tcW w:w="5000" w:type="pct"/>
          </w:tcPr>
          <w:p w:rsidR="001F0BB4" w:rsidRPr="002A4913" w:rsidRDefault="001F0BB4" w:rsidP="00803E6B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ascii="Garamond" w:hAnsi="Garamond"/>
                <w:lang w:val="sq-AL"/>
              </w:rPr>
            </w:pPr>
            <w:r w:rsidRPr="002A4913">
              <w:rPr>
                <w:rFonts w:ascii="Garamond" w:hAnsi="Garamond"/>
                <w:lang w:val="sq-AL"/>
              </w:rPr>
              <w:t>Vrojtimi gjashtëmujor i agroindustrisë</w:t>
            </w:r>
          </w:p>
        </w:tc>
      </w:tr>
    </w:tbl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Hapesira7"/>
        <w:rPr>
          <w:lang w:val="sq-AL"/>
        </w:rPr>
      </w:pPr>
    </w:p>
    <w:p w:rsidR="001F0BB4" w:rsidRPr="002A4913" w:rsidRDefault="001F0BB4" w:rsidP="001F0BB4">
      <w:pPr>
        <w:pStyle w:val="NormalWeb"/>
        <w:widowControl w:val="0"/>
        <w:spacing w:before="0" w:beforeAutospacing="0" w:after="0" w:afterAutospacing="0" w:line="276" w:lineRule="auto"/>
        <w:jc w:val="center"/>
        <w:rPr>
          <w:rFonts w:ascii="Garamond" w:hAnsi="Garamond"/>
          <w:b/>
          <w:lang w:val="sq-AL"/>
        </w:rPr>
      </w:pPr>
      <w:r w:rsidRPr="002A4913">
        <w:rPr>
          <w:rFonts w:ascii="Garamond" w:hAnsi="Garamond"/>
          <w:b/>
          <w:lang w:val="sq-AL"/>
        </w:rPr>
        <w:t>Treguesit statistikorë që duhet të dalin nga vrojtimet e mësipërme në nivel rrethi</w:t>
      </w:r>
    </w:p>
    <w:p w:rsidR="001F0BB4" w:rsidRPr="002A4913" w:rsidRDefault="001F0BB4" w:rsidP="001F0BB4">
      <w:pPr>
        <w:pStyle w:val="Hapesira7"/>
        <w:rPr>
          <w:lang w:val="sq-AL"/>
        </w:rPr>
      </w:pPr>
    </w:p>
    <w:tbl>
      <w:tblPr>
        <w:tblW w:w="49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4"/>
        <w:gridCol w:w="2332"/>
        <w:gridCol w:w="2401"/>
      </w:tblGrid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6B52F5">
              <w:rPr>
                <w:rFonts w:ascii="Garamond" w:hAnsi="Garamond"/>
                <w:b/>
                <w:spacing w:val="-4"/>
                <w:lang w:val="sq-AL"/>
              </w:rPr>
              <w:t>Tregues statistikorë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center"/>
              <w:rPr>
                <w:rFonts w:ascii="Garamond" w:hAnsi="Garamond"/>
                <w:b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b/>
                <w:spacing w:val="-4"/>
                <w:sz w:val="22"/>
                <w:szCs w:val="22"/>
                <w:lang w:val="sq-AL"/>
              </w:rPr>
              <w:t>Periodiciteti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center"/>
              <w:rPr>
                <w:rFonts w:ascii="Garamond" w:hAnsi="Garamond"/>
                <w:b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b/>
                <w:spacing w:val="-4"/>
                <w:sz w:val="22"/>
                <w:szCs w:val="22"/>
                <w:lang w:val="sq-AL"/>
              </w:rPr>
              <w:t>Institucioni përgjegjës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Grumbullimi javor/mujor i çmimeve bujqësore, në fermë dhe tregjet e shumicës dhe pakicës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BodyText3"/>
              <w:widowControl w:val="0"/>
              <w:spacing w:after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mujor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Numri i njësive ekonomike bujqësore blegtorale  sipas madhësisë dhe aktivitetit që kryejnë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BodyText3"/>
              <w:widowControl w:val="0"/>
              <w:spacing w:after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Struktura e tokës bujqësore (sipërfaqja e punuar dhe ajo e papunuar)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BodyText3"/>
              <w:widowControl w:val="0"/>
              <w:spacing w:after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trHeight w:val="492"/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Sipërfaqja e tokës bujqësore sipas relievit në ha dhe %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BodyText3"/>
              <w:widowControl w:val="0"/>
              <w:spacing w:after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trHeight w:val="382"/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Sipërfaqja e tokës bujqësore sipas lartësisë dhe bonitetit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BodyText3"/>
              <w:widowControl w:val="0"/>
              <w:spacing w:after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trHeight w:val="602"/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Sipërfaqja e mbjellë me bimë arash (kultura të para dhe të dyta)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BodyText3"/>
              <w:widowControl w:val="0"/>
              <w:spacing w:after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gjashtëmujor, 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Sipërfaqja e korrur, prodhimi dhe rendimenti për drithërat. Rezultatet paraprake dhe finale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vjetor 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60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Sipërfaqja e vjelë/korrur, prodhimi dhe rendimenti për bimët e tjera (industriale, perime, patate, fasule, foragjere, bimë aromatike, mjekësore, lule dhe bimë dekorative etj.) të mbjella në fushë dhe në serra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Sipërfaqja gjithsej dhe në prodhim për pemët frutore, ullinj, agrume dhe vreshta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Numri gjithsej dhe në prodhim i pemëve frutore, ullinjve, agrumeve dhe pjergullave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Sipërfaqja dhe prodhimi i produkteve bio (organike)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Prodhimi dhe rendimenti për pemët frutore, vreshtat, agrumet, pjergullat dhe ullirin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Të dhëna mbi mbarështimin e kërmillit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Prodhimi i kërpudhave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 xml:space="preserve">Numri i krerëve të blegtorisë sipas llojeve dhe </w:t>
            </w:r>
            <w:r w:rsidRPr="006B52F5">
              <w:rPr>
                <w:rFonts w:ascii="Garamond" w:hAnsi="Garamond"/>
                <w:spacing w:val="-4"/>
                <w:lang w:val="sq-AL"/>
              </w:rPr>
              <w:lastRenderedPageBreak/>
              <w:t>kategorive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lastRenderedPageBreak/>
              <w:t>gjashtëmujor, 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Prodhimi i mishit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Prodhimi dhe përpunimi i qumështit dhe nënproduktet e tij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Prodhimi  i vezëve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B52F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Të tjera prodhime blegtorale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Shpenzimet e realizuara në ferma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Investimet e realizuara në ferma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Subvencionet, kreditë dhe taksat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Bilancet e produkteve bujqësore dhe blegtorale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 xml:space="preserve">Sasia e përdorur </w:t>
            </w:r>
            <w:r w:rsidRPr="006B52F5">
              <w:rPr>
                <w:rFonts w:ascii="Garamond" w:hAnsi="Garamond"/>
                <w:spacing w:val="-4"/>
                <w:lang w:val="sq-AL" w:eastAsia="ja-JP"/>
              </w:rPr>
              <w:t>e plehrave kimike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Ç</w:t>
            </w:r>
            <w:r w:rsidRPr="006B52F5">
              <w:rPr>
                <w:rFonts w:ascii="Garamond" w:hAnsi="Garamond"/>
                <w:spacing w:val="-4"/>
                <w:lang w:val="sq-AL" w:eastAsia="ja-JP"/>
              </w:rPr>
              <w:t>mimet e plehrave kimike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Makineritë bujqësore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Mënyrat e punimit të tokës dhe kostot për hektar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Pesticidet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Sipërfaqja potenciale e ujitshme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Sipërfaqja potenciale e ujitshme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Njësitë ekonomike që shesin produkte blegtorale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Ditët e punës të kryera në bujqësi dhe blegtori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Vlera mesatare e një dite pune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Ditët e punës të kryera jashtë NJEB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Aktivitete të tjera fitimprurëse (agroturizëm dhe prodhimi dhe shitja e produkteve të përpunuara në fermë)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Zënie peshku: peshkimi në total (në det, fundor, bregdetar...); akuakultura; midhje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Vlera e Prodhimit të agroindustrisë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gjashtëmujor/vjetor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Grupimi i ndërmarrjeve dhe të punësuarve sipas aktiviteteve (total dhe në nivel qarku/rrethi)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gjashtëmujor/vjetor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Numri i ndërmarrjeve dhe të punësuarve sipas qarqeve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gjashtëmujor/vjetor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Përpunimi i produkteve kryesore bujqësore dhe blegtorale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gjashtëmujor/vjetor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Investimet dhe burimet e investimeve në agroindustri sipas aktiviteteve dhe qarqeve/rretheve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gjashtëmujor/vjetor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Zënie e peshkut sipas qarqeve dhe rretheve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Numri i subjekteve të peshkimit sipas qarqeve/rretheve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Numri anijeve sipas porteve dhe llojeve të peshkimit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Numri i subjekteve të peshkimit sipas kategorive ujore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  <w:tr w:rsidR="001F0BB4" w:rsidRPr="006B52F5" w:rsidTr="00803E6B">
        <w:trPr>
          <w:jc w:val="center"/>
        </w:trPr>
        <w:tc>
          <w:tcPr>
            <w:tcW w:w="2487" w:type="pct"/>
          </w:tcPr>
          <w:p w:rsidR="001F0BB4" w:rsidRPr="006B52F5" w:rsidRDefault="001F0BB4" w:rsidP="00803E6B">
            <w:pPr>
              <w:widowControl w:val="0"/>
              <w:tabs>
                <w:tab w:val="left" w:pos="345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Vlera e prodhimit të peshkimit</w:t>
            </w:r>
          </w:p>
        </w:tc>
        <w:tc>
          <w:tcPr>
            <w:tcW w:w="1238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vjetor</w:t>
            </w:r>
          </w:p>
        </w:tc>
        <w:tc>
          <w:tcPr>
            <w:tcW w:w="1275" w:type="pct"/>
          </w:tcPr>
          <w:p w:rsidR="001F0BB4" w:rsidRPr="006B52F5" w:rsidRDefault="001F0BB4" w:rsidP="00803E6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6B52F5">
              <w:rPr>
                <w:rFonts w:ascii="Garamond" w:hAnsi="Garamond"/>
                <w:spacing w:val="-4"/>
                <w:lang w:val="sq-AL"/>
              </w:rPr>
              <w:t>MBZHRAU</w:t>
            </w:r>
          </w:p>
        </w:tc>
      </w:tr>
    </w:tbl>
    <w:p w:rsidR="001F0BB4" w:rsidRPr="002A4913" w:rsidRDefault="001F0BB4" w:rsidP="001F0BB4">
      <w:pPr>
        <w:pStyle w:val="Hapesira7"/>
        <w:rPr>
          <w:lang w:val="sq-AL"/>
        </w:rPr>
      </w:pPr>
    </w:p>
    <w:p w:rsidR="00FD57DC" w:rsidRDefault="00667001"/>
    <w:sectPr w:rsidR="00FD57DC" w:rsidSect="00667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0BB4"/>
    <w:rsid w:val="001F0BB4"/>
    <w:rsid w:val="002E7553"/>
    <w:rsid w:val="00332E0F"/>
    <w:rsid w:val="00455FC5"/>
    <w:rsid w:val="00667001"/>
    <w:rsid w:val="007A33AA"/>
    <w:rsid w:val="00912120"/>
    <w:rsid w:val="00A3508F"/>
    <w:rsid w:val="00B441A3"/>
    <w:rsid w:val="00BB2539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DA5F2B-02EB-44CE-B32C-7856B391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0BB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F0B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F0BB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F0BB4"/>
    <w:rPr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1F0BB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rsid w:val="001F0BB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F0BB4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5143</Characters>
  <Application>Microsoft Office Word</Application>
  <DocSecurity>0</DocSecurity>
  <Lines>42</Lines>
  <Paragraphs>12</Paragraphs>
  <ScaleCrop>false</ScaleCrop>
  <Company>Grizli777</Company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2015-02-03T08:52:00Z</dcterms:created>
  <dcterms:modified xsi:type="dcterms:W3CDTF">2024-12-04T12:46:00Z</dcterms:modified>
</cp:coreProperties>
</file>