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VENDIM</w:t>
      </w:r>
    </w:p>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Nr. 77, datë 28.1.2015</w:t>
      </w:r>
    </w:p>
    <w:p w:rsidR="001158F4" w:rsidRPr="00820BB1" w:rsidRDefault="001158F4" w:rsidP="001158F4">
      <w:pPr>
        <w:pStyle w:val="Hapesira7"/>
        <w:rPr>
          <w:color w:val="000000" w:themeColor="text1"/>
          <w:spacing w:val="-4"/>
          <w:lang w:val="sq-AL"/>
        </w:rPr>
      </w:pPr>
    </w:p>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PËR KONTRIBUTET E DETYRUESHME DHE PËRFITIMET NGA SISTEMI I SIGURIMEVE SHOQËROREDHE SIGURIMI I KUJDESIT SHËNDETËSOR</w:t>
      </w:r>
    </w:p>
    <w:p w:rsidR="003C53FE" w:rsidRPr="00820BB1" w:rsidRDefault="003C53FE" w:rsidP="003C53FE">
      <w:pPr>
        <w:jc w:val="center"/>
        <w:rPr>
          <w:rFonts w:ascii="Garamond" w:hAnsi="Garamond"/>
          <w:i/>
          <w:color w:val="000000" w:themeColor="text1"/>
          <w:sz w:val="24"/>
          <w:szCs w:val="24"/>
          <w:lang w:val="sq-AL"/>
        </w:rPr>
      </w:pPr>
      <w:r w:rsidRPr="00820BB1">
        <w:rPr>
          <w:rFonts w:ascii="Garamond" w:hAnsi="Garamond"/>
          <w:i/>
          <w:color w:val="000000" w:themeColor="text1"/>
          <w:sz w:val="24"/>
          <w:szCs w:val="24"/>
          <w:lang w:val="sq-AL"/>
        </w:rPr>
        <w:t>(Ndryshuar me VKM nr. 653, datë 22.7.2015; nr. 551, datë 27.7.2016; nr. 660, datë 10.10.2019)</w:t>
      </w:r>
    </w:p>
    <w:p w:rsidR="003C53FE" w:rsidRPr="00820BB1" w:rsidRDefault="003C53FE" w:rsidP="003C53FE">
      <w:pPr>
        <w:jc w:val="right"/>
        <w:rPr>
          <w:rFonts w:ascii="Garamond" w:hAnsi="Garamond"/>
          <w:i/>
          <w:color w:val="000000" w:themeColor="text1"/>
          <w:sz w:val="24"/>
          <w:szCs w:val="24"/>
          <w:lang w:val="sq-AL"/>
        </w:rPr>
      </w:pPr>
      <w:r w:rsidRPr="00820BB1">
        <w:rPr>
          <w:rFonts w:ascii="Garamond" w:hAnsi="Garamond"/>
          <w:i/>
          <w:color w:val="000000" w:themeColor="text1"/>
          <w:sz w:val="24"/>
          <w:szCs w:val="24"/>
          <w:lang w:val="sq-AL"/>
        </w:rPr>
        <w:t>(i përditësuar)</w:t>
      </w:r>
    </w:p>
    <w:p w:rsidR="001158F4" w:rsidRPr="00820BB1" w:rsidRDefault="001158F4" w:rsidP="001158F4">
      <w:pPr>
        <w:pStyle w:val="Hapesira7"/>
        <w:rPr>
          <w:color w:val="000000" w:themeColor="text1"/>
          <w:spacing w:val="-4"/>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Në mbështetje të nenit 100 të Kushtetutës, të ligjit nr.7703, datë 11.5.1993,   “Për sigurimet shoqërore në Republikën e Shqipërisë”, të ndryshuar, ligjit nr.10383, datë 24.2.2011, “Për sigurimin e detyrueshëm të kujdesit shëndetësor në Republikën e Shqipërisë”, të ndryshuar, të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ligjit  nr.150/2014, “Për pensionet e punonjësve të nëntokës” dhe të ligjit nr.9136, datë 1.9.2003, “Për mbledhjen e kontributeve të detyrueshme të sigurimeve shoqërore dhe shëndetësore në Republikën e Shqipërisë”, të ndryshuar, me propozimin e ministrit të Mirëqenies Sociale dhe Rinisë, Këshilli i Ministrave</w:t>
      </w:r>
    </w:p>
    <w:p w:rsidR="00050FEF" w:rsidRPr="00820BB1" w:rsidRDefault="00050FEF" w:rsidP="001158F4">
      <w:pPr>
        <w:pStyle w:val="Paragrafi"/>
        <w:rPr>
          <w:color w:val="000000" w:themeColor="text1"/>
          <w:spacing w:val="-4"/>
          <w:sz w:val="14"/>
          <w:lang w:val="sq-AL"/>
        </w:rPr>
      </w:pPr>
    </w:p>
    <w:p w:rsidR="001158F4" w:rsidRPr="00820BB1" w:rsidRDefault="001158F4" w:rsidP="001158F4">
      <w:pPr>
        <w:pStyle w:val="Hapesira7"/>
        <w:rPr>
          <w:color w:val="000000" w:themeColor="text1"/>
          <w:spacing w:val="-4"/>
          <w:sz w:val="2"/>
          <w:lang w:val="sq-AL"/>
        </w:rPr>
      </w:pPr>
    </w:p>
    <w:p w:rsidR="001158F4" w:rsidRPr="00820BB1" w:rsidRDefault="001158F4" w:rsidP="001158F4">
      <w:pPr>
        <w:pStyle w:val="NeniNr"/>
        <w:rPr>
          <w:color w:val="000000" w:themeColor="text1"/>
          <w:spacing w:val="-4"/>
          <w:lang w:val="sq-AL"/>
        </w:rPr>
      </w:pPr>
      <w:r w:rsidRPr="00820BB1">
        <w:rPr>
          <w:color w:val="000000" w:themeColor="text1"/>
          <w:spacing w:val="-4"/>
          <w:lang w:val="sq-AL"/>
        </w:rPr>
        <w:t>VENDOSI:</w:t>
      </w:r>
    </w:p>
    <w:p w:rsidR="001158F4" w:rsidRPr="00820BB1" w:rsidRDefault="001158F4" w:rsidP="001158F4">
      <w:pPr>
        <w:pStyle w:val="Hapesira7"/>
        <w:rPr>
          <w:color w:val="000000" w:themeColor="text1"/>
          <w:spacing w:val="-4"/>
          <w:sz w:val="12"/>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KATEGORITË E PERSONAVE TË MBROJTUR DHE TË DETYRUAR PËR T’U SIGURUAR, SIPAS DEGËVE E SKEMAVE TË SIGURIMIT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Konsiderohen të mbrojtur dhe përfitojnë të ardhura e shërbime nga sistemi i sigurimeve shoqërore dhe sigurimi i kujdesit shëndetësor në Republikën e Shqipërisë: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Personat që zhvillojnë aktivitet ekonomik dhe kanë plotësuar moshën e punës, sipas përcaktimeve në Kodin e Punës,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Të punësuarit me mandat kushtetues, të punësuarit e emëruar, të punësuarit me kontratë pune pa afat ose me afat më shumë se një muaj, që punojnë me kohë të plotë ose të pjesshme, për 87 (tetëdhjetë e shtatë) orë në muaj e më shumë, të cilët sigurohen në mënyrë të detyrueshme, por jo më pak se niveli minimal, për degën e sigurimit të sëmundjeve, të barrëlindjes, të pensioneve, të aksidenteve në punë e sëmundjeve profesionale, të papunësisë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Të punësuarit me kontratë pune me ose pa afat, që punojnë me kohë të pjesshme, që zgjat më pak se 87 (tetëdhjetë e shtatë) orë në muaj, të cilët sigurohen në mënyrë të detyrueshme, por jo më pak se niveli minimal, për degën e barrëlindjes, pensioneve, aksidenteve në punë e sëmundjeve profesionale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Të punësuarit me kontratë pune, me kohë të plotë ose të pjesshme ditore, që zgjat më pak se 7 (shtatë) ditë kalendarike radhazi në vit, të cilët sigurohen në mënyrë të detyrueshme për degën e aksidenteve në punë e sëmundjeve profesionale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Pronarët e personave juridikë, që ushtrojnë funksione drejtuese në shoqëri, si administratorë apo çdo funksion tjetër, të cilët sigurohen në mënyrë të detyrueshme, sipas përcaktimeve në  shkronjat “a”, “b” dhe “c”, të pikës 1, të këtij vendimi;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Të vetëpunësuarit me statusin e personit fizik, që ushtrojnë veprimtari  ekonomike, të cilët sigurohen në mënyrë të detyrueshme, jo më pak se niveli minimal, për degën e barrëlindjes, pensioneve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dh) Pjesëtarët e familjes, që punojnë e bashkëjetojnë ligjërisht me të vetëpunësuarin, person fizik, të cilët sigurohen në mënyrë të detyrueshme, jo më pak se niveli minimal, për degën e barrëlindjes, pensioneve dhe për sigurimin e kujdesit shëndetësor; </w:t>
      </w:r>
    </w:p>
    <w:p w:rsidR="00CD3F0D" w:rsidRPr="00CD3F0D" w:rsidRDefault="00CD3F0D" w:rsidP="00CD3F0D">
      <w:pPr>
        <w:ind w:firstLine="0"/>
        <w:rPr>
          <w:rFonts w:ascii="Garamond" w:eastAsia="MS Mincho" w:hAnsi="Garamond"/>
          <w:i/>
          <w:sz w:val="24"/>
          <w:szCs w:val="24"/>
          <w:lang w:val="sq-AL"/>
        </w:rPr>
      </w:pPr>
      <w:r>
        <w:rPr>
          <w:rFonts w:ascii="Garamond" w:eastAsia="MS Mincho" w:hAnsi="Garamond"/>
          <w:i/>
          <w:sz w:val="24"/>
          <w:szCs w:val="24"/>
          <w:lang w:val="sq-AL"/>
        </w:rPr>
        <w:t xml:space="preserve">     </w:t>
      </w:r>
      <w:r w:rsidRPr="00CD3F0D">
        <w:rPr>
          <w:rFonts w:ascii="Garamond" w:eastAsia="MS Mincho" w:hAnsi="Garamond"/>
          <w:i/>
          <w:sz w:val="24"/>
          <w:szCs w:val="24"/>
          <w:lang w:val="sq-AL"/>
        </w:rPr>
        <w:t>e) Personat e vetëpunësuar si shitës ambulantë, sipas përkufizimit të dhënë në shkronjën “j”, të nenit 5, të ligjit nr. 9920, datë 19.5.2008, “Për procedurat tatimore në Republikën e Shqipërisë”, të ndryshuar, të cilët sigurohen në mënyrë të detyrueshme për degën e pensioneve dhe për sigurimin e kujdesit shëndetësor.</w:t>
      </w:r>
    </w:p>
    <w:p w:rsidR="001158F4" w:rsidRPr="00820BB1" w:rsidRDefault="00CD3F0D" w:rsidP="00CD3F0D">
      <w:pPr>
        <w:pStyle w:val="Paragrafi"/>
        <w:ind w:firstLine="0"/>
        <w:rPr>
          <w:color w:val="000000" w:themeColor="text1"/>
          <w:spacing w:val="-4"/>
          <w:lang w:val="sq-AL"/>
        </w:rPr>
      </w:pPr>
      <w:r>
        <w:rPr>
          <w:color w:val="000000" w:themeColor="text1"/>
          <w:spacing w:val="-4"/>
          <w:lang w:val="sq-AL"/>
        </w:rPr>
        <w:lastRenderedPageBreak/>
        <w:t xml:space="preserve">    </w:t>
      </w:r>
      <w:r w:rsidR="001158F4" w:rsidRPr="00820BB1">
        <w:rPr>
          <w:color w:val="000000" w:themeColor="text1"/>
          <w:spacing w:val="-4"/>
          <w:lang w:val="sq-AL"/>
        </w:rPr>
        <w:t xml:space="preserve">ë) Personat e punësuar, që punojnë me kohë të plotë apo të pjesshme pune, si punëtorë shtëpie në familjet e të tjerëve, të cilët sigurohen në mënyrë të detyrueshme për degën e pensioneve dhe për sigurimin e kujdesit shëndetësor. Konsiderohen “punëtorë shtëpie” personat që punësohen nga kryefamiljari, në punë të tilla si, kujdestar për fëmijët, kuzhinier, pastrues, roje-administrator shtëpie, asistent për të moshuarit, etj., apo edhe shërbime të ndryshme të kësaj natyre;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f) Nxënësit e shkollave të mesme apo profesionale, si edhe studentët, për kohën e programuar të praktikës mësimore dhe praktikave profesionale pa pagesë, për të cilët paguhen kontribute nga punëdhënësi, në nivelin minimal, vetëm për aksidentet në punë dhe sëmundjet profesionale, për aq kohë sa është përcaktuar në kontratën e lidhur ndërmjet subjektit dhe institucionit përgjegjës;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g) Personat e punësuar për herë të parë, në subjekte të cilat zhvillojnë aktivitete ekonomike sipas Regjimit të Përpunimit Aktiv (fason), për një periudhë deri në tre muaj të formimit profesional, për një profesion të caktuar, të kualifikuar, që sigurohen në mënyrë të detyrueshme, në nivel minimal, vetëm në degën e aksidenteve në punë dhe sëmundjeve profesionale, me kushtin që subjekti punëdhënës nuk përfiton financime nga programet e nxitjes së punësimit nëpërmjet formimit profesional;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gj) Personat e punësuar në dy ose më shumë subjekte juridike ose fizike, të cilët sigurohen në mënyrë të detyrueshme, për degën e sigurimit të sëmundjeve, barrëlindjes, pensioneve, aksidenteve në punë e sëmundjeve profesionale, papunësisë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h) Personi fizik që, njëkohësisht, zhvillon aktivitet ekonomik si anëtar i papaguar i familjes, si edhe anëtari i papaguar i familjes, që zhvillon aktivitet ekonomik në dy persona fizikë, me të cilët bashkëjeton, të cilët sigurohen në mënyrë të detyrueshme për degën e sigurimit të barrëlindjeve dhe pensioneve dhe për sigurimet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Personat e punësuar për më shumë se 87 orë në muaj, në rast sëmundjeje ose kujdesjes për fëmijën në ngarkim, të vërtetuara me raport mjekësor për deri në 14 ditët e para, të cilët sigurohen në mënyrë të detyrueshme. Përllogaritja e kontributeve të sigurimeve shoqërore, të sigurimit të kujdesit shëndetësor, si dhe tatimi mbi të ardhurat nga punësimi, zbatohet njëlloj, ashtu si për të ardhurat nga puna, pavarësisht se mënyra e llogaritjes së tyre i referohet dispozitave të veçanta të Kodit të Punës;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j) Të vetëpunësuarit në bujqësi, të aftë për punë, që kanë mbushur moshën 16 vjeç, deri në moshën për pension, sipas nenit 92, të ligjit nr.7703, datë 11.5.1993, “Për sigurimet shoqërore në Republikën e  Shqipërisë”, të ndryshuar, kur: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nuk janë të siguruar nga punësimi në sektorë të tjerë, banojnë në të njëjtin rreth ku kanë tokën në pronësi ose në përdorim dhe zhvillojnë veprimtari bujqësore e blegtorale, që paguajnë kontribute në mënyrë të detyrueshme për barrëlindje, për pensione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nuk janë të siguruar nga punësimi në sektorë të tjerë, banojnë në fshat dhe zhvillojnë veprimtari bujqësore e blegtorale, edhe nëse kanë tokë në pronësi ose në përdorim, me vendndodhje në rrethin fqinj, që paguajnë kontribute në mënyrë të detyrueshme për barrëlindje, për pensione dhe për sigurimin e kujdesit shëndetësor.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2. Personat me mandat kushtetues, të punësuarit e emëruar dhe personat e tjerë që trajtohen nga skemat e sigurimeve shoqërore suplementare, ushtarakët e Forcave të Armatosura, punonjësit e Policisë së Shtetit, të Gardës së Republikës, të Shërbimit Informativ të Shtetit, të Policisë së Burgjeve, të Policisë së Mbrojtjes nga Zjarri, personat me tituj shkencorë, profesorë, asistentë profesorë, drejtues kërkimesh dhe mjeshtër kërkimesh, të cilët derdhin kontribut suplementar të detyrueshëm, për përfitimin e pensionit suplementar.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Personat e punësuar në miniera, në nëntokë, të cilët paguajnë kontribute të detyrueshme shtesë për degën e pensioneve.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Personat me banim të përhershëm në Shqipëri, me të ardhura të rregullta nga pasuritë e luajtshme dhe të paluajtshme, të cilët paguajnë kontribute të detyrueshme vetëm për sigurimin e kujdesit shëndetësor. Në këtë rast, kontributi i detyrueshëm zbatohet vetëm kur personi me të ardhura të rregullta nga pronësia nuk ka sigurim tjetër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Të papunët, që përfitojnë pagesë papunësie për periudhën që trajtohen me këtë pagesë, për të cilët buxheti i shtetit derdh kontribute për degën e pensioneve dhe për barrëlindje.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Personat nën pagesë kalimtare apo pension të parakohshëm, sipas dispozitave të ligjeve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ish-punonjësit që </w:t>
      </w:r>
      <w:r w:rsidRPr="00820BB1">
        <w:rPr>
          <w:color w:val="000000" w:themeColor="text1"/>
          <w:spacing w:val="-4"/>
          <w:lang w:val="sq-AL"/>
        </w:rPr>
        <w:lastRenderedPageBreak/>
        <w:t xml:space="preserve">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të cilët sigurohen, në mënyrë të detyrueshme, nga buxheti i shtetit, vetëm në degën e pensioneve.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Shtetasit e huaj dhe personat pa shtetësi, të punësuar, punëdhënës ose të vetëpunësuar në subjekte të regjistruara për efekte fiskale në Republikën e Shqipërisë, mbrohen dhe sigurohen, në mënyrë të detyrueshme, sipas përcaktimeve në pikën “1”, të këtij kreu.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Nga mbrojtja dhe sigurimi i detyrueshëm shoqëror përjashtohen shtetasit e huaj që: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punojnë në subjekte të huaja, të cilat, në bazë të një marrëveshjeje, nuk kanë detyrimin për t’u regjistruar në organet tatimore shqiptare;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janë të punësuar në subjekte të huaja, që nuk kanë detyrimin për t’u regjistruar në organet tatimore shqiptare, të cilët vijnë në Shqipëri të punojnë në një punë apo shërbim të kualifikuar, sipas një kontrate shërbimi, të lidhur me një subjekt të regjistruar në organet tatimore shqiptare, i cili nuk është degë apo njësi e subjektit kontraktor. Zgjatja e kohës së qëndrimit dhe shërbimit është sipas përcaktimeve në ligjin nr.108/2013 “Për të huajt”;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janë të punësuar në subjekte të huaja, të cilat nuk kanë detyrimin për t’u regjistruar në organet tatimore shqiptare, të cilët dërgohen në Shqipëri të punojnë në një punë apo shërbim të caktuar, sipas një kontrate të lidhur nga subjekti i huaj punëdhënës me një subjekt të regjistruar në organet tatimore shqiptare, i cili nuk është degë apo njësi e subjektit kontraktor, kur plotësohen kushtet,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Të ketë një marrëveshje për shmangien e taksimit të dyfishtë, të lidhur midis shtetit shqiptar dhe shtetit të subjektit punëdhënës të huaj;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Procedura e regjistrimit, leja e punës dhe kohëzgjatja e saj të jenë kryer në përputhje me dispozitat e ligjit nr.108/2013 “Për të huajt”;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Rezidenca dhe detyrimet për pagesë, sipas legjislacionit fiskal, të zbatohen sipas përcaktimeve në ligjin nr.9920, datë 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iv) Subjekti kontraktues, i regjistruar në organet tatimore shqiptare, kërkon çdo 3 muaj, nga subjekti punëdhënës i huaj, dokument të konfirmuar nga strukturat e sigurimeve shoqërore të shtetit përkatës lidhur me pagesën e kontributeve të sigurimeve shoqërore, të shoqëruar me listën emërore të punonjësve të huaj, të cilën e administron së bashku me dokumentet e transfertave në favor të punëdhënësit të huaj.</w:t>
      </w:r>
    </w:p>
    <w:p w:rsidR="001158F4" w:rsidRPr="00820BB1" w:rsidRDefault="00050FEF" w:rsidP="001158F4">
      <w:pPr>
        <w:pStyle w:val="Paragrafi"/>
        <w:rPr>
          <w:color w:val="000000" w:themeColor="text1"/>
          <w:spacing w:val="-4"/>
          <w:lang w:val="sq-AL"/>
        </w:rPr>
      </w:pPr>
      <w:r w:rsidRPr="00820BB1">
        <w:rPr>
          <w:color w:val="000000" w:themeColor="text1"/>
          <w:spacing w:val="-4"/>
          <w:lang w:val="sq-AL"/>
        </w:rPr>
        <w:t>ç)</w:t>
      </w:r>
      <w:r w:rsidR="001158F4" w:rsidRPr="00820BB1">
        <w:rPr>
          <w:color w:val="000000" w:themeColor="text1"/>
          <w:spacing w:val="-4"/>
          <w:lang w:val="sq-AL"/>
        </w:rPr>
        <w:t xml:space="preserve"> me rezidencë e banim të përhershëm jashtë territorit të Shqipërisë, të cilët kanë veprimtari të regjistruara në emrin e tyre në të dyja shtetet ku kryejnë detyrën e administratorit, së bashku me një administrator tjetër, me rezidencë të përhershme në Shqipëri. Në këtë rast, personat do të jenë subjekt i mbrojtjes dhe i sigurimit të detyrueshëm shoqëror në atë shtet ku kanë rezidencën dhe, njëkohësisht, të vërtetojnë me dokument mbrojtjen me sigurim shoqëror nga shteti përkatës. Rezidenca e ka kuptimin sipas përcaktimeve në ligjin nr.9920, datë 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d) që janë të përjashtuar nga pagimi i kontributeve të sigurimeve shoqërore dhe të sigurimit të kujdesit shëndetësor në Shqipëri, në bazë të një marrëveshjeje të lidhur midis shtetit të tyre me shtetin shqiptar.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9. Përjashtohen nga pagesa e kontributeve të detyrueshme të sigurimit të kujdesit shëndetësor personat ekonomikisht aktivë, që nuk janë me banim të përhershëm në Shqipëri, që janë të punësuar, të vetëpunësuar, punonjës të papaguar të familjes dhe personat me të ardhura të rregullta nga pasuritë e luajtshme dhe të paluajtshme dhe burime të tjera të krahasueshme.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PAGA PËR EFEKT TË LLOGARITJES SË KONTRIBUTEVE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Paga bruto, për efekt të llogaritjes së kontributeve të sigurimeve shoqërore e të kujdesit shëndetësor, është paga e caktuar sipas legjislacionit në fuqi, ose në kontratën e punës, sipas rastit, me kohë ose vëllim pune dhe shtesat e tjera, me karakter të përhershëm, që lindin nga marrëdhëniet e punës. Paga bruto evidentohet në listëpagesën tip, e cila është deklaratë për pagesë dhe dokumenti bazë për evidentimin e kontributeve individuale.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Në pagën bruto, për efekt të llogaritjes së kontributeve të sigurimeve shoqërore dhe sigurimin e kujdesit shëndetësor, nuk përfshihen: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përfitimet që punëmarrësi merr nga fondet e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kompensimet nga rritja e çmimeve;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dhuratat në të holla, që nuk kanë karakter të përhershëm dhe të përgjithshëm;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të ardhurat nga detyrimi ushqimor, të caktuara me vendim gjykate;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vlera e antidoteve, që punëdhënësi jep në natyrë, për personat e punësuar, sipas legjislacionit në fuqi;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dh) shpërblimet me karakter jo të përhershëm, të lejuara në mbështetje të legjislacionit në fuqi, shpërblimet nga fondi i veçantë, për rastet e fatkeqësive në familje, për sëmundjet e gjata, për dëme, në raste  fatkeqësish të mëdha natyrore, dhe për veprimtari të shquara;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e) vlera e shpenzimeve për të punësuarit, që kryejnë veprimtari jashtë qendrës së banimit, të cilat jepen bazuar në legjislacionin në fuqi dhe që nuk janë pjesë e pagës;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ë) honorarët apo shpërblimet e tjera të kësaj natyre, që nuk kanë  lidhje me marrëdhëniet aktuale të punës. </w:t>
      </w:r>
    </w:p>
    <w:p w:rsidR="00CD3F0D" w:rsidRPr="00CD3F0D" w:rsidRDefault="00CD3F0D" w:rsidP="00CD3F0D">
      <w:pPr>
        <w:rPr>
          <w:rFonts w:ascii="Garamond" w:eastAsia="MS Mincho" w:hAnsi="Garamond"/>
          <w:i/>
          <w:sz w:val="24"/>
          <w:szCs w:val="24"/>
          <w:lang w:val="sq-AL"/>
        </w:rPr>
      </w:pPr>
      <w:r w:rsidRPr="00CD3F0D">
        <w:rPr>
          <w:rFonts w:ascii="Garamond" w:eastAsia="MS Mincho" w:hAnsi="Garamond"/>
          <w:i/>
          <w:sz w:val="24"/>
          <w:szCs w:val="24"/>
          <w:lang w:val="sq-AL"/>
        </w:rPr>
        <w:t xml:space="preserve">3. Paga bruto mujore, për efekt të llogaritjes së kontributit të sigurimeve shoqërore, të jetë, si më poshtë vijon: </w:t>
      </w:r>
    </w:p>
    <w:p w:rsidR="00CD3F0D" w:rsidRPr="00CD3F0D" w:rsidRDefault="00CD3F0D" w:rsidP="00CD3F0D">
      <w:pPr>
        <w:spacing w:after="0" w:line="240" w:lineRule="auto"/>
        <w:ind w:firstLine="0"/>
        <w:rPr>
          <w:rFonts w:ascii="Garamond" w:eastAsia="MS Mincho" w:hAnsi="Garamond"/>
          <w:i/>
          <w:sz w:val="24"/>
          <w:szCs w:val="24"/>
          <w:lang w:val="sq-AL"/>
        </w:rPr>
      </w:pPr>
      <w:r w:rsidRPr="00CD3F0D">
        <w:rPr>
          <w:rFonts w:ascii="Garamond" w:eastAsia="MS Mincho" w:hAnsi="Garamond"/>
          <w:i/>
          <w:sz w:val="24"/>
          <w:szCs w:val="24"/>
          <w:lang w:val="sq-AL"/>
        </w:rPr>
        <w:t xml:space="preserve">     a) jo më pak se sa paga minimale mujore në shkallë vendi, e përcaktuar me vendim të Këshillit të Ministrave, në zbatim të nenit 111, të ligjit nr. 7961, datë 12.7.1996, “Kodi i Punës i Republikës së Shqipërisë”, dhe deri në një pagë maksimale që llogaritet sipas përcaktimeve në paragrafin e dytë, të nenit 10, të ligjit nr. 7703, datë 1.5.1993, “Për sigurimet shoqërore në Republikën e Shqipërisë”, të ndryshuar, për personat e punësuar;</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 xml:space="preserve">b) jo më pak se sa paga minimale në shkallë vendi, dhe nëse e kërkon vetë personi deri në pagën maksimale për efekt të llogaritjes së kontributeve; </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 xml:space="preserve">c) e barabartë me pagën minimale mujore në shkallë vendi për punonjësit e papaguar të familjes me të cilët i vetëpunësuari punon e bashkëjeton ligjërisht; </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ç) mund të jetë më e ulët se paga minimale në shkallë vendi, në varësi të kohës efektive të punës, për invalidët e punësuar, të vetëpunësuar dhe anëtarë të papaguar të familjes, të cilët marrin pension invaliditeti të pjesshëm, si më poshtë vijon:</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 për invalidët e vetëpunësuar dhe anëtarët e papaguar të familjes invalidë, të cilët marrin pension invaliditeti të pjesshëm, mund të jetë deri në 25% më e ulët se paga minimale;</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ii. për invalidët e punësuar, të cilët marrin pension invaliditeti të pjesshëm, të jetë sipas kohës së punës dhe pagës faktike, por jo më pak se 50% e pagës minimale dhe jo më shumë se paga maksimale e përcaktuar për efekt të derdhjes së kontributeve.</w:t>
      </w:r>
    </w:p>
    <w:p w:rsidR="001158F4" w:rsidRPr="00820BB1" w:rsidRDefault="001158F4" w:rsidP="00CD3F0D">
      <w:pPr>
        <w:pStyle w:val="Paragrafi"/>
        <w:rPr>
          <w:color w:val="000000" w:themeColor="text1"/>
          <w:spacing w:val="-4"/>
          <w:lang w:val="sq-AL"/>
        </w:rPr>
      </w:pPr>
      <w:r w:rsidRPr="00820BB1">
        <w:rPr>
          <w:color w:val="000000" w:themeColor="text1"/>
          <w:spacing w:val="-4"/>
          <w:lang w:val="sq-AL"/>
        </w:rPr>
        <w:t xml:space="preserve">4. Paga mujore, për efekt të llogaritjes së kontributit të sigurimit të kujdesit shëndetësor, nga data 1.1.2015 e në vazhdim, të jetë, si më poshtë vijon: </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 xml:space="preserve">a) jo më pak se sa paga minimale në shkallë vendi dhe deri në shumën e pagës bruto, sipas deklaratës së listëpagesës, për personat e punësuar; </w:t>
      </w:r>
    </w:p>
    <w:p w:rsidR="001158F4"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b) sa dyfishi i pagës minimale në shkallë vendi, për personat e vetëpunësuar dhe punonjësit e papaguar të familjes me të cilët i vetëpunësuari punon e bashkëjeton ligjërisht</w:t>
      </w:r>
      <w:r w:rsidR="001158F4" w:rsidRPr="00CD3F0D">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c) paga minimale mujore, për efekt të llogaritjes së kontributit të sigurimit të kujdesit shëndetësor, për personat e vetëpunësuar në bujqësi, është 4 620 (katër mijë e gjashtëqind e njëzet) lekë.</w:t>
      </w:r>
    </w:p>
    <w:p w:rsidR="00820BB1" w:rsidRPr="00CD3F0D" w:rsidRDefault="001158F4" w:rsidP="00820BB1">
      <w:pPr>
        <w:pStyle w:val="Paragrafi"/>
        <w:rPr>
          <w:i/>
          <w:color w:val="000000" w:themeColor="text1"/>
          <w:spacing w:val="-4"/>
          <w:lang w:val="sq-AL"/>
        </w:rPr>
      </w:pPr>
      <w:r w:rsidRPr="00CD3F0D">
        <w:rPr>
          <w:i/>
          <w:color w:val="000000" w:themeColor="text1"/>
          <w:spacing w:val="-4"/>
          <w:lang w:val="sq-AL"/>
        </w:rPr>
        <w:t xml:space="preserve">5. </w:t>
      </w:r>
      <w:r w:rsidR="00CD3F0D" w:rsidRPr="00CD3F0D">
        <w:rPr>
          <w:rFonts w:cs="Times New Roman"/>
          <w:i/>
          <w:szCs w:val="24"/>
          <w:lang w:val="sq-AL"/>
        </w:rPr>
        <w:t>Paga mujore, për efekt të llogaritjes së kontributeve suplementare të detyrueshme, të jetë jo më pak se sa paga minimale në shkallë vendi dhe deri në shumën e pagës bruto, sipas deklaratës së listëpagesës.</w:t>
      </w:r>
      <w:r w:rsidR="00820BB1" w:rsidRPr="00CD3F0D">
        <w:rPr>
          <w:i/>
          <w:color w:val="000000" w:themeColor="text1"/>
          <w:spacing w:val="-4"/>
          <w:lang w:val="sq-AL"/>
        </w:rPr>
        <w:t xml:space="preserve"> </w:t>
      </w:r>
    </w:p>
    <w:p w:rsidR="001158F4" w:rsidRPr="00820BB1" w:rsidRDefault="00820BB1" w:rsidP="00820BB1">
      <w:pPr>
        <w:pStyle w:val="Paragrafi"/>
        <w:rPr>
          <w:i/>
          <w:color w:val="000000" w:themeColor="text1"/>
          <w:spacing w:val="-4"/>
          <w:lang w:val="sq-AL"/>
        </w:rPr>
      </w:pPr>
      <w:r w:rsidRPr="00820BB1">
        <w:rPr>
          <w:i/>
          <w:color w:val="000000" w:themeColor="text1"/>
          <w:spacing w:val="-4"/>
          <w:lang w:val="sq-AL"/>
        </w:rPr>
        <w:t>Paga referuese në zbatim të ligjit nr. 10139, datë 15.5.2009, të ndryshuar, është paga bazë për titullin në institucionet publike, duke përjashtuar shtesat për funksion. Paga bazë për titullin të jetë paga mujore korresponduese, e përcaktuar në vendimin e Këshillit të Ministrave, në të cilin pasqyrohet trajtimi me pagë dhe shtesa mbi pagë i personelit të institucioneve publike të arsimit të lartë në momentin e derdhjes së kontributeve.</w:t>
      </w:r>
      <w:r w:rsidR="001158F4" w:rsidRPr="00820BB1">
        <w:rPr>
          <w:i/>
          <w:color w:val="000000" w:themeColor="text1"/>
          <w:spacing w:val="-4"/>
          <w:lang w:val="sq-AL"/>
        </w:rPr>
        <w:t xml:space="preserve"> </w:t>
      </w:r>
    </w:p>
    <w:p w:rsidR="00CD3F0D" w:rsidRPr="00CD3F0D" w:rsidRDefault="00CD3F0D" w:rsidP="00CD3F0D">
      <w:pPr>
        <w:rPr>
          <w:rFonts w:ascii="Garamond" w:eastAsia="MS Mincho" w:hAnsi="Garamond"/>
          <w:i/>
          <w:sz w:val="24"/>
          <w:szCs w:val="24"/>
          <w:lang w:val="sq-AL"/>
        </w:rPr>
      </w:pPr>
      <w:r w:rsidRPr="00CD3F0D">
        <w:rPr>
          <w:rFonts w:ascii="Garamond" w:eastAsia="MS Mincho" w:hAnsi="Garamond"/>
          <w:i/>
          <w:sz w:val="24"/>
          <w:szCs w:val="24"/>
          <w:lang w:val="sq-AL"/>
        </w:rPr>
        <w:t>6. Paga, për efekt të llogaritjes së kontributeve shtesë, në zbatim të ligjit nr. 150/2014, “Për pensionet e punonjësve që kanë punuar në miniera, në nëntokë”, dhe nenit 8, të ligjit nr. 29/2019, “Për trajtimin financiar, suplementar të punonjësve që kanë punuar në miniera në nëntokë, të punonjësve të industrisë së naftës e të gazit dhe të punonjësve që kanë punuar në metalurgji”, të jetë sipas përcaktimeve në shkronjën “a”, të pikës 3, të këtij kreu.</w:t>
      </w:r>
    </w:p>
    <w:p w:rsidR="001158F4" w:rsidRPr="00820BB1" w:rsidRDefault="001158F4" w:rsidP="001158F4">
      <w:pPr>
        <w:pStyle w:val="Paragrafi"/>
        <w:rPr>
          <w:color w:val="000000" w:themeColor="text1"/>
          <w:spacing w:val="-4"/>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Paga mujore, për efekt të llogaritjes së kontributeve të buxhetit të shtetit, për kohën e trajtimit me pagesë kalimtare apo pension të parakohshëm të personave që kryenin funksione kushtetuese apo si punonjës të lartë të shtetit dhe për ish-ushtarakët, punonjësit e Policisë së Shtetit, të Shërbimit Informativ, të Gardës së Republikës, të Policisë së Burgjeve e Mbrojtjes nga Zjarri dhe punonjësve të Shërbimit të Kontrollit të Brendshëm është e barabartë me pagën referuese, sipas gradës dhe funksionit, në momentin e ndërprerjes së marrëdhënieve të punës.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8. Paga mujore, për efekt të llogaritjes së kontributeve të buxhetit të shtetit për personat që përfitojnë pagesë papunësie, për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është e barabartë me </w:t>
      </w:r>
      <w:r w:rsidRPr="00820BB1">
        <w:rPr>
          <w:color w:val="000000" w:themeColor="text1"/>
          <w:spacing w:val="-4"/>
          <w:lang w:val="sq-AL"/>
        </w:rPr>
        <w:lastRenderedPageBreak/>
        <w:t xml:space="preserve">pagën minimale.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III. LLOJET, SHUMA  DHE SHPËR-NDARJA E KONTRIBUTEVE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Llojet, shpërndarja sipas degëve e skemave të sigurimit dhe masa e kontributeve, nga data 1.1.2015 e në vazhdim, janë,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Shuma minimale mujore e kontributeve i referohet pagës minimale dhe normës së kontributit. Kontributi minimal mujor, sipas degëve dhe skemave të sigurimit, është 6 138 (gjashtë mijë e njëqind e tridhjetë e tetë) lekë dhe ndahet, si më poshtë: </w:t>
      </w:r>
    </w:p>
    <w:p w:rsidR="001158F4" w:rsidRPr="00820BB1" w:rsidRDefault="001158F4" w:rsidP="001158F4">
      <w:pPr>
        <w:pStyle w:val="Paragrafi"/>
        <w:rPr>
          <w:b/>
          <w:color w:val="000000" w:themeColor="text1"/>
          <w:spacing w:val="-4"/>
          <w:lang w:val="sq-AL"/>
        </w:rPr>
        <w:sectPr w:rsidR="001158F4" w:rsidRPr="00820BB1" w:rsidSect="00050FEF">
          <w:headerReference w:type="even" r:id="rId6"/>
          <w:footerReference w:type="even" r:id="rId7"/>
          <w:footerReference w:type="default" r:id="rId8"/>
          <w:headerReference w:type="first" r:id="rId9"/>
          <w:footerReference w:type="first" r:id="rId10"/>
          <w:pgSz w:w="11907" w:h="16840" w:code="9"/>
          <w:pgMar w:top="720" w:right="1134" w:bottom="720" w:left="1134" w:header="851" w:footer="851" w:gutter="0"/>
          <w:pgNumType w:start="211"/>
          <w:cols w:space="454"/>
          <w:docGrid w:linePitch="360"/>
        </w:sectPr>
      </w:pPr>
    </w:p>
    <w:p w:rsidR="001158F4" w:rsidRPr="00820BB1" w:rsidRDefault="001158F4" w:rsidP="001158F4">
      <w:pPr>
        <w:pStyle w:val="Paragrafi"/>
        <w:rPr>
          <w:b/>
          <w:color w:val="000000" w:themeColor="text1"/>
          <w:spacing w:val="-4"/>
          <w:lang w:val="sq-AL"/>
        </w:rPr>
      </w:pPr>
    </w:p>
    <w:p w:rsidR="00050FEF" w:rsidRPr="00820BB1" w:rsidRDefault="00050FEF" w:rsidP="001158F4">
      <w:pPr>
        <w:pStyle w:val="Paragrafi"/>
        <w:rPr>
          <w:b/>
          <w:color w:val="000000" w:themeColor="text1"/>
          <w:spacing w:val="-4"/>
          <w:lang w:val="sq-AL"/>
        </w:rPr>
      </w:pPr>
    </w:p>
    <w:tbl>
      <w:tblPr>
        <w:tblW w:w="9225" w:type="dxa"/>
        <w:jc w:val="center"/>
        <w:tblLook w:val="04A0" w:firstRow="1" w:lastRow="0" w:firstColumn="1" w:lastColumn="0" w:noHBand="0" w:noVBand="1"/>
      </w:tblPr>
      <w:tblGrid>
        <w:gridCol w:w="719"/>
        <w:gridCol w:w="5183"/>
        <w:gridCol w:w="1610"/>
        <w:gridCol w:w="1713"/>
      </w:tblGrid>
      <w:tr w:rsidR="00820BB1" w:rsidRPr="00820BB1" w:rsidTr="00467BA7">
        <w:trPr>
          <w:trHeight w:val="314"/>
          <w:jc w:val="center"/>
        </w:trPr>
        <w:tc>
          <w:tcPr>
            <w:tcW w:w="719" w:type="dxa"/>
            <w:tcBorders>
              <w:top w:val="single" w:sz="4" w:space="0" w:color="auto"/>
              <w:left w:val="single" w:sz="4" w:space="0" w:color="auto"/>
              <w:bottom w:val="single" w:sz="4" w:space="0" w:color="auto"/>
              <w:right w:val="nil"/>
            </w:tcBorders>
            <w:shd w:val="clear" w:color="auto" w:fill="auto"/>
            <w:noWrap/>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Nr.</w:t>
            </w:r>
          </w:p>
        </w:tc>
        <w:tc>
          <w:tcPr>
            <w:tcW w:w="51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Emërtimi</w:t>
            </w:r>
          </w:p>
        </w:tc>
        <w:tc>
          <w:tcPr>
            <w:tcW w:w="1610" w:type="dxa"/>
            <w:tcBorders>
              <w:top w:val="single" w:sz="4" w:space="0" w:color="auto"/>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norma në %</w:t>
            </w:r>
          </w:p>
        </w:tc>
        <w:tc>
          <w:tcPr>
            <w:tcW w:w="1713" w:type="dxa"/>
            <w:tcBorders>
              <w:top w:val="single" w:sz="4" w:space="0" w:color="auto"/>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shuma në lekë</w:t>
            </w:r>
          </w:p>
        </w:tc>
      </w:tr>
      <w:tr w:rsidR="00820BB1" w:rsidRPr="00820BB1" w:rsidTr="00467BA7">
        <w:trPr>
          <w:trHeight w:val="238"/>
          <w:jc w:val="center"/>
        </w:trPr>
        <w:tc>
          <w:tcPr>
            <w:tcW w:w="719" w:type="dxa"/>
            <w:tcBorders>
              <w:top w:val="nil"/>
              <w:left w:val="single" w:sz="4" w:space="0" w:color="auto"/>
              <w:bottom w:val="single" w:sz="4" w:space="0" w:color="auto"/>
              <w:right w:val="nil"/>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I</w:t>
            </w:r>
          </w:p>
        </w:tc>
        <w:tc>
          <w:tcPr>
            <w:tcW w:w="5183" w:type="dxa"/>
            <w:tcBorders>
              <w:top w:val="nil"/>
              <w:left w:val="single" w:sz="4" w:space="0" w:color="auto"/>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Totali i kontributit të sigurimit shoqëror</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24.50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5 390</w:t>
            </w:r>
          </w:p>
        </w:tc>
      </w:tr>
      <w:tr w:rsidR="00820BB1" w:rsidRPr="00820BB1" w:rsidTr="00467BA7">
        <w:trPr>
          <w:trHeight w:val="2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1</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sëmundjeve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66</w:t>
            </w:r>
          </w:p>
        </w:tc>
      </w:tr>
      <w:tr w:rsidR="00820BB1" w:rsidRPr="00820BB1" w:rsidTr="00467BA7">
        <w:trPr>
          <w:trHeight w:val="12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2</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barrëlindjeve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1.40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308</w:t>
            </w:r>
          </w:p>
        </w:tc>
      </w:tr>
      <w:tr w:rsidR="00820BB1" w:rsidRPr="00820BB1" w:rsidTr="00467BA7">
        <w:trPr>
          <w:trHeight w:val="14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3</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pensioneve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21.60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4 752</w:t>
            </w:r>
          </w:p>
        </w:tc>
      </w:tr>
      <w:tr w:rsidR="00820BB1" w:rsidRPr="00820BB1" w:rsidTr="00467BA7">
        <w:trPr>
          <w:trHeight w:val="137"/>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4</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aksidenteve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66</w:t>
            </w:r>
          </w:p>
        </w:tc>
      </w:tr>
      <w:tr w:rsidR="00820BB1" w:rsidRPr="00820BB1" w:rsidTr="00467BA7">
        <w:trPr>
          <w:trHeight w:val="140"/>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5</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papunësisë</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198</w:t>
            </w:r>
          </w:p>
        </w:tc>
      </w:tr>
      <w:tr w:rsidR="00820BB1" w:rsidRPr="00820BB1" w:rsidTr="00467BA7">
        <w:trPr>
          <w:trHeight w:val="15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II</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 xml:space="preserve">Kontributi i sigurimit të kujdesit shëndetësor </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3.40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748</w:t>
            </w:r>
          </w:p>
        </w:tc>
      </w:tr>
      <w:tr w:rsidR="00820BB1" w:rsidRPr="00820BB1" w:rsidTr="00467BA7">
        <w:trPr>
          <w:trHeight w:val="1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 </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Gjithsej</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b/>
                <w:color w:val="000000" w:themeColor="text1"/>
                <w:spacing w:val="-4"/>
                <w:lang w:val="sq-AL"/>
              </w:rPr>
            </w:pPr>
            <w:r w:rsidRPr="00820BB1">
              <w:rPr>
                <w:b/>
                <w:color w:val="000000" w:themeColor="text1"/>
                <w:spacing w:val="-4"/>
                <w:lang w:val="sq-AL"/>
              </w:rPr>
              <w:t>27.90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b/>
                <w:color w:val="000000" w:themeColor="text1"/>
                <w:spacing w:val="-4"/>
                <w:lang w:val="sq-AL"/>
              </w:rPr>
            </w:pPr>
            <w:r w:rsidRPr="00820BB1">
              <w:rPr>
                <w:b/>
                <w:color w:val="000000" w:themeColor="text1"/>
                <w:spacing w:val="-4"/>
                <w:lang w:val="sq-AL"/>
              </w:rPr>
              <w:t>6 138</w:t>
            </w:r>
          </w:p>
        </w:tc>
      </w:tr>
    </w:tbl>
    <w:p w:rsidR="001158F4" w:rsidRPr="00820BB1" w:rsidRDefault="001158F4" w:rsidP="001158F4">
      <w:pPr>
        <w:pStyle w:val="Paragrafi"/>
        <w:rPr>
          <w:color w:val="000000" w:themeColor="text1"/>
          <w:spacing w:val="-4"/>
          <w:lang w:val="sq-AL"/>
        </w:rPr>
      </w:pPr>
      <w:r w:rsidRPr="00820BB1">
        <w:rPr>
          <w:color w:val="000000" w:themeColor="text1"/>
          <w:spacing w:val="-4"/>
          <w:lang w:val="sq-AL"/>
        </w:rPr>
        <w:tab/>
      </w:r>
    </w:p>
    <w:p w:rsidR="001158F4" w:rsidRPr="00820BB1" w:rsidRDefault="001158F4" w:rsidP="00050FEF">
      <w:pPr>
        <w:pStyle w:val="Paragrafi"/>
        <w:ind w:firstLine="0"/>
        <w:rPr>
          <w:color w:val="000000" w:themeColor="text1"/>
          <w:spacing w:val="-4"/>
          <w:lang w:val="sq-AL"/>
        </w:rPr>
        <w:sectPr w:rsidR="001158F4" w:rsidRPr="00820BB1" w:rsidSect="00050FEF">
          <w:type w:val="continuous"/>
          <w:pgSz w:w="11907" w:h="16840" w:code="9"/>
          <w:pgMar w:top="720" w:right="1134" w:bottom="720" w:left="1134" w:header="851" w:footer="851" w:gutter="0"/>
          <w:cols w:space="720"/>
          <w:docGrid w:linePitch="360"/>
        </w:sect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2. Shuma minimale mujore e kontributit të sigurimit të kujdesit shëndetësor për të vetëpunësuarit dhe punonjësit e papaguar të familjes, me përjashtim të të vetëpunësuarve në bujqësi, të jetë 3.4% e dyfishit të pagës minimale mujore, të përcaktuar për efekt të llogaritjes së kontributit të sigurimit të kujdesit shëndetësor, e barabartë me 1 496 (një mijë e katërqind e nëntëdhjetë e gjashtë) lekë.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Kontributi i detyrueshëm për të punësuarit me kontratë pune, që zgjat më shume se 87 orë në muaj,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24.5% të pagës bruto, sipas listëpagesës, ku pjesa e punëdhënësit të jetë 15.0% dhe pjesa e të punësuarit 9.5%, por jo më pak se paga minimale dhe jo më shumë se paga maksimale, e përcaktuar në këtë vendim, për efekt të llogaritjes së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Kontributi i detyrueshëm për të punësuarit me kontratë pune, që zgjat më pak se 87 orë në muaj,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23.3% të pagës bruto, sipas listëpagesës, ku pjesa e punëdhënësit të jetë 13.9% dhe pjesa e të punësuarit 9.4%, por jo më pak se paga minimale dhe jo më shumë se paga maksimale, e përcaktuar në këtë vendim, për efekt të llogaritjes së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Kontributi i detyrueshëm, për të punësuarit me kontratë  pune që zgjat më pak se 1 javë,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0.3% të pagës bruto, të realizuar gjatë ditëve të punës dhe përballohet nga punëdhënësi;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të realizuar gjatë ditëve të punës, ku pjesa e punëdhënësit të jetë 1.7% dhe pjesa e të punësuarit 1.7%.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I vetëpunësuari dhe i vetëpunësuari që punëson të tretë, me përjashtim të të vetëpunësuarit në bujqësi, të paguajë për vete një kontribut të detyrueshëm për sigurimet shoqërore, në masën 23% të pagës, por jo më pak se paga minimale mujore dhe sipas përcaktimit të vetë personit, deri në nivelin e pagës maksimale për efekt të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I vetëpunësuari dhe i vetëpunësuari që punëson të tretë, me përjashtim të të vetëpunësuarit në bujqësi, të paguajë për vete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I vetëpunësuari, për pjesëtarët e familjes së tij, që nuk trajtohen me pagë, por që punojnë e bashkëjetojnë me të ligjërisht, me përjashtim të të vetëpunësuarit në bujqësi, të paguajë kontribut të detyrueshëm për sigurimet shoqërore, në masën 23% të pagës mujore minimale prej 22 000 (njëzet e dy mijë) lekësh, e barabartë me 5 060 (pesë mijë e gjashtëdhjetë)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9. I vetëpunësuari, për pjesëtarët e familjes së tij, që nuk trajtohen me pagë, por që punojnë e bashkëjetojnë me të ligjërisht, me përjashtim të të vetëpunësuarit në bujqësi, të paguajë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10. Personat mbi moshën 18 vjeç, me të ardhura të rregullta nga pasuritë e luajtshme dhe të paluajtshme, që nuk kane sigurim tjetër të detyrueshëm të kujdesit shëndetësor, të paguajnë një kontribut të detyrueshëm për sigurimet shëndetësore, në masën 3.4% të dyfishit të pagës minimale mujore,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11. Kontributi i detyrueshëm për aksidente në punë dhe sëmundje profesionale, për kohën e formimit profesional, të personave të punësuar në subjekte që zhvillojnë veprimtari ekonomike sipas Regjimit të </w:t>
      </w:r>
      <w:r w:rsidRPr="00820BB1">
        <w:rPr>
          <w:color w:val="000000" w:themeColor="text1"/>
          <w:spacing w:val="-4"/>
          <w:lang w:val="sq-AL"/>
        </w:rPr>
        <w:lastRenderedPageBreak/>
        <w:t xml:space="preserve">Përpunimit Aktiv (fason), </w:t>
      </w:r>
      <w:r w:rsidR="00CD3F0D" w:rsidRPr="00CD3F0D">
        <w:rPr>
          <w:rFonts w:cs="Times New Roman"/>
          <w:i/>
          <w:szCs w:val="24"/>
          <w:lang w:val="sq-AL"/>
        </w:rPr>
        <w:t>është 0.3% e pagës bruto minimale në shkallë vendi</w:t>
      </w:r>
      <w:r w:rsidRPr="00820BB1">
        <w:rPr>
          <w:color w:val="000000" w:themeColor="text1"/>
          <w:spacing w:val="-4"/>
          <w:lang w:val="sq-AL"/>
        </w:rPr>
        <w:t xml:space="preserve"> dhe paguhet totalisht nga punëdhënësi.</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12. Për nxënësit e shkollave, të mesme apo profesionale, dhe studentët, për kohën e programuar të praktikës mësimore, kontributi i detyrueshëm për aksidente në punë dhe sëmundje profesionale të jetë 0.3% e pagës bruto minimale</w:t>
      </w:r>
      <w:r w:rsidR="00CD3F0D">
        <w:rPr>
          <w:color w:val="000000" w:themeColor="text1"/>
          <w:spacing w:val="-4"/>
          <w:lang w:val="sq-AL"/>
        </w:rPr>
        <w:t xml:space="preserve">. </w:t>
      </w:r>
      <w:r w:rsidRPr="00820BB1">
        <w:rPr>
          <w:color w:val="000000" w:themeColor="text1"/>
          <w:spacing w:val="-4"/>
          <w:lang w:val="sq-AL"/>
        </w:rPr>
        <w:t xml:space="preserve">Kontributet paguhen nga subjekti ku kryhet praktika dhe për aq kohë sa është përcaktuar në kontratën e lidhur ndërmjet tij dhe institucionit përgjegjës ose nga institucioni përgjegjës.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13. </w:t>
      </w:r>
      <w:r w:rsidR="003C53FE" w:rsidRPr="00820BB1">
        <w:rPr>
          <w:i/>
          <w:color w:val="000000" w:themeColor="text1"/>
          <w:spacing w:val="-4"/>
          <w:lang w:val="sq-AL"/>
        </w:rPr>
        <w:t>Personat e vetëpunësuar në veprimtari tregtare apo shërbimi, ambulantë, të deklarojnë dhe të paguajnë kontribut minimal mujor në shumën 4 696 (katër mijë e gjashtëqind e nëntëdhjetë e gjashtë) lekë, nga të cilat 3 200 (tre mijë e dyqind) lekë për sigurime shoqërore dhe 1 496 (një mijë e katërqind e nëntëdhjetë e gjashtë) lekë për sigurimin e kujdesit shëndetësor.</w:t>
      </w:r>
      <w:r w:rsidRPr="00820BB1">
        <w:rPr>
          <w:i/>
          <w:color w:val="000000" w:themeColor="text1"/>
          <w:spacing w:val="-4"/>
          <w:lang w:val="sq-AL"/>
        </w:rPr>
        <w:t xml:space="preserve">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14. </w:t>
      </w:r>
      <w:r w:rsidR="003C53FE" w:rsidRPr="00820BB1">
        <w:rPr>
          <w:i/>
          <w:color w:val="000000" w:themeColor="text1"/>
          <w:spacing w:val="-4"/>
          <w:lang w:val="sq-AL"/>
        </w:rPr>
        <w:t>Për personat që punojnë si punëtorë shtëpie, punëdhënësi të deklarojë dhe të paguajë kontribut minimal mujor në shumën 3 948 (tre mijë e nëntëqind e dyzet e tetë) lekë, nga të cilat 3 200 (tre mijë e dyqind) lekë për sigurime shoqërore dhe 748 (shtatëqind e dyzet e tetë) lekë për sigurimin e kujdesit shëndetësor.</w:t>
      </w:r>
      <w:r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15. Llogaritja dhe deklarimi i kontributeve mujore, për personat që janë ekonomikisht aktivë në më shumë se një subjekt juridik ose fizik, bëhet,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Kur i njëjti person është ekonomikisht aktiv në dy ose më shumë subjekte dhe në secilin prej tyre merr pagë më të lartë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masa e llogaritur e kontributeve të sigurimeve shoqërore, në total, të jetë jo më shumë se kontributi i llogaritur mbi pagën maksimale;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Kur i njëjti person është ekonomikisht aktiv në dy ose më shumë subjekte, dhe në njërin prej tyre paga është më e vogël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llogaritja për kontributet e sigurimeve shoqërore, në total, të jetë jo më shumë se kontributi i llogaritur mbi pagën maksimale;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Kur i njëjti person, për shkak të natyrës së punës si punonjës pastrimi, punonjës mirëmbajtjeje, lulishtar, e të tjerë të kësaj natyre, është i punësuar në dy ose më shumë subjekte, me orar të reduktuar gjatë ditës dhe puna e kryer në secilin  subjekt llogaritet më e vogël se niveli i pagës minimale, njëri nga subjektet, në marrëveshje me punëmarrësin dhe me të tjerët, konsiderohet si punëdhënësi bazë, i cili merr detyrimin për deklarimin e punonjësit si dhe deklarimin e pagesën e kontributeve të detyrueshme. Puna e kryer tek punëdhënësit e tjerë dokumentohet në një kontratë shërbimi, të lidhur midis palëve, ndërsa paga e përgjithshme, për efekt të kontributeve, nuk mund të jetë më e vogël se paga minimale;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Kur një person fizik i vetëpunësuar punon edhe si anëtar i papaguar i familjes ose një familjar punon në dy persona fizikë, që janë familjarë të tij, kontributet llogariten e paguhen në nivelin minimal, pavarësisht se janë ekonomikisht aktivë në dy subjekte; </w:t>
      </w:r>
    </w:p>
    <w:p w:rsidR="001158F4" w:rsidRDefault="001158F4" w:rsidP="001158F4">
      <w:pPr>
        <w:pStyle w:val="Paragrafi"/>
        <w:rPr>
          <w:color w:val="000000" w:themeColor="text1"/>
          <w:spacing w:val="-4"/>
          <w:lang w:val="sq-AL"/>
        </w:rPr>
      </w:pPr>
      <w:r w:rsidRPr="00820BB1">
        <w:rPr>
          <w:color w:val="000000" w:themeColor="text1"/>
          <w:spacing w:val="-4"/>
          <w:lang w:val="sq-AL"/>
        </w:rPr>
        <w:t xml:space="preserve">d) Rregullat e llogaritjes, të deklarimit, përjashtimet dhe rimbursimit të kontributeve të paguara më tepër se detyrimet ligjore, përcaktohen me udhëzim të ministrit të Financave.  </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dh) Për personat me titull shkencor, të punësuar në një ose më shumë subjekte, sipas përcaktimeve në ligjin nr. 10139, datë 15.5.2009, të ndryshuar, të cilët realizojnë një pagë mujore gjithsej të barabartë ose më të madhe se paga e përcaktuar për titullin shkencor përkatës në sektorin publik, kontributi i sigurimit suplementar llogaritet bazuar në pagën referuese të përcaktuar nga Këshilli i Ministrave, sipas titujve, në institucionet publike. Nëse paga referuese e titullit arrihet nga puna vetëm në njërin prej subjekteve, kontributi suplementar përllogaritet vetëm në subjektin e parë, ndërsa në subjektin e dytë nuk llogaritet kontribut. Në rastet kur paga mujore gjithsej, e realizuar në një ose më shumë subjekte, është më e vogël se paga referuese e përcaktuar për titullin shkencor, subjektet përkatëse nuk llogarisin kontribut suplementar dhe për rrjedhojë muaji pa kontribut, nuk njihet si periudhë për përfitime suplementare.</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lastRenderedPageBreak/>
        <w:t>e) Kur i njëjti person i plotëson kushtet për pjesëmarrje në më shumë se një nga skemat e sigurimit suplementar, në të njëjtin muaj, ai ka të drejtën të zgjedhë pjesëmarrjen dhe pagesën e kontributeve, vetëm në njërën nga skemat suplementare. Zgjedhja e skemës bëhet nga personi i interesuar dhe i njoftohet punëdhënësit.</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ë) Rimbursimi i kontributeve të paguara më tepër se kontributi i llogaritur mbi pagën maksimale mujore mbi të cilën llogariten kontributet bëhet nga subjekti përkatës me kërkesë e miratim në organet tatimore, nëpërmjet rivlerësimit të listëpagesave, duke e kaluar shumën e mbipaguar të kontributit të sigurimeve shoqërore:</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 në mbulim të detyrimeve kontributive të personit për periudhat e ardhshme;</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ii. duke kthyer shumat e mbipaguara;</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iii. rregullat e llogaritjes së kontributeve, të deklarimit dhe të rimbursimit të kontributeve të paguara më tepër se detyrimet ligjore, përcaktohen me udhëzim të ministrit përgjegjës për financat.</w:t>
      </w:r>
    </w:p>
    <w:p w:rsidR="00CD3F0D" w:rsidRPr="00820BB1" w:rsidRDefault="00CD3F0D" w:rsidP="001158F4">
      <w:pPr>
        <w:pStyle w:val="Paragrafi"/>
        <w:rPr>
          <w:color w:val="000000" w:themeColor="text1"/>
          <w:spacing w:val="-4"/>
          <w:lang w:val="sq-AL"/>
        </w:rPr>
      </w:pP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16. </w:t>
      </w:r>
      <w:r w:rsidR="003C53FE" w:rsidRPr="00820BB1">
        <w:rPr>
          <w:i/>
          <w:color w:val="000000" w:themeColor="text1"/>
          <w:lang w:val="sq-AL"/>
        </w:rPr>
        <w:t>Të vetëpunësuarit në bujqësi të derdhin kontribut vjetor për sigurimet shoqërore në masën 38 400 (tridhjetë e tetë mijë e katërqind) lekë, me përjashtim të të vetëpunësuarve që banojnë në rrethet Bulqizë, Dibër, Gramsh, Has, Kolonjë, Kukës, Librazhd, Malësi e Madhe, Mat, Mirditë, Pukë, Skrapar, Tepelenë dhe Tropojë, për të cilët masa e kontributit vjetor është 29 400 (njëzet e nëntë mijë e katërqind) lekë.</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17. Të vetëpunësuarit në bujqësi të derdhin kontribut mujor, për sigurimin e kujdesit shëndetësor, në masën 3.4% të dyfishit të pagës minimale mujore, për efekt të llogaritjes së kontributeve të sigurimit të kujdesit shëndetësor, të barabartë me një vlerë prej 314 (treqind e katërmbëdhjetë) lekë në muaj. </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 xml:space="preserve">18. Për personat që kryejnë funksione kushtetuese, si dhe punonjësit e lartë të shtetit, për ish-ushtarakët, punonjësit e Policisë së Shtetit, të Shërbimit Informativ të Shtetit, të Gardës së Republikës, të Policisë së Burgjeve, Shërbimit të Mbrojtjes nga Zjarri dhe Shpëtimi, dhe punonjësve të Shërbimit të Kontrollit të Brendshëm, gjatë kohës së trajtimit me pagesë kalimtare ose pension të parakohshëm, buxheti i shtetit derdh kontribute, për degën e pensioneve, në masën 21.6% të pagës mesatare referuese, sipas gradës dhe funksionit në momentin e përfundimit të funksionit, e indeksuar çdo vit me koeficientët e indeksimit të bazës së vlerësuar. </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19. 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në shkallë vendi. Për personat që u shërbejnë invalidëve paraplegjikë dhe tetraplegjikë, duke filluar nga data 1.1.2015 e në vazhdim, buxheti i shtetit derdh kontribute edhe për degën e barrëlindjeve dhe aksidenteve në punë në masën 1.7 % të pagës minimale në shkallë vendi.</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20. Për të papunët, që përfitojnë pagesë papunësie, për periudhën që trajtohen me këtë pagesë, buxheti i shtetit derdh kontribute për degën e pensioneve dhe për barrëlindje, </w:t>
      </w:r>
      <w:r w:rsidR="00CD3F0D">
        <w:rPr>
          <w:color w:val="000000" w:themeColor="text1"/>
          <w:spacing w:val="-4"/>
          <w:lang w:val="sq-AL"/>
        </w:rPr>
        <w:t xml:space="preserve">në masën 23% të pagës minimale </w:t>
      </w:r>
      <w:r w:rsidR="00CD3F0D" w:rsidRPr="00CD3F0D">
        <w:rPr>
          <w:i/>
          <w:szCs w:val="24"/>
          <w:lang w:val="sq-AL"/>
        </w:rPr>
        <w:t>në shkallë vendi.</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21. </w:t>
      </w:r>
      <w:r w:rsidR="003C53FE" w:rsidRPr="00820BB1">
        <w:rPr>
          <w:i/>
          <w:color w:val="000000" w:themeColor="text1"/>
          <w:spacing w:val="-4"/>
          <w:lang w:val="sq-AL"/>
        </w:rPr>
        <w:t>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Për personat që u shërbejnë invalidëve paraplegjikë dhe tetraplegjikë, duke filluar nga data 1.1.2015 e në vazhdim, buxheti i shtetit derdh kontribute edhe për degën e barrëlindjeve dhe aksidenteve në punë në masën 1.7 % të pagës minimale.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22. Për personat që kryejnë funksione kushtetuese si dhe punonjësit e lartë të shtetit, për ish-ushtarakët, punonjësit e Policisë së Shtetit, të Shërbimit Informativ, të Gardës së Republikës, të Policisë së Burgjeve e Policisë së Mbrojtjes nga Zjarri dhe punonjësve të Shërbimit të Kontrollit të Brendshëm, gjatë kohës së trajtimit me pagesë kalimtare ose pension të parakohshëm, buxheti i shtetit derdh kontribute, për degën e pensioneve, në masën 21.6% të pagës mesatare referuese, sipas gradës dhe funksionit, të indeksuar çdo vit me koeficientët e indeksimit të bazës së vlerësuar.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IV. REGJISTRIMI DHE EVIDENTIMI I KONTRIBUTEVE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Subjektet juridikë e fizikë, edhe për efekt të deklarimit të pagesës së kontributeve të sigurimeve shoqërore dhe të sigurimit të kujdesit shëndetësor, regjistrohen në organet tatimore, sipas përcaktimit në </w:t>
      </w:r>
      <w:r w:rsidRPr="00820BB1">
        <w:rPr>
          <w:color w:val="000000" w:themeColor="text1"/>
          <w:spacing w:val="-4"/>
          <w:lang w:val="sq-AL"/>
        </w:rPr>
        <w:lastRenderedPageBreak/>
        <w:t xml:space="preserve">ligjin nr.9920, datë 19.5.2008,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Kryefamiljarët, që punësojnë persona si punëtorë shtëpie, i rregullojnë marrëdhëniet e punës nëpërmjet një kontrate me shkrim ndërmjet palëve, ku, veç të tjerave, shënohen, detyrimisht, numri personal i identifikimit të personit të punësuar, koha e fillimit të punës, zgjatja e saj “me ose pa afat”, si dhe paga mujore bruto. Në këtë rast, kryefamiljari përcaktohet në rolin e punëdhënësit dhe, si i tillë, ka detyrimin për regjistrim në organet tatimore dhe për pajisjen, nga këto organe, me numrin e identifikimit të personit të tatueshëm (NIPT-in).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Regjistrimi dhe çregjistrimi nga organet tatimore, i kryefamiljarëve që punësojnë persona si punëtorë shtëpie dhe i personave të vetëpunësuar në veprimtari tregtare, shërbimi apo ambulantë, bëhet sipas një procedure të thjeshtuar, që përcaktohet me udhëzim nga ministri i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Formimi profesional nëpërmjet punës, sipas përcaktimeve në kreun I, realizohet nga punëdhënësi që zhvillon aktivitet ekonomik, sipas Regjimit të Përpunimit Aktiv (fason). Koha e formimit profesional të personit, për një profesion të caktuar të kualifikuar, mund të zgjatë deri në tre muaj gjithsej dhe vetëm një herë, pavarësisht nga subjektet ku është kryer. Lista e personave pjesëmarrës, periudha e formimit profesional dhe profesioni për të cilin do të kualifikohen deklarohet zyrtarisht nga subjekti, në zyrën përkatëse të punësimit, përpara fillimit të trajnimit. Zyra e punësimit bën evidentimin në një regjistër të veçantë dhe autorizon subjektin për vazhdimin e procesit dhe deklarimin në organet tatimore.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Punëdhënësi bën sigurimin e punëmarrësit, duke filluar nga data e fillimit të punës, sipas përcaktimit në kontratën e punës apo në aktin e emërimit dhe vazhdon të paguajë kontribute çdo muaj, gjatë të gjithë kohës që vazhdojnë marrëdhëniet e punës.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6. Kur fillimi dhe ndërprerja përfundimtare e marrëdhënieve të punës bëhen gjatë muajit, si dhe kur gjatë muajit ka ndërprerje të përkohshme, për shkak të përfitimeve afatshkurtra nga skema e sigurimeve shoqërore, kontributet llogariten e paguhen në bazë të pagës së realizuar gjatë ditëve të punës.</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Punëdhënësit dhe të vetëpunësuarit e kryejnë deklarimin e kontributeve të sigurimeve shoqërore dhe të sigurimit të kujdesit shëndetësor në total dhe për çdo person, në formë elektronike, në sistemin informatik të Drejtorisë së Përgjithshme të Tatimeve, e cila siguron edhe mbajtjen elektronike të të dhënave të kontributeve të deklaruara nga subjekti, të pagesave të kryera, si dhe të detyrimeve që lindin nga vlerësimet dhe mospagesat.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Të vetëpunësuarit në bujqësi regjistrohen në organet e sigurimeve shoqërore pas  paraqitjes së këtyre dokumenteve: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certifikatës familjare të gjendjes civile;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vërtetimin e pronësisë mbi tokën, lëshuar nga zyra e regjistrimit të pasurive të paluajtshme,  pranë organeve të pushtetit vendor, dhe/ose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vërtetimin mbi tokën e marrë në përdorim, lëshuar nga strukturat përkatëse, pranë organeve të pushtetit vendor,  dhe/ose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kontratën e qiramarrjes së tokës bujqësore, të noterizuar;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vërtetimin e lëshuar nga komuna ose bashkia, ku cilësohet se personi ushtron veprimtari bujqësore/blektorale.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9. Të vetëpunësuarit në bujqësi i paguajnë kontributet e detyrueshme të sigurimeve shoqërore dhe të sigurimit të detyrueshëm të kujdesit shëndetësor individualisht, një herë në tre muaj. Afati i pagesës së kontributeve është jo më vonë se dita e fundit e muajit të tretë, brenda çdo tremujori kalendarik.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10. Të vetëpunësuarit në bujqësi, të cilët nuk arrijnë të plotësojnë kushtin minimal të periudhës së sigurimit, për të përfituar pension mund të kryejnë pagesa kontributesh edhe pas plotësimit të moshës për pension, por me kusht që ato t’u korrespondojnë periudhave para plotësimit të moshës për pension dhe për këto periudha do të paguhet sipas masës së kontributit të përcaktuar me vendim të Këshillit të Ministrave, për vitin kur kryhet pagesa.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11. Të vetëpunësuarit në bujqësi paguajnë kontributet për sigurimet shoqërore dhe për sigurimin e detyrueshëm të kujd</w:t>
      </w:r>
      <w:r w:rsidR="00820BB1" w:rsidRPr="00820BB1">
        <w:rPr>
          <w:color w:val="000000" w:themeColor="text1"/>
          <w:spacing w:val="-4"/>
          <w:lang w:val="sq-AL"/>
        </w:rPr>
        <w:t xml:space="preserve">esit shëndetësor, </w:t>
      </w:r>
      <w:r w:rsidR="00820BB1" w:rsidRPr="00820BB1">
        <w:rPr>
          <w:i/>
          <w:color w:val="000000" w:themeColor="text1"/>
          <w:spacing w:val="-4"/>
          <w:lang w:val="sq-AL"/>
        </w:rPr>
        <w:t xml:space="preserve">për vitin </w:t>
      </w:r>
      <w:r w:rsidR="00820BB1" w:rsidRPr="00CD3F0D">
        <w:rPr>
          <w:i/>
          <w:color w:val="000000" w:themeColor="text1"/>
          <w:spacing w:val="-4"/>
          <w:lang w:val="sq-AL"/>
        </w:rPr>
        <w:t>2</w:t>
      </w:r>
      <w:r w:rsidR="00CD3F0D" w:rsidRPr="00CD3F0D">
        <w:rPr>
          <w:i/>
          <w:color w:val="000000" w:themeColor="text1"/>
          <w:spacing w:val="-4"/>
          <w:lang w:val="sq-AL"/>
        </w:rPr>
        <w:t>020</w:t>
      </w:r>
      <w:r w:rsidRPr="00CD3F0D">
        <w:rPr>
          <w:i/>
          <w:color w:val="000000" w:themeColor="text1"/>
          <w:spacing w:val="-4"/>
          <w:lang w:val="sq-AL"/>
        </w:rPr>
        <w:t xml:space="preserve"> </w:t>
      </w:r>
      <w:r w:rsidRPr="00820BB1">
        <w:rPr>
          <w:color w:val="000000" w:themeColor="text1"/>
          <w:spacing w:val="-4"/>
          <w:lang w:val="sq-AL"/>
        </w:rPr>
        <w:t xml:space="preserve">e në vazhdim, pavarësisht se mund të jenë të </w:t>
      </w:r>
      <w:r w:rsidRPr="00820BB1">
        <w:rPr>
          <w:color w:val="000000" w:themeColor="text1"/>
          <w:spacing w:val="-4"/>
          <w:lang w:val="sq-AL"/>
        </w:rPr>
        <w:lastRenderedPageBreak/>
        <w:t xml:space="preserve">pasiguruar për vitet pararendëse. Periudhat për të cilat nuk janë paguar kontributet nuk njihen periudha sigurimi. </w:t>
      </w:r>
    </w:p>
    <w:p w:rsidR="00820BB1" w:rsidRPr="00820BB1" w:rsidRDefault="001158F4" w:rsidP="001158F4">
      <w:pPr>
        <w:pStyle w:val="Paragrafi"/>
        <w:rPr>
          <w:color w:val="000000" w:themeColor="text1"/>
          <w:spacing w:val="-4"/>
          <w:lang w:val="sq-AL"/>
        </w:rPr>
      </w:pPr>
      <w:r w:rsidRPr="00820BB1">
        <w:rPr>
          <w:color w:val="000000" w:themeColor="text1"/>
          <w:spacing w:val="-4"/>
          <w:lang w:val="sq-AL"/>
        </w:rPr>
        <w:t xml:space="preserve">12. Të vetëpunësuarit në bujqësi, të cilët nuk i kanë paguar kontributet e sigurimeve shoqërore për periudhat e kaluara, por që i kanë patur kushtet për t’u siguruar si të vetëpunësuar në bujqësi, pavarësisht nga vendbanimi aktual, mund t’i paguajnë kontributet për këto periudha, sipas masës së kontributit, të përcaktuar me vendim të Këshillit të Ministrave, për vitin kur kryhet pagesa.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 xml:space="preserve">12/1. Shumat e kontributeve të sigurimeve shoqërore dhe kamatëvonesave të paguara për ato periudha që personat nuk i plotësonin kushtet e kriteret për t’u siguruar si të vetëpunësuar në bujqësi dhe, për rrjedhojë, nuk përfitojnë subvencionin e buxhetit të shtetit, për pagesat e kryera brenda pesë viteve nga data e konstatimit apo data e kërkesës drejtuar organeve të sigurimeve shoqërore për kthimin e tyre, i kthehen atyre të plota. Këto shuma, me marrëveshje midis palëve, mund të konvertohen edhe si periudha sigurimi, në nivel minimal, në skemën e sigurimit shoqëror vullnetar, me kuotat e kontributit të kësaj skeme për vitet përkatëse korresponduese për të cilat ishte bërë sigurimi si i vetëpunësuar në bujqësi.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 xml:space="preserve">Në rastet kur nga data e pagesës e deri në datën e konstatimit apo datën e kërkesës drejtuar organeve të sigurimeve shoqërore kanë kaluar pesë vjet, me marrëveshje midis palëve, shumat e kontributeve të sigurimeve shoqërore dhe kamatëvonesave të paguara konvertohen si periudha sigurimi në nivel minimal në skemën e sigurimit shoqëror vullnetar me kuotat e kontributit të kësaj skeme të viteve përkatëse korresponduese për të cilat ishte bërë sigurimi si i vetëpunësuar në bujqësi.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Procedurat e kthimit të shumave të kontributeve të sigurimeve shoqërore dhe kamatëvonesave të paguara apo procedurat e konvertimit të tyre në kontribute në skemën e sigurimit shoqëror vullnetar përcaktohen nga Instituti i Sigurimeve Shoqërore.</w:t>
      </w:r>
    </w:p>
    <w:p w:rsidR="00820BB1" w:rsidRPr="00820BB1" w:rsidRDefault="00820BB1" w:rsidP="00820BB1">
      <w:pPr>
        <w:pStyle w:val="Paragrafi"/>
        <w:rPr>
          <w:i/>
          <w:color w:val="000000" w:themeColor="text1"/>
          <w:spacing w:val="-4"/>
          <w:lang w:val="sq-AL"/>
        </w:rPr>
      </w:pPr>
      <w:r w:rsidRPr="00820BB1">
        <w:rPr>
          <w:i/>
          <w:color w:val="000000" w:themeColor="text1"/>
        </w:rPr>
        <w:t xml:space="preserve">12/2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efekt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përfitimeve</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dispozitave</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ligjit</w:t>
      </w:r>
      <w:proofErr w:type="spellEnd"/>
      <w:r w:rsidRPr="00820BB1">
        <w:rPr>
          <w:i/>
          <w:color w:val="000000" w:themeColor="text1"/>
        </w:rPr>
        <w:t xml:space="preserve"> </w:t>
      </w:r>
      <w:proofErr w:type="spellStart"/>
      <w:r w:rsidRPr="00820BB1">
        <w:rPr>
          <w:i/>
          <w:color w:val="000000" w:themeColor="text1"/>
        </w:rPr>
        <w:t>nr</w:t>
      </w:r>
      <w:proofErr w:type="spellEnd"/>
      <w:r w:rsidRPr="00820BB1">
        <w:rPr>
          <w:i/>
          <w:color w:val="000000" w:themeColor="text1"/>
        </w:rPr>
        <w:t xml:space="preserve">. 7703, </w:t>
      </w:r>
      <w:proofErr w:type="spellStart"/>
      <w:r w:rsidRPr="00820BB1">
        <w:rPr>
          <w:i/>
          <w:color w:val="000000" w:themeColor="text1"/>
        </w:rPr>
        <w:t>datë</w:t>
      </w:r>
      <w:proofErr w:type="spellEnd"/>
      <w:r w:rsidRPr="00820BB1">
        <w:rPr>
          <w:i/>
          <w:color w:val="000000" w:themeColor="text1"/>
        </w:rPr>
        <w:t xml:space="preserve"> 11.5.1993,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sigurimet</w:t>
      </w:r>
      <w:proofErr w:type="spellEnd"/>
      <w:r w:rsidRPr="00820BB1">
        <w:rPr>
          <w:i/>
          <w:color w:val="000000" w:themeColor="text1"/>
        </w:rPr>
        <w:t xml:space="preserve"> </w:t>
      </w:r>
      <w:proofErr w:type="spellStart"/>
      <w:r w:rsidRPr="00820BB1">
        <w:rPr>
          <w:i/>
          <w:color w:val="000000" w:themeColor="text1"/>
        </w:rPr>
        <w:t>shoqërore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Republikën</w:t>
      </w:r>
      <w:proofErr w:type="spellEnd"/>
      <w:r w:rsidRPr="00820BB1">
        <w:rPr>
          <w:i/>
          <w:color w:val="000000" w:themeColor="text1"/>
        </w:rPr>
        <w:t xml:space="preserve"> e </w:t>
      </w:r>
      <w:proofErr w:type="spellStart"/>
      <w:r w:rsidRPr="00820BB1">
        <w:rPr>
          <w:i/>
          <w:color w:val="000000" w:themeColor="text1"/>
        </w:rPr>
        <w:t>Shqipërisë</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ndryshuar</w:t>
      </w:r>
      <w:proofErr w:type="spellEnd"/>
      <w:r w:rsidRPr="00820BB1">
        <w:rPr>
          <w:i/>
          <w:color w:val="000000" w:themeColor="text1"/>
        </w:rPr>
        <w:t xml:space="preserve">, do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njihen</w:t>
      </w:r>
      <w:proofErr w:type="spellEnd"/>
      <w:r w:rsidRPr="00820BB1">
        <w:rPr>
          <w:i/>
          <w:color w:val="000000" w:themeColor="text1"/>
        </w:rPr>
        <w:t xml:space="preserve"> </w:t>
      </w:r>
      <w:proofErr w:type="spellStart"/>
      <w:r w:rsidRPr="00820BB1">
        <w:rPr>
          <w:i/>
          <w:color w:val="000000" w:themeColor="text1"/>
        </w:rPr>
        <w:t>si</w:t>
      </w:r>
      <w:proofErr w:type="spellEnd"/>
      <w:r w:rsidRPr="00820BB1">
        <w:rPr>
          <w:i/>
          <w:color w:val="000000" w:themeColor="text1"/>
        </w:rPr>
        <w:t xml:space="preserve"> </w:t>
      </w:r>
      <w:proofErr w:type="spellStart"/>
      <w:r w:rsidRPr="00820BB1">
        <w:rPr>
          <w:i/>
          <w:color w:val="000000" w:themeColor="text1"/>
        </w:rPr>
        <w:t>periudha</w:t>
      </w:r>
      <w:proofErr w:type="spellEnd"/>
      <w:r w:rsidRPr="00820BB1">
        <w:rPr>
          <w:i/>
          <w:color w:val="000000" w:themeColor="text1"/>
        </w:rPr>
        <w:t xml:space="preserve"> </w:t>
      </w:r>
      <w:proofErr w:type="spellStart"/>
      <w:r w:rsidRPr="00820BB1">
        <w:rPr>
          <w:i/>
          <w:color w:val="000000" w:themeColor="text1"/>
        </w:rPr>
        <w:t>sigurimi</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gjitha</w:t>
      </w:r>
      <w:proofErr w:type="spellEnd"/>
      <w:r w:rsidRPr="00820BB1">
        <w:rPr>
          <w:i/>
          <w:color w:val="000000" w:themeColor="text1"/>
        </w:rPr>
        <w:t xml:space="preserve"> </w:t>
      </w:r>
      <w:proofErr w:type="spellStart"/>
      <w:r w:rsidRPr="00820BB1">
        <w:rPr>
          <w:i/>
          <w:color w:val="000000" w:themeColor="text1"/>
        </w:rPr>
        <w:t>periudhat</w:t>
      </w:r>
      <w:proofErr w:type="spellEnd"/>
      <w:r w:rsidRPr="00820BB1">
        <w:rPr>
          <w:i/>
          <w:color w:val="000000" w:themeColor="text1"/>
        </w:rPr>
        <w:t xml:space="preserve"> </w:t>
      </w:r>
      <w:proofErr w:type="spellStart"/>
      <w:r w:rsidRPr="00820BB1">
        <w:rPr>
          <w:i/>
          <w:color w:val="000000" w:themeColor="text1"/>
        </w:rPr>
        <w:t>nga</w:t>
      </w:r>
      <w:proofErr w:type="spellEnd"/>
      <w:r w:rsidRPr="00820BB1">
        <w:rPr>
          <w:i/>
          <w:color w:val="000000" w:themeColor="text1"/>
        </w:rPr>
        <w:t xml:space="preserve"> 1.10.1993 </w:t>
      </w:r>
      <w:proofErr w:type="spellStart"/>
      <w:r w:rsidRPr="00820BB1">
        <w:rPr>
          <w:i/>
          <w:color w:val="000000" w:themeColor="text1"/>
        </w:rPr>
        <w:t>deri</w:t>
      </w:r>
      <w:proofErr w:type="spellEnd"/>
      <w:r w:rsidRPr="00820BB1">
        <w:rPr>
          <w:i/>
          <w:color w:val="000000" w:themeColor="text1"/>
        </w:rPr>
        <w:t xml:space="preserve"> </w:t>
      </w:r>
      <w:proofErr w:type="spellStart"/>
      <w:r w:rsidRPr="00820BB1">
        <w:rPr>
          <w:i/>
          <w:color w:val="000000" w:themeColor="text1"/>
        </w:rPr>
        <w:t>më</w:t>
      </w:r>
      <w:proofErr w:type="spellEnd"/>
      <w:r w:rsidRPr="00820BB1">
        <w:rPr>
          <w:i/>
          <w:color w:val="000000" w:themeColor="text1"/>
        </w:rPr>
        <w:t xml:space="preserve"> 31.12.2014,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cilat</w:t>
      </w:r>
      <w:proofErr w:type="spellEnd"/>
      <w:r w:rsidRPr="00820BB1">
        <w:rPr>
          <w:i/>
          <w:color w:val="000000" w:themeColor="text1"/>
        </w:rPr>
        <w:t xml:space="preserve"> </w:t>
      </w:r>
      <w:proofErr w:type="spellStart"/>
      <w:r w:rsidRPr="00820BB1">
        <w:rPr>
          <w:i/>
          <w:color w:val="000000" w:themeColor="text1"/>
        </w:rPr>
        <w:t>nga</w:t>
      </w:r>
      <w:proofErr w:type="spellEnd"/>
      <w:r w:rsidRPr="00820BB1">
        <w:rPr>
          <w:i/>
          <w:color w:val="000000" w:themeColor="text1"/>
        </w:rPr>
        <w:t xml:space="preserve"> </w:t>
      </w:r>
      <w:proofErr w:type="spellStart"/>
      <w:r w:rsidRPr="00820BB1">
        <w:rPr>
          <w:i/>
          <w:color w:val="000000" w:themeColor="text1"/>
        </w:rPr>
        <w:t>personat</w:t>
      </w:r>
      <w:proofErr w:type="spellEnd"/>
      <w:r w:rsidRPr="00820BB1">
        <w:rPr>
          <w:i/>
          <w:color w:val="000000" w:themeColor="text1"/>
        </w:rPr>
        <w:t xml:space="preserve"> e </w:t>
      </w:r>
      <w:proofErr w:type="spellStart"/>
      <w:r w:rsidRPr="00820BB1">
        <w:rPr>
          <w:i/>
          <w:color w:val="000000" w:themeColor="text1"/>
        </w:rPr>
        <w:t>vetëpunësuar</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bujqësi</w:t>
      </w:r>
      <w:proofErr w:type="spellEnd"/>
      <w:r w:rsidRPr="00820BB1">
        <w:rPr>
          <w:i/>
          <w:color w:val="000000" w:themeColor="text1"/>
        </w:rPr>
        <w:t xml:space="preserve"> </w:t>
      </w:r>
      <w:proofErr w:type="spellStart"/>
      <w:r w:rsidRPr="00820BB1">
        <w:rPr>
          <w:i/>
          <w:color w:val="000000" w:themeColor="text1"/>
        </w:rPr>
        <w:t>janë</w:t>
      </w:r>
      <w:proofErr w:type="spellEnd"/>
      <w:r w:rsidRPr="00820BB1">
        <w:rPr>
          <w:i/>
          <w:color w:val="000000" w:themeColor="text1"/>
        </w:rPr>
        <w:t xml:space="preserve"> </w:t>
      </w:r>
      <w:proofErr w:type="spellStart"/>
      <w:r w:rsidRPr="00820BB1">
        <w:rPr>
          <w:i/>
          <w:color w:val="000000" w:themeColor="text1"/>
        </w:rPr>
        <w:t>paguar</w:t>
      </w:r>
      <w:proofErr w:type="spellEnd"/>
      <w:r w:rsidRPr="00820BB1">
        <w:rPr>
          <w:i/>
          <w:color w:val="000000" w:themeColor="text1"/>
        </w:rPr>
        <w:t xml:space="preserve"> </w:t>
      </w:r>
      <w:proofErr w:type="spellStart"/>
      <w:r w:rsidRPr="00820BB1">
        <w:rPr>
          <w:i/>
          <w:color w:val="000000" w:themeColor="text1"/>
        </w:rPr>
        <w:t>kontributet</w:t>
      </w:r>
      <w:proofErr w:type="spellEnd"/>
      <w:r w:rsidRPr="00820BB1">
        <w:rPr>
          <w:i/>
          <w:color w:val="000000" w:themeColor="text1"/>
        </w:rPr>
        <w:t xml:space="preserve"> e </w:t>
      </w:r>
      <w:proofErr w:type="spellStart"/>
      <w:r w:rsidRPr="00820BB1">
        <w:rPr>
          <w:i/>
          <w:color w:val="000000" w:themeColor="text1"/>
        </w:rPr>
        <w:t>sigurimit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detyrueshëm</w:t>
      </w:r>
      <w:proofErr w:type="spellEnd"/>
      <w:r w:rsidRPr="00820BB1">
        <w:rPr>
          <w:i/>
          <w:color w:val="000000" w:themeColor="text1"/>
        </w:rPr>
        <w:t xml:space="preserve"> </w:t>
      </w:r>
      <w:proofErr w:type="spellStart"/>
      <w:r w:rsidRPr="00820BB1">
        <w:rPr>
          <w:i/>
          <w:color w:val="000000" w:themeColor="text1"/>
        </w:rPr>
        <w:t>shoqëror</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procedurave</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kohës</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përcaktuara</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vendimet</w:t>
      </w:r>
      <w:proofErr w:type="spellEnd"/>
      <w:r w:rsidRPr="00820BB1">
        <w:rPr>
          <w:i/>
          <w:color w:val="000000" w:themeColor="text1"/>
        </w:rPr>
        <w:t xml:space="preserve"> e </w:t>
      </w:r>
      <w:proofErr w:type="spellStart"/>
      <w:r w:rsidRPr="00820BB1">
        <w:rPr>
          <w:i/>
          <w:color w:val="000000" w:themeColor="text1"/>
        </w:rPr>
        <w:t>Këshillit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Ministrave </w:t>
      </w:r>
      <w:proofErr w:type="spellStart"/>
      <w:r w:rsidRPr="00820BB1">
        <w:rPr>
          <w:i/>
          <w:color w:val="000000" w:themeColor="text1"/>
        </w:rPr>
        <w:t>nr</w:t>
      </w:r>
      <w:proofErr w:type="spellEnd"/>
      <w:r w:rsidRPr="00820BB1">
        <w:rPr>
          <w:i/>
          <w:color w:val="000000" w:themeColor="text1"/>
        </w:rPr>
        <w:t xml:space="preserve">. 402, </w:t>
      </w:r>
      <w:proofErr w:type="spellStart"/>
      <w:r w:rsidRPr="00820BB1">
        <w:rPr>
          <w:i/>
          <w:color w:val="000000" w:themeColor="text1"/>
        </w:rPr>
        <w:t>datë</w:t>
      </w:r>
      <w:proofErr w:type="spellEnd"/>
      <w:r w:rsidRPr="00820BB1">
        <w:rPr>
          <w:i/>
          <w:color w:val="000000" w:themeColor="text1"/>
        </w:rPr>
        <w:t xml:space="preserve"> 11.6.2001, </w:t>
      </w:r>
      <w:proofErr w:type="spellStart"/>
      <w:r w:rsidRPr="00820BB1">
        <w:rPr>
          <w:i/>
          <w:color w:val="000000" w:themeColor="text1"/>
        </w:rPr>
        <w:t>nr</w:t>
      </w:r>
      <w:proofErr w:type="spellEnd"/>
      <w:r w:rsidRPr="00820BB1">
        <w:rPr>
          <w:i/>
          <w:color w:val="000000" w:themeColor="text1"/>
        </w:rPr>
        <w:t xml:space="preserve">. 167, </w:t>
      </w:r>
      <w:proofErr w:type="spellStart"/>
      <w:r w:rsidRPr="00820BB1">
        <w:rPr>
          <w:i/>
          <w:color w:val="000000" w:themeColor="text1"/>
        </w:rPr>
        <w:t>datë</w:t>
      </w:r>
      <w:proofErr w:type="spellEnd"/>
      <w:r w:rsidRPr="00820BB1">
        <w:rPr>
          <w:i/>
          <w:color w:val="000000" w:themeColor="text1"/>
        </w:rPr>
        <w:t xml:space="preserve"> 29.3.2006, </w:t>
      </w:r>
      <w:proofErr w:type="spellStart"/>
      <w:r w:rsidRPr="00820BB1">
        <w:rPr>
          <w:i/>
          <w:color w:val="000000" w:themeColor="text1"/>
        </w:rPr>
        <w:t>dhe</w:t>
      </w:r>
      <w:proofErr w:type="spellEnd"/>
      <w:r w:rsidRPr="00820BB1">
        <w:rPr>
          <w:i/>
          <w:color w:val="000000" w:themeColor="text1"/>
        </w:rPr>
        <w:t xml:space="preserve"> </w:t>
      </w:r>
      <w:proofErr w:type="spellStart"/>
      <w:r w:rsidRPr="00820BB1">
        <w:rPr>
          <w:i/>
          <w:color w:val="000000" w:themeColor="text1"/>
        </w:rPr>
        <w:t>nr</w:t>
      </w:r>
      <w:proofErr w:type="spellEnd"/>
      <w:r w:rsidRPr="00820BB1">
        <w:rPr>
          <w:i/>
          <w:color w:val="000000" w:themeColor="text1"/>
        </w:rPr>
        <w:t xml:space="preserve">. 1114, </w:t>
      </w:r>
      <w:proofErr w:type="spellStart"/>
      <w:r w:rsidRPr="00820BB1">
        <w:rPr>
          <w:i/>
          <w:color w:val="000000" w:themeColor="text1"/>
        </w:rPr>
        <w:t>datë</w:t>
      </w:r>
      <w:proofErr w:type="spellEnd"/>
      <w:r w:rsidRPr="00820BB1">
        <w:rPr>
          <w:i/>
          <w:color w:val="000000" w:themeColor="text1"/>
        </w:rPr>
        <w:t xml:space="preserve"> 30.7.2008,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disa</w:t>
      </w:r>
      <w:proofErr w:type="spellEnd"/>
      <w:r w:rsidRPr="00820BB1">
        <w:rPr>
          <w:i/>
          <w:color w:val="000000" w:themeColor="text1"/>
        </w:rPr>
        <w:t xml:space="preserve"> </w:t>
      </w:r>
      <w:proofErr w:type="spellStart"/>
      <w:r w:rsidRPr="00820BB1">
        <w:rPr>
          <w:i/>
          <w:color w:val="000000" w:themeColor="text1"/>
        </w:rPr>
        <w:t>çështje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zbatim</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ligjit</w:t>
      </w:r>
      <w:proofErr w:type="spellEnd"/>
      <w:r w:rsidRPr="00820BB1">
        <w:rPr>
          <w:i/>
          <w:color w:val="000000" w:themeColor="text1"/>
        </w:rPr>
        <w:t xml:space="preserve"> nr.7703, </w:t>
      </w:r>
      <w:proofErr w:type="spellStart"/>
      <w:r w:rsidRPr="00820BB1">
        <w:rPr>
          <w:i/>
          <w:color w:val="000000" w:themeColor="text1"/>
        </w:rPr>
        <w:t>datë</w:t>
      </w:r>
      <w:proofErr w:type="spellEnd"/>
      <w:r w:rsidRPr="00820BB1">
        <w:rPr>
          <w:i/>
          <w:color w:val="000000" w:themeColor="text1"/>
        </w:rPr>
        <w:t xml:space="preserve"> 11.5.1993,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sigurimet</w:t>
      </w:r>
      <w:proofErr w:type="spellEnd"/>
      <w:r w:rsidRPr="00820BB1">
        <w:rPr>
          <w:i/>
          <w:color w:val="000000" w:themeColor="text1"/>
        </w:rPr>
        <w:t xml:space="preserve"> </w:t>
      </w:r>
      <w:proofErr w:type="spellStart"/>
      <w:r w:rsidRPr="00820BB1">
        <w:rPr>
          <w:i/>
          <w:color w:val="000000" w:themeColor="text1"/>
        </w:rPr>
        <w:t>shoqërore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Republikën</w:t>
      </w:r>
      <w:proofErr w:type="spellEnd"/>
      <w:r w:rsidRPr="00820BB1">
        <w:rPr>
          <w:i/>
          <w:color w:val="000000" w:themeColor="text1"/>
        </w:rPr>
        <w:t xml:space="preserve"> e </w:t>
      </w:r>
      <w:proofErr w:type="spellStart"/>
      <w:r w:rsidRPr="00820BB1">
        <w:rPr>
          <w:i/>
          <w:color w:val="000000" w:themeColor="text1"/>
        </w:rPr>
        <w:t>Shqipërisë</w:t>
      </w:r>
      <w:proofErr w:type="spellEnd"/>
      <w:r w:rsidRPr="00820BB1">
        <w:rPr>
          <w:i/>
          <w:color w:val="000000" w:themeColor="text1"/>
        </w:rPr>
        <w:t xml:space="preserve">”, </w:t>
      </w:r>
      <w:proofErr w:type="spellStart"/>
      <w:r w:rsidRPr="00820BB1">
        <w:rPr>
          <w:i/>
          <w:color w:val="000000" w:themeColor="text1"/>
        </w:rPr>
        <w:t>pavarësisht</w:t>
      </w:r>
      <w:proofErr w:type="spellEnd"/>
      <w:r w:rsidRPr="00820BB1">
        <w:rPr>
          <w:i/>
          <w:color w:val="000000" w:themeColor="text1"/>
        </w:rPr>
        <w:t xml:space="preserve"> </w:t>
      </w:r>
      <w:proofErr w:type="spellStart"/>
      <w:r w:rsidRPr="00820BB1">
        <w:rPr>
          <w:i/>
          <w:color w:val="000000" w:themeColor="text1"/>
        </w:rPr>
        <w:t>vendbanimit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tyre</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regjistrit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gjendjes</w:t>
      </w:r>
      <w:proofErr w:type="spellEnd"/>
      <w:r w:rsidRPr="00820BB1">
        <w:rPr>
          <w:i/>
          <w:color w:val="000000" w:themeColor="text1"/>
        </w:rPr>
        <w:t xml:space="preserve"> </w:t>
      </w:r>
      <w:proofErr w:type="spellStart"/>
      <w:r w:rsidRPr="00820BB1">
        <w:rPr>
          <w:i/>
          <w:color w:val="000000" w:themeColor="text1"/>
        </w:rPr>
        <w:t>civile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atë</w:t>
      </w:r>
      <w:proofErr w:type="spellEnd"/>
      <w:r w:rsidRPr="00820BB1">
        <w:rPr>
          <w:i/>
          <w:color w:val="000000" w:themeColor="text1"/>
        </w:rPr>
        <w:t xml:space="preserve"> </w:t>
      </w:r>
      <w:proofErr w:type="spellStart"/>
      <w:r w:rsidRPr="00820BB1">
        <w:rPr>
          <w:i/>
          <w:color w:val="000000" w:themeColor="text1"/>
        </w:rPr>
        <w:t>periudhë</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mbuluar</w:t>
      </w:r>
      <w:proofErr w:type="spellEnd"/>
      <w:r w:rsidRPr="00820BB1">
        <w:rPr>
          <w:i/>
          <w:color w:val="000000" w:themeColor="text1"/>
        </w:rPr>
        <w:t xml:space="preserve"> me </w:t>
      </w:r>
      <w:proofErr w:type="spellStart"/>
      <w:r w:rsidRPr="00820BB1">
        <w:rPr>
          <w:i/>
          <w:color w:val="000000" w:themeColor="text1"/>
        </w:rPr>
        <w:t>sigurim</w:t>
      </w:r>
      <w:proofErr w:type="spellEnd"/>
      <w:r w:rsidRPr="00820BB1">
        <w:rPr>
          <w:i/>
          <w:color w:val="000000" w:themeColor="text1"/>
        </w:rPr>
        <w:t xml:space="preserve"> </w:t>
      </w:r>
      <w:proofErr w:type="spellStart"/>
      <w:r w:rsidRPr="00820BB1">
        <w:rPr>
          <w:i/>
          <w:color w:val="000000" w:themeColor="text1"/>
        </w:rPr>
        <w:t>shoqëror</w:t>
      </w:r>
      <w:proofErr w:type="spellEnd"/>
      <w:r w:rsidRPr="00820BB1">
        <w:rPr>
          <w:i/>
          <w:color w:val="000000" w:themeColor="text1"/>
        </w:rPr>
        <w:t xml:space="preserve">, me </w:t>
      </w:r>
      <w:proofErr w:type="spellStart"/>
      <w:r w:rsidRPr="00820BB1">
        <w:rPr>
          <w:i/>
          <w:color w:val="000000" w:themeColor="text1"/>
        </w:rPr>
        <w:t>kusht</w:t>
      </w:r>
      <w:proofErr w:type="spellEnd"/>
      <w:r w:rsidRPr="00820BB1">
        <w:rPr>
          <w:i/>
          <w:color w:val="000000" w:themeColor="text1"/>
        </w:rPr>
        <w:t xml:space="preserve"> </w:t>
      </w:r>
      <w:proofErr w:type="spellStart"/>
      <w:r w:rsidRPr="00820BB1">
        <w:rPr>
          <w:i/>
          <w:color w:val="000000" w:themeColor="text1"/>
        </w:rPr>
        <w:t>që</w:t>
      </w:r>
      <w:proofErr w:type="spellEnd"/>
      <w:r w:rsidRPr="00820BB1">
        <w:rPr>
          <w:i/>
          <w:color w:val="000000" w:themeColor="text1"/>
        </w:rPr>
        <w:t xml:space="preserve"> </w:t>
      </w:r>
      <w:proofErr w:type="spellStart"/>
      <w:r w:rsidRPr="00820BB1">
        <w:rPr>
          <w:i/>
          <w:color w:val="000000" w:themeColor="text1"/>
        </w:rPr>
        <w:t>kontributet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jenë</w:t>
      </w:r>
      <w:proofErr w:type="spellEnd"/>
      <w:r w:rsidRPr="00820BB1">
        <w:rPr>
          <w:i/>
          <w:color w:val="000000" w:themeColor="text1"/>
        </w:rPr>
        <w:t xml:space="preserve"> </w:t>
      </w:r>
      <w:proofErr w:type="spellStart"/>
      <w:r w:rsidRPr="00820BB1">
        <w:rPr>
          <w:i/>
          <w:color w:val="000000" w:themeColor="text1"/>
        </w:rPr>
        <w:t>paguar</w:t>
      </w:r>
      <w:proofErr w:type="spellEnd"/>
      <w:r w:rsidRPr="00820BB1">
        <w:rPr>
          <w:i/>
          <w:color w:val="000000" w:themeColor="text1"/>
        </w:rPr>
        <w:t xml:space="preserve"> </w:t>
      </w:r>
      <w:proofErr w:type="spellStart"/>
      <w:r w:rsidRPr="00820BB1">
        <w:rPr>
          <w:i/>
          <w:color w:val="000000" w:themeColor="text1"/>
        </w:rPr>
        <w:t>deri</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datën</w:t>
      </w:r>
      <w:proofErr w:type="spellEnd"/>
      <w:r w:rsidRPr="00820BB1">
        <w:rPr>
          <w:i/>
          <w:color w:val="000000" w:themeColor="text1"/>
        </w:rPr>
        <w:t xml:space="preserve"> 31.3.2015”.</w:t>
      </w:r>
    </w:p>
    <w:p w:rsidR="001158F4" w:rsidRPr="00820BB1" w:rsidRDefault="001158F4" w:rsidP="00820BB1">
      <w:pPr>
        <w:pStyle w:val="Paragrafi"/>
        <w:rPr>
          <w:color w:val="000000" w:themeColor="text1"/>
          <w:spacing w:val="-4"/>
          <w:lang w:val="sq-AL"/>
        </w:rPr>
      </w:pPr>
      <w:r w:rsidRPr="00820BB1">
        <w:rPr>
          <w:color w:val="000000" w:themeColor="text1"/>
          <w:spacing w:val="-4"/>
          <w:lang w:val="sq-AL"/>
        </w:rPr>
        <w:t xml:space="preserve">13. Nuk është i detyrueshëm sigurimi dhe nuk mund të llogariten detyrimet e kontributeve e të kamatëvonesave për pjesëtarët e familjeve bujqësore, për periudhën që përfitojnë ndihmë ekonomike, sipas ligjit nr.9355, datë 10.3.2005, “Për ndihmat dhe shërbimet shoqërore”. Periudhat, për të cilat nuk janë paguar kontributet, nuk njihen periudha sigurimi.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14. Për efekt të përfitimeve afatshkurtra nga sigurimet shoqërore dhe të përfitimeve të shërbimeve nga sigurimi i kujdesit shëndetësor, vlerësohen të siguruar për tremujorin pasardhës: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të vetëpunësuarit, pjesëtarët e papaguar të familjes, të vetëpunësuarit në veprimtari ambulante, nëse i kanë paguar kontributet e tremujorit pararendës brenda datës 20 të muajit pasardhës, pas mbarimit të tremujorit;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punëmarrësit e punësuar tek i vetëpunësuari, i cili ka statusin “i vetëpunësuar me punëmarrës”, nëse i kanë paguar kontributet e tremujorit pararendës përpara lindjes së të drejtës për përfitime;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të vetëpunësuarit në bujqësi, nëse i kanë paguar kontributet e tremujorit pararendës jo më vonë se dita e fundit e muajit të tretë, brenda çdo tremujori kalendarik;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Këta persona, përpara fillimit të trajtimit me përfitime, paguajnë kontributet e tremujorit në vazhdim, nga dita e parë dhe deri në ditën kur lind e drejta e përfitimit.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15. Kontributi vullnetar llogaritet në kufijtë e pagës minimale dhe maksimale, të caktuar nga Këshilli i Ministrave, dhe paguhet nga personi i siguruar në afatin e përcaktuar në kontratën e sigurimit vullnetar.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16. Kontributet e buxhetit të shtetit, për të papunët që përfitojnë pagesë papunësie, për ish-punonjësit që kanë punuar në miniera, në  nëntokë, dhe ish-punonjësit e industrisë ushtarake, që përfitojnë trajtim financiar të veçantë, personat që u shërbejnë invalidëve paraplegjikë dhe tetraplegjikë, për gratë që dalin në pension për periudhën e kryerjes së arsimit të lartë, për personat që kanë kryer funksione kushtetuese </w:t>
      </w:r>
      <w:r w:rsidRPr="00820BB1">
        <w:rPr>
          <w:color w:val="000000" w:themeColor="text1"/>
          <w:spacing w:val="-4"/>
          <w:lang w:val="sq-AL"/>
        </w:rPr>
        <w:lastRenderedPageBreak/>
        <w:t xml:space="preserve">dhe si ish-punonjës të lartë të shtetit dhe për ish-ushtarakët, punonjësit e Policisë së Shtetit, të Shërbimit Informativ Shtetëror, të Gardës së Republikës, të Policisë së Burgjeve e Policisë së Mbrojtjes nga Zjarri dhe të Shërbimit, të Kontrollit të Brendshëm, gjatë kohës së trajtimit me pagesë kalimtare ose pension të parakohshëm, derdhen çdo muaj, nga buxheti i shtetit në Fondin e Sigurimeve Shoqërore. Procedurat e llogaritjes dhe të pagesës përcaktohen me udhëzim të ministrit të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17. Kontributet e llogaritura dhe të derdhura evidentohen në bazën e të dhënave, të krijuar për këtë qëllim. Instituti i Sigurimeve Shoqërore evidenton kontributet individuale të personave të siguruar sipas numrit personal i identifikimit. Kontributet për shtetasit e huaj evidentohen sipas numrit të sigurimit dhe, në rastet kur nuk ekziston, të përdoret numri personal i identifikimit që personi ka në pasaportë. Procedurat e evidentimit, dokumentacioni bazë dhe kontrolli i saktësisë së mbartjes së të dhënave, nga dokumentet bazë në kartelat individuale të kontributeve, përcaktohet me rregullore të miratuar nga Instituti i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18. Libreza e kontributeve të sigurimeve shoqërore dhe sigurimit të kujdesit shëndetësor është dokumenti me të cilin pajiset çdo kontributpagues, që evidenton kontributet e paguara dhe shërben si dokument bazë individual për realizimin e së drejtës për përfitime e shërbime. Instituti i Sigurimeve Shoqërore realizon prodhimin dhe plotëson kërkesat e punëdhënësve dhe të vetëpunësuarve me librezat e sigurimeve shoqërore e shëndetësore, kundrejt pagesës së çmimit nga ana e 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19. Personat juridikë punëdhënës pajisin të punësuarit me librezën e kontributeve të sigurimeve shoqërore e shëndetësore dhe i plotësojnë ato çdo muaj, në datën e pagesës së pagës mujore.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20. Për të vetëpunësuarit dhe pjesëtarët e familjes, për punëmarrësit e punësuar tek i vetëpunësuari, që ka statusin “i vetëpunësuar me punëmarrës”, për personat e vetëpunësuar në veprimtari tregtare apo shërbimi, ambulantë, për personat e vetëpunësuar në bujqësi, si dhe për personat e siguruar vullnetarisht, libreza e kontributeve plotësohet dhe vërtetohet nga strukturat lokale të Institutit të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V. PROCEDURAT E KALIMIT TË KONTRIBUTEVE DHE   MBLEDHJA E BORXHEVE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Kontributet, gjobat dhe interesat e lidhura me to, paguhen nga punëdhënësit dhe nga të vetëpunësuarit në llogaritë bankare të përcaktuara për këtë qëllim, të  çelura në bankat e nivelit të dytë, apo edhe nëpërmjet “Postës Shqiptare”, sh.a, për llogari të Drejtorisë së Përgjithshme të Tatimeve, e cila është përgjegjëse për administrimin e këtyre llogarive, si për të gjitha llogaritë e tjera, për të ardhurat tatimore. Dokument bazë për pagesën e tyre është urdhërpagesa e printuar nga sistemi informatik, bazuar në deklaratën e listëpagesës, njoftimin e vlerësimit për detyrimet dhe çdo dokument tjetër ligjor, i miratuar për këtë qëllim.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Kontributet e sigurimeve shoqërore dhe të sigurimit të kujdesit shëndetësor, për personat e punësuar si punëtorë shtëpie, paguhen nga kryefamiljari, i përcaktuar si punëdhënës, në bankat e nivelit të dytë, sipas procedurave të vendosura për këtë qëllim. Pagesa e kontributeve bëhet çdo tre muaj, sipas rregullave për pagesat e kontributeve nga personat e vetëpunësuar në biznesin e vogël.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Bankat e nivelit të dytë, në fund të çdo dite, raportojnë në mënyrë të hollësishme në Bankën e Shqipërisë dhe në organet tatimore lëvizjen dhe gjendjen progresive të llogarive për kontributet e paguara për sigurimet shoqërore dhe sigurimet e kujdesit shëndetësor. Për gjendjen e këtyre llogarive njoftohet Drejtoria e Përgjithshme e Thesarit dhe, nëpërmjet saj, Instituti i Sigurimeve Shoqërore dhe Fondi i Sigurimit të Detyrueshëm të Kujdesit Shëndetësor. Procedurat e evidentimit, të njoftimit dhe të kalimit të kontributeve në llogaritë e Fondit të Sigurimeve Shoqërore dhe në Fondin e Sigurimit të Detyrueshëm të Kujdesit Shëndetësor përcaktohen me udhëzim të ministrit të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Kontributet e sigurimeve shoqërore dhe të sigurimeve të kujdesit shëndetësor nga të vetëpunësuarit në bujqësi dhe të siguruarit në mënyrë vullnetare paguhen në llogaritë bankare apo në zyrat e “Postës Shqiptare”, sh.a., sipas marrëveshjeve, ndërmjet tyre, dhe Institutit të Sigurimeve Shoqërore. Instituti i Sigurimeve Shoqërore është përgjegjës për administrimin e 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Për personat e vetëpunësuar në bujqësi, shuma e detyrimit kontributiv dhe e kamatëvonesave </w:t>
      </w:r>
      <w:r w:rsidRPr="00820BB1">
        <w:rPr>
          <w:color w:val="000000" w:themeColor="text1"/>
          <w:spacing w:val="-4"/>
          <w:lang w:val="sq-AL"/>
        </w:rPr>
        <w:lastRenderedPageBreak/>
        <w:t xml:space="preserve">llogaritet nga organet e sigurimeve shoqërore. Dokument bazë për llogaritjen dhe evidentimin e tij është akt-detyrimi tip, i cili plotësohet nga organet e sigurimeve shoqërore, jo më vonë se tre muaj nga kalimi i afatit ligjor për pagesën e kontributeve ose, përfundimisht, në datën e pagesës së kontributeve. Shuma e detyrimeve për kontributet e sigurimeve shoqërore dhe kamatëvonesat evidentohet në kontabilitetin e sigurimeve shoqërore, sipas procedurave të miratuara nga Instituti i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Kontributet vullnetare të sigurimeve të kujdesit shëndetësor paguhen në llogaritë bankare të Fondit të Sigurimit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Kontributet e papaguara në afatet e përcaktuara, dhe interesat e lidhura me to, vlerësohen detyrim ndaj Fondit të Sigurimeve Shoqërore dhe Fondit të Sigurimit të Detyrueshëm të Kujdesit Shëndetësor, sipas përkatësisë.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 SHKËMBIMI I INFORMACIONIT PËR KONTRIBUTET DHE PAGESAT</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Drejtoria e Përgjithshme e Tatimeve, bazuar në procedurën e komunikimit on-line midis sistemeve informatike, të ngritura nga institucionet, dërgon: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Në Institutin e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Deklaratën e listëpagesës me të dhënat përmbledhëse të saj, sipas të gjitha rubrikave, për çdo NIPT;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Shumat e kontributeve dhe interesave, të derdhura sipas NIPT-eve, muajve dhe bankën ku është bërë derdhja;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Listëpagesat për çdo NIPT, me të dhënat sipas të gjitha rubrikave, për çdo person, të identifikuar edhe me numrin personal, shuma e kontributeve e të cilave është derdhur plotësisht;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iv) Të dhënat e mësipërme transmetohen edhe për çdo version të fundit të listëpagesës;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 Listën e subjekteve aktivë me të dhënat identifikuese dhe numrin e punonjësve.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Të dhënat e mësipërme dërgohen në komunikim on–line, midis sistemeve informatike të ngritura në të dy institucionet. Drejtoria e Përgjithshme e Tatimeve dhe Instituti i Sigurimeve Shoqërore hartojnë marrëveshjet dhe protokollet e përbashkëta të shkëmbimeve elektronike.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Në Fondin e Sigurimit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Deklaratën e listëpagesës me të dhënat përmbledhëse të saj, sipas të gjitha rubrikave, për çdo NIPT;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Shumat e kontributeve dhe interesave të derdhura sipas NIPT-eve, muajve dhe bankën ku është bërë derdhja;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Listëpagesat për çdo NIPT, me të dhënat sipas të gjitha rubrikave, për çdo person të identifikuar edhe me numrin personal, shuma e kontributeve e të cilave është derdhur plotësisht;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iv) Të dhënat e mësipërme transmetohen edhe për çdo version të fundit të listëpagesës;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v) Listën e subjekteve aktivë, me të dhënat identifikuese dhe numrin e punonjësve.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Të dhënat e mësipërme dërgohen në komunikim  on–line midis sistemeve informatike të ngritura në të dy institucionet. Drejtoria e Përgjithshme e Tatimeve dhe Fondi i Sigurimit Detyrueshëm të Kujdesit Shëndetësor hartojnë marrëveshjet dhe protokollet e përbashkëta të shkëmbimeve elektronike.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Drejtoria e Përgjithshme e Tatimeve dërgon në Institutin e Statistikave (INSTAT), të dhënat statistikore për numrin e subjekteve të regjistruara dhe numrin e kontribuesve, sipas veprimtarisë që ushtrojnë.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Strukturat në varësi të Institutit të Sigurimeve Shoqërore dërgojnë në strukturat përkatëse të sigurimeve shëndetësore, zyrtarisht dhe në format elektronik, të dhënat për kontributet e sigurimeve shëndetësore dhe interesat e paguara nga personat e vetëpunësuar në bujqësi, deri në datën 10 të muajit pasardhës të muajit kur është derdhur kontributi.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Kur nuk ka të dhëna, për shkak të mosdorëzimit nga tatimpaguesit të deklaratave të listëpagesave, administrimi bëhet në përputhje me përcaktimet e ligjit nr.9920, datë 19.5.2008, “Për procedurat tatimore në Republikën e Shqipërisë” .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VII. BAZA E VLERËSUAR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Shuma mujore e përfitimeve varet nga baza e vlerësueshme dhe periudha e sigurimit. </w:t>
      </w:r>
    </w:p>
    <w:p w:rsidR="00CD3F0D" w:rsidRPr="00CD3F0D" w:rsidRDefault="001158F4" w:rsidP="00CD3F0D">
      <w:pPr>
        <w:rPr>
          <w:rFonts w:ascii="Garamond" w:eastAsia="MS Mincho" w:hAnsi="Garamond"/>
          <w:i/>
          <w:sz w:val="24"/>
          <w:szCs w:val="24"/>
          <w:lang w:val="sq-AL"/>
        </w:rPr>
      </w:pPr>
      <w:r w:rsidRPr="00CD3F0D">
        <w:rPr>
          <w:i/>
          <w:color w:val="000000" w:themeColor="text1"/>
          <w:spacing w:val="-4"/>
          <w:lang w:val="sq-AL"/>
        </w:rPr>
        <w:lastRenderedPageBreak/>
        <w:t>1</w:t>
      </w:r>
      <w:r w:rsidR="00CD3F0D" w:rsidRPr="00CD3F0D">
        <w:rPr>
          <w:i/>
          <w:color w:val="000000" w:themeColor="text1"/>
          <w:spacing w:val="-4"/>
          <w:lang w:val="sq-AL"/>
        </w:rPr>
        <w:t>.</w:t>
      </w:r>
      <w:r w:rsidR="00CD3F0D" w:rsidRPr="00CD3F0D">
        <w:rPr>
          <w:rFonts w:ascii="Garamond" w:eastAsia="MS Mincho" w:hAnsi="Garamond"/>
          <w:i/>
          <w:sz w:val="24"/>
          <w:szCs w:val="24"/>
          <w:lang w:val="sq-AL"/>
        </w:rPr>
        <w:t xml:space="preserve"> Baza e vlerësuar mesatare mujore, për efekt të llogaritjes së përfitimit, është e barabartë me pagën bruto mujore, mbi të cilën janë paguar kontributet e sigurimeve shoqërore të periudhës, të realizuar në një ose më shumë subjekte, por jo më shumë se paga maksimale e përcaktuar në kreun II, të këtij vendimi, pjesëtuar me shumën e muajve të periudhës së përcaktuar.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Baza e vlerësuar mujore neto do të jetë shuma që del pasi nga baza e vlerësuar e çdo muaji zbritet tatimi mbi të ardhurat nga puna, shuma e kontributit të sigurimeve shoqërore, të sigurimit të kujdesit shëndetësor dhe të sigurimit suplementar të detyrueshëm, që zbritet nga paga e punonjësit, sipas dispozitave në fuqi.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Baza e vlerësuar mesatare mujore neto, për llogaritjen e përfitimeve për sëmundje, barrëlindje, dhe për të ardhura të tjera afatshkurtra, do të jetë shuma e bazës së vlerësuar neto, sipas muajve, pjesëtuar me numrin e muajve të periudhës së caktuar.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Baza e vlerësuar mujore, për efekt të llogaritjes së të ardhurave për barrëlindje, për gruan, e cila gjatë periudhës së shtatzënisë ka, së paku, një muaj sigurim, për rastet kur e drejta e përfitimit ka lindur, por përfituesja nuk ka pagë për gjatë 12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12. Baza e vlerësuar llogaritet në të njëjtën mënyrë edhe për rastet kur përfituesi është bashkëshorti, me kusht që ky i fundit të ketë jo më pak se 12 muaj sigurim, si dhe të jetë i siguruar, së paku, për një muaj nga data e lindjes së fëmijës.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Baza e vlerësuar mujore, për efekt të llogaritjes së të ardhurave për invaliditet të plotë ose të pjesshëm, të përhershëm, nga aksidentet në punë dhe sëmundjet profesionale, për rastet kur e drejta e përfitimit ka lindur, por përfituesi nuk ka pagë për gjatë 12 muajve të vitit të fundit, nga data e lindjes së të drejtës për përfitim, llogaritet duke bashkuar shumën e pagave faktike, për muajt që është derdhur kontribut për sigurimet shoqërore, me shumën e pagave minimale, të përcaktuara për efekt të derdhjes së kontributit të sigurimit shoqëror, për muajt pa kontribut, pjesëtuar me 12.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Baza e vlerësuar mujore, për efekt të llogaritjes së të ardhurave për sëmundje, nga dita e 15 e raportit mjekësor e në vazhdim, për kompensim sëmundje dhe për llogaritjen e të ardhurave për paaftësi të përkohshme në punë, nga aksidentet ose sëmundjet profesionale, për rastet kur e drejta e përfitimit ka lindur, por përfituesi nuk ka pagë për disa muaj, gjatë 6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6.  </w:t>
      </w:r>
    </w:p>
    <w:p w:rsidR="00820BB1" w:rsidRDefault="00820BB1" w:rsidP="001158F4">
      <w:pPr>
        <w:pStyle w:val="Paragrafi"/>
        <w:rPr>
          <w:color w:val="000000" w:themeColor="text1"/>
          <w:spacing w:val="-4"/>
          <w:lang w:val="sq-AL"/>
        </w:rPr>
      </w:pPr>
      <w:r w:rsidRPr="00820BB1">
        <w:rPr>
          <w:i/>
          <w:color w:val="000000" w:themeColor="text1"/>
          <w:spacing w:val="-4"/>
          <w:lang w:val="sq-AL"/>
        </w:rPr>
        <w:t>Për llogaritjen e bazës së vlerësuar mujore neto për punonjësit e dypunësuar merren në llogaritje pagat bruto mbi të cilat janë derdhur kontributet të realizuara në të dyja subjektet dhe zbritjet e bëra nga paga e punonjësit nga secili subjekt për shumat e kontributit, të sigurimeve shoqërore, të sigurimit të kujdesit shëndetësor, të sigurimit suplementar të detyrueshëm, si dhe të tatimit mbi të ardhurat nga punësimi</w:t>
      </w:r>
      <w:r w:rsidRPr="00820BB1">
        <w:rPr>
          <w:color w:val="000000" w:themeColor="text1"/>
          <w:spacing w:val="-4"/>
          <w:lang w:val="sq-AL"/>
        </w:rPr>
        <w:t>.</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Baza e vlerësuar mujore, për efekt të llogaritjes së të ardhurave për sëmundje, nga dita e 15 (pesëmbëdhjetë) e raportit mjekësor e në vazhdim, për kompensim sëmundjeje dhe për llogaritjen e të ardhurave për paaftësi të përkohshme në punë, nga aksidentet ose sëmundjet profesionale, për rastet kur e drejta e përfitimit ka lindur, por përfituesi nuk ka pagë gjatë 6 (gjashtë) muajve të fundit ose për disa muaj, nga data e lindjes së të drejtës për pagesë, për arsye se ka qenë në periudhë përfitimi në një nga degët e sigurimit të detyrueshëm shoqëror është e barabartë me bazën e vlerësuar mujore të llogaritur për efekt të përfitimeve të mëparshme. Përfitimet afatshkurtra përllogariten bazuar në bazën e vlerësuar mesatare neto.</w:t>
      </w:r>
    </w:p>
    <w:p w:rsidR="00CD3F0D" w:rsidRPr="00820BB1" w:rsidRDefault="00CD3F0D" w:rsidP="001158F4">
      <w:pPr>
        <w:pStyle w:val="Paragrafi"/>
        <w:rPr>
          <w:color w:val="000000" w:themeColor="text1"/>
          <w:spacing w:val="-4"/>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Baza e vlerësuar mujore neto, për llogaritjen e të ardhurave shtesë për përkujdesje ndaj invalidit, do të jetë shuma që del pasi nga baza e vlerësuar mesatare mujore, mbi të cilën është llogaritur pensioni, </w:t>
      </w:r>
      <w:r w:rsidRPr="00820BB1">
        <w:rPr>
          <w:color w:val="000000" w:themeColor="text1"/>
          <w:spacing w:val="-4"/>
          <w:lang w:val="sq-AL"/>
        </w:rPr>
        <w:lastRenderedPageBreak/>
        <w:t xml:space="preserve">zbritet tatimi mbi të ardhurat personale nga puna, shuma e kontributit të sigurimeve shoqërore, të sigurimit të kujdesit shëndetësor dhe të sigurimit suplementar të detyrueshëm, që zbritet nga paga e punonjësit, sipas dispozitave në fuqi, në momentin e lindjes të së drejtës për përfitim.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Baza e vlerësuar mujore, për efekt të llogaritjes së pensionit, për personat e vetëpunësuar në bujqësi, për personat që punojnë si punëtor shtëpie dhe për personat e vetëpunësuar në veprimtari tregtare apo shërbime ambulante, pavarësisht se kanë paguar kontribute, në bazë të tarifave të përcaktuara me vendim të Këshillit të Ministrave, do të jetë e barabartë me pagën minimale, të përcaktuar për efekt të pagesës së kontributeve, në vitin përkatës. </w:t>
      </w:r>
    </w:p>
    <w:p w:rsidR="00820BB1" w:rsidRPr="00820BB1" w:rsidRDefault="00820BB1" w:rsidP="00820BB1">
      <w:pPr>
        <w:pStyle w:val="Paragrafi"/>
        <w:rPr>
          <w:i/>
          <w:color w:val="000000" w:themeColor="text1"/>
          <w:lang w:val="sq-AL"/>
        </w:rPr>
      </w:pPr>
      <w:r w:rsidRPr="00820BB1">
        <w:rPr>
          <w:i/>
          <w:color w:val="000000" w:themeColor="text1"/>
          <w:spacing w:val="-4"/>
          <w:kern w:val="2"/>
          <w:lang w:val="sq-AL"/>
        </w:rPr>
        <w:t>8/1. Baza e vlerësuar,</w:t>
      </w:r>
      <w:r w:rsidRPr="00820BB1">
        <w:rPr>
          <w:i/>
          <w:color w:val="000000" w:themeColor="text1"/>
          <w:spacing w:val="-4"/>
          <w:lang w:val="sq-AL"/>
        </w:rPr>
        <w:t xml:space="preserve"> për efekt të llogaritjes së </w:t>
      </w:r>
      <w:r w:rsidRPr="00820BB1">
        <w:rPr>
          <w:i/>
          <w:color w:val="000000" w:themeColor="text1"/>
          <w:spacing w:val="-8"/>
          <w:lang w:val="sq-AL"/>
        </w:rPr>
        <w:t xml:space="preserve">pensionit të pleqërisë </w:t>
      </w:r>
      <w:r w:rsidRPr="00820BB1">
        <w:rPr>
          <w:i/>
          <w:color w:val="000000" w:themeColor="text1"/>
          <w:kern w:val="2"/>
          <w:lang w:val="sq-AL"/>
        </w:rPr>
        <w:t>për periudhën kur personi ka përfituar pension invaliditeti të grupit të parë dhe të dytë, para datës 1.1.1994, është paga referuese e përcaktuar në tabelat A1, A2 e A3 të vendimit nr. 561, datë 12.8.2005, të Këshillit të Ministrave, sipas llojit të punës së kryer para invalidizimit, të indeksuara me koeficientët përkatës sipas viteve. Baza e vlerësuar,</w:t>
      </w:r>
      <w:r w:rsidRPr="00820BB1">
        <w:rPr>
          <w:i/>
          <w:color w:val="000000" w:themeColor="text1"/>
          <w:lang w:val="sq-AL"/>
        </w:rPr>
        <w:t xml:space="preserve"> për efekt të </w:t>
      </w:r>
      <w:r w:rsidRPr="00820BB1">
        <w:rPr>
          <w:i/>
          <w:color w:val="000000" w:themeColor="text1"/>
          <w:spacing w:val="-8"/>
          <w:lang w:val="sq-AL"/>
        </w:rPr>
        <w:t xml:space="preserve">llogaritjes së pensionit të pleqërisë, </w:t>
      </w:r>
      <w:r w:rsidRPr="00820BB1">
        <w:rPr>
          <w:i/>
          <w:color w:val="000000" w:themeColor="text1"/>
          <w:kern w:val="2"/>
          <w:lang w:val="sq-AL"/>
        </w:rPr>
        <w:t xml:space="preserve">për periudhën kur personi ka përfituar pension invaliditeti të plotë apo të ardhura për invaliditet të plotë të përhershëm nga aksidentet në punë dhe sëmundjet profesionale pas datës 1.1.1994 deri në momentin e plotësimit të periudhës së detyrueshme të sigurimit sipas nenit 92, të ligjit nr. 7703, datë 11.5.1993, të ndryshuar, është shuma e bazës së vlerësuar mesatare mujore bruto, mbi të cilën është llogaritur pensioni i invaliditetit apo e ardhura për invaliditet të plotë, </w:t>
      </w:r>
      <w:r w:rsidRPr="00820BB1">
        <w:rPr>
          <w:i/>
          <w:color w:val="000000" w:themeColor="text1"/>
          <w:lang w:val="sq-AL"/>
        </w:rPr>
        <w:t xml:space="preserve">e indeksuar çdo vit me koeficientët e indeksimit të bazës së vlerësuar, por, në çdo rast, brenda kufijve të pagës minimale dhe maksimale, të caktuar nga Këshilli i Ministrave, për efekt të pagesës së kontributeve të detyrueshme. </w:t>
      </w:r>
    </w:p>
    <w:p w:rsidR="00820BB1" w:rsidRPr="00820BB1" w:rsidRDefault="00820BB1" w:rsidP="00820BB1">
      <w:pPr>
        <w:pStyle w:val="Paragrafi"/>
        <w:rPr>
          <w:i/>
          <w:color w:val="000000" w:themeColor="text1"/>
          <w:kern w:val="2"/>
          <w:lang w:val="sq-AL"/>
        </w:rPr>
      </w:pPr>
      <w:r w:rsidRPr="00820BB1">
        <w:rPr>
          <w:i/>
          <w:color w:val="000000" w:themeColor="text1"/>
          <w:kern w:val="2"/>
          <w:lang w:val="sq-AL"/>
        </w:rPr>
        <w:t>Njihet periudhë sigurimi, për efekt të përfitimit të pensionit të pleqërisë nga data 1.10.1993 e në vazhdim, periudha e trajtimit me pension të plotë invaliditeti, por shuma e viteve të punës para datës 1.1.1994 me vitet e sigurimit pas vitit 1994 dhe periudhën e trajtimit me pension të plotë invaliditeti nuk duhet të kapërcejnë periudhën e detyrueshme të sigurimit të përcaktuar në nenin 92, të ligjit nr. 7703, datë 11.5.1993, të ndryshuar, në momentin kur personit i lind e drejta për pension pleqërie.</w:t>
      </w:r>
    </w:p>
    <w:p w:rsidR="00820BB1" w:rsidRPr="00820BB1" w:rsidRDefault="00820BB1" w:rsidP="00820BB1">
      <w:pPr>
        <w:pStyle w:val="Paragrafi"/>
        <w:rPr>
          <w:rFonts w:eastAsia="Calibri"/>
          <w:i/>
          <w:color w:val="000000" w:themeColor="text1"/>
          <w:kern w:val="2"/>
          <w:lang w:val="sq-AL"/>
        </w:rPr>
      </w:pPr>
      <w:r w:rsidRPr="00820BB1">
        <w:rPr>
          <w:i/>
          <w:color w:val="000000" w:themeColor="text1"/>
          <w:kern w:val="2"/>
          <w:lang w:val="sq-AL"/>
        </w:rPr>
        <w:t xml:space="preserve">8/2. </w:t>
      </w:r>
      <w:r w:rsidRPr="00820BB1">
        <w:rPr>
          <w:rFonts w:eastAsia="Calibri"/>
          <w:i/>
          <w:color w:val="000000" w:themeColor="text1"/>
          <w:kern w:val="2"/>
          <w:lang w:val="sq-AL"/>
        </w:rPr>
        <w:t xml:space="preserve">Baza e vlerësuar për efekt të llogaritjes së pensioneve, për kohën e vuajtjes së dënimit me heqje të lirisë të jetë e barabartë me 4 302 (katër mijë e treqind e dy) lekë në muaj, e indeksuar me koeficientët përkatës sipas viteve. </w:t>
      </w:r>
    </w:p>
    <w:p w:rsidR="00820BB1" w:rsidRPr="00820BB1" w:rsidRDefault="00820BB1" w:rsidP="00820BB1">
      <w:pPr>
        <w:pStyle w:val="Paragrafi"/>
        <w:rPr>
          <w:rFonts w:eastAsia="Calibri"/>
          <w:i/>
          <w:color w:val="000000" w:themeColor="text1"/>
          <w:kern w:val="2"/>
          <w:lang w:val="sq-AL"/>
        </w:rPr>
      </w:pPr>
      <w:r w:rsidRPr="00820BB1">
        <w:rPr>
          <w:rFonts w:eastAsia="Calibri"/>
          <w:i/>
          <w:color w:val="000000" w:themeColor="text1"/>
          <w:kern w:val="2"/>
          <w:lang w:val="sq-AL"/>
        </w:rPr>
        <w:t xml:space="preserve">Baza e vlerësuar për efekt të llogaritjes së pensioneve, për kohën e vuajtjes së dënimit me internim, kur internimi është dhënë si dënim penal plotësues, dhe dëbimit për kohën e vuajtjes së dënimit për të dëbuarit të jetë e barabartë me 3 494 (tre mijë e katërqind e nëntëdhjetë e katër) lekë në muaj, e indeksuar me koeficientët përkatës sipas viteve. </w:t>
      </w:r>
    </w:p>
    <w:p w:rsidR="00820BB1" w:rsidRPr="00820BB1" w:rsidRDefault="00820BB1" w:rsidP="00820BB1">
      <w:pPr>
        <w:pStyle w:val="Paragrafi"/>
        <w:rPr>
          <w:i/>
          <w:color w:val="000000" w:themeColor="text1"/>
          <w:spacing w:val="-4"/>
          <w:lang w:val="sq-AL"/>
        </w:rPr>
      </w:pPr>
      <w:r w:rsidRPr="00820BB1">
        <w:rPr>
          <w:i/>
          <w:color w:val="000000" w:themeColor="text1"/>
          <w:kern w:val="2"/>
          <w:lang w:val="sq-AL"/>
        </w:rPr>
        <w:t>Në rastet kur paga referuese e llojit të punës, që kishte personi para fillimit të dënimit me heqje lirie, internim apo dëbim, ishte më e lartë se masat e mësipërme, si bazë e vlerësuar, për efekt të llogaritjes së pensioneve për periudhën e dënimit, do të jetë paga referuese e llojit të punës para fillimit të dënimit, e përcaktuar në tabelat A1, A2 e A3 të vendimit nr. 561, datë 12.8.2005, të Këshillit të Ministrave, e indeksuar me koeficientët përkatës sipas viteve.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9. Instituti i Sigurimeve Shoqërore nxjerr rregullore të veçantë për llogaritjen dhe procedurën e indeksimit të bazës së vlerësuar për efekt të përfitimeve.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VIII.  SHUMA BAZË E PËRFITIMEVE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Shuma bazë e përfitimit nga skema e sigurimit të detyrueshëm shoqëror, kur e drejta ka lindur deri në datën 31.12.2014, të jetë 12 264 (dymbëdhjetë mijë e dyqind e gjashtëdhjetë e katër) lekë në muaj, kur përfituesi plotëson kushtet,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pension pleqërie, të ketë plotësuar më shumë se 17 vjet e gjashtë muaj si vjetërsi pune, në marrëdhënie me ish-ndërmarrjet ose institucionet shtetërore, apo si persona të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pension invaliditeti, të ketë plotësuar më shumë se gjysmën e periudhës minimale të sigurimit, të përcaktuar për këtë lloj pensioni, në marrëdhënie pune me ish-ndërmarrjet ose institucionet shtetërore, apo si persona të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për nënën që ka lindur 6 e më shumë fëmijë, të cilët janë rritur mbi moshën 8 vjeç, të ketë plotësuar më shumë se 30 vite si vjetërsi pune në marrëdhënie me ish-ndërmarrjet ose institucionet shtetërore, apo si person i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Shuma bazë e përfitimit të jetë 8 398 (tetë mijë e treqind e nëntëdhjetë e tetë) lekë në muaj, për personat që e drejta e përfitimeve u ka lindur deri në datën 31.12.2014, por që nuk e kanë plotësuar </w:t>
      </w:r>
      <w:r w:rsidRPr="00820BB1">
        <w:rPr>
          <w:color w:val="000000" w:themeColor="text1"/>
          <w:spacing w:val="-4"/>
          <w:lang w:val="sq-AL"/>
        </w:rPr>
        <w:lastRenderedPageBreak/>
        <w:t xml:space="preserve">vjetërsinë e punës dhe periudhën e sigurimit, sipas përcaktimeve në pikën 1, të këtij kreu. </w:t>
      </w:r>
    </w:p>
    <w:p w:rsidR="00CD3F0D" w:rsidRPr="00CD3F0D" w:rsidRDefault="001158F4" w:rsidP="00CD3F0D">
      <w:pPr>
        <w:rPr>
          <w:rFonts w:ascii="Garamond" w:eastAsia="MS Mincho" w:hAnsi="Garamond"/>
          <w:i/>
          <w:sz w:val="24"/>
          <w:szCs w:val="24"/>
          <w:lang w:val="sq-AL"/>
        </w:rPr>
      </w:pPr>
      <w:r w:rsidRPr="00CD3F0D">
        <w:rPr>
          <w:rFonts w:ascii="Garamond" w:hAnsi="Garamond"/>
          <w:i/>
          <w:color w:val="000000" w:themeColor="text1"/>
          <w:spacing w:val="-4"/>
          <w:sz w:val="24"/>
          <w:szCs w:val="24"/>
          <w:lang w:val="sq-AL"/>
        </w:rPr>
        <w:t xml:space="preserve">3. </w:t>
      </w:r>
      <w:r w:rsidR="003C53FE" w:rsidRPr="00CD3F0D">
        <w:rPr>
          <w:rFonts w:ascii="Garamond" w:hAnsi="Garamond"/>
          <w:i/>
          <w:color w:val="000000" w:themeColor="text1"/>
          <w:spacing w:val="-4"/>
          <w:sz w:val="24"/>
          <w:szCs w:val="24"/>
          <w:lang w:val="sq-AL"/>
        </w:rPr>
        <w:t xml:space="preserve">Shuma bazë mujore e pensionit të parakohshëm për vjetërsi shërbimi  për personat që plotësojnë kushtet për përfitim sipas dispozitave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w:t>
      </w:r>
      <w:r w:rsidR="00CD3F0D" w:rsidRPr="00CD3F0D">
        <w:rPr>
          <w:rFonts w:ascii="Garamond" w:eastAsia="MS Mincho" w:hAnsi="Garamond"/>
          <w:i/>
          <w:sz w:val="24"/>
          <w:szCs w:val="24"/>
          <w:lang w:val="sq-AL"/>
        </w:rPr>
        <w:t>nga data 1.4.2020 e në vazhdim përcaktohet në vendimet e Këshillit të Ministrave për indeksimin e pensioneve, bazuar në ndryshimin e indeksit të çmimeve të shportës së pensionistëve .</w:t>
      </w:r>
    </w:p>
    <w:p w:rsidR="003C53FE" w:rsidRPr="00820BB1" w:rsidRDefault="003C53FE" w:rsidP="003C53FE">
      <w:pPr>
        <w:pStyle w:val="Paragrafi"/>
        <w:rPr>
          <w:i/>
          <w:color w:val="000000" w:themeColor="text1"/>
          <w:spacing w:val="-4"/>
          <w:lang w:val="sq-AL"/>
        </w:rPr>
      </w:pPr>
      <w:r w:rsidRPr="00820BB1">
        <w:rPr>
          <w:i/>
          <w:color w:val="000000" w:themeColor="text1"/>
          <w:spacing w:val="-4"/>
          <w:lang w:val="sq-AL"/>
        </w:rPr>
        <w:t xml:space="preserve">Përfituesit e pensionit të parakohshëm kanë të drejtën e kompensimit të çmimeve sipas masës dhe kritereve të përcaktuara në vendimin nr. 138, datë 31.3.1994, të Këshillit të Ministrave, “Për kompensimin e shpenzimeve nga ndryshimi i çmimit të energjisë elektrike dhe lëndëve djegëse”. </w:t>
      </w:r>
    </w:p>
    <w:p w:rsidR="00CD3F0D" w:rsidRPr="00CD3F0D" w:rsidRDefault="003C53FE" w:rsidP="00CD3F0D">
      <w:pPr>
        <w:rPr>
          <w:rFonts w:ascii="Garamond" w:eastAsia="MS Mincho" w:hAnsi="Garamond"/>
          <w:sz w:val="24"/>
          <w:szCs w:val="24"/>
          <w:lang w:val="sq-AL"/>
        </w:rPr>
      </w:pPr>
      <w:r w:rsidRPr="00CD3F0D">
        <w:rPr>
          <w:rFonts w:ascii="Garamond" w:hAnsi="Garamond"/>
          <w:i/>
          <w:color w:val="000000" w:themeColor="text1"/>
          <w:spacing w:val="-4"/>
          <w:sz w:val="24"/>
          <w:szCs w:val="24"/>
          <w:lang w:val="sq-AL"/>
        </w:rPr>
        <w:t xml:space="preserve">Përfituesit e pensionit të parakohshëm minimal kanë të drejtën edhe të kompensimit të të ardhurave, sipas masës dhe kritereve të përcaktuara në vendimet e Këshillit të Ministrave, nr. 471,  datë 15.7.1996, “Për kompensimin nga ndryshimi i çmimit të bukës, vajgurit dhe gazit të lëngshëm”; nr. 401, datë 21.6.2006, “Për kompensimin e të ardhurave mujore të pensionistëve”; nr. 763, datë 27.12.2006, “Për kompensimin e të ardhurave mujore të pensioneve”; nr. 415, datë 27.4.2009, “Për rritjen e pensioneve”, dhe nr. 477, datë 30.6.2010, “Për rritjen e pensioneve”, me kusht që shuma e pensionit mujor plus kompensimin e të ardhurave të jetë </w:t>
      </w:r>
      <w:r w:rsidR="00CD3F0D" w:rsidRPr="00CD3F0D">
        <w:rPr>
          <w:rFonts w:ascii="Garamond" w:eastAsia="MS Mincho" w:hAnsi="Garamond"/>
          <w:i/>
          <w:sz w:val="24"/>
          <w:szCs w:val="24"/>
          <w:lang w:val="sq-AL"/>
        </w:rPr>
        <w:t>shuma sipas periudhave, e përcaktuar në vendimet e Këshillit të Ministrave për indeksimin e pensioneve, bazuar në ndryshimin e indeksit të çmimeve të shportës së pensionistëve.</w:t>
      </w:r>
    </w:p>
    <w:p w:rsidR="001158F4" w:rsidRPr="00820BB1" w:rsidRDefault="003C53FE" w:rsidP="003C53FE">
      <w:pPr>
        <w:pStyle w:val="Paragrafi"/>
        <w:rPr>
          <w:i/>
          <w:color w:val="000000" w:themeColor="text1"/>
          <w:spacing w:val="-4"/>
          <w:lang w:val="sq-AL"/>
        </w:rPr>
      </w:pPr>
      <w:r w:rsidRPr="00820BB1">
        <w:rPr>
          <w:i/>
          <w:color w:val="000000" w:themeColor="text1"/>
          <w:spacing w:val="-4"/>
          <w:lang w:val="sq-AL"/>
        </w:rPr>
        <w:t xml:space="preserve"> Në rastet kur pensioni për vjetërsi shërbimi rezulton më i lartë se pensioni bazë dhe, bashkë me kompensimet e të ardhurave, rezulton më i lartë se shuma e të ardhurave minimale prej 14 086 (katërmbëdhjetë mijë e tetëdhjetë e gjashtë) lekësh, kompensimet jepen pjesore, deri në plotësimin e kësaj shume. </w:t>
      </w:r>
      <w:r w:rsidR="001158F4" w:rsidRPr="00820BB1">
        <w:rPr>
          <w:i/>
          <w:color w:val="000000" w:themeColor="text1"/>
          <w:spacing w:val="-4"/>
          <w:lang w:val="sq-AL"/>
        </w:rPr>
        <w:t xml:space="preserve"> </w:t>
      </w:r>
    </w:p>
    <w:p w:rsidR="00CD3F0D" w:rsidRPr="00CD3F0D" w:rsidRDefault="001158F4" w:rsidP="00CD3F0D">
      <w:pPr>
        <w:rPr>
          <w:rFonts w:ascii="Garamond" w:eastAsia="MS Mincho" w:hAnsi="Garamond"/>
          <w:i/>
          <w:sz w:val="24"/>
          <w:szCs w:val="24"/>
          <w:lang w:val="sq-AL"/>
        </w:rPr>
      </w:pPr>
      <w:r w:rsidRPr="00CD3F0D">
        <w:rPr>
          <w:rFonts w:ascii="Garamond" w:hAnsi="Garamond"/>
          <w:i/>
          <w:color w:val="000000" w:themeColor="text1"/>
          <w:spacing w:val="-4"/>
          <w:sz w:val="24"/>
          <w:szCs w:val="24"/>
          <w:lang w:val="sq-AL"/>
        </w:rPr>
        <w:t xml:space="preserve">4. </w:t>
      </w:r>
      <w:r w:rsidR="00820BB1" w:rsidRPr="00CD3F0D">
        <w:rPr>
          <w:rFonts w:ascii="Garamond" w:hAnsi="Garamond"/>
          <w:i/>
          <w:color w:val="000000" w:themeColor="text1"/>
          <w:spacing w:val="-4"/>
          <w:sz w:val="24"/>
          <w:szCs w:val="24"/>
          <w:lang w:val="sq-AL"/>
        </w:rPr>
        <w:t xml:space="preserve">Shuma bazë e pensionit, për personat që plotësojnë periudhën e sigurimit, sipas përcaktimeve në nenin 92 të ligjit, kur e drejta për përfitim lind </w:t>
      </w:r>
      <w:r w:rsidR="00CD3F0D" w:rsidRPr="00CD3F0D">
        <w:rPr>
          <w:rFonts w:ascii="Garamond" w:eastAsia="MS Mincho" w:hAnsi="Garamond"/>
          <w:i/>
          <w:sz w:val="24"/>
          <w:szCs w:val="24"/>
          <w:lang w:val="sq-AL"/>
        </w:rPr>
        <w:t>nga data 1.4.2020 e në vazhdim, përfshi edhe këtë datë, të jetë 7 637 (shtatë mijë e gjashtëqind e tridhjetë e shtatë lekë).</w:t>
      </w:r>
    </w:p>
    <w:p w:rsidR="001158F4" w:rsidRDefault="00820BB1" w:rsidP="001158F4">
      <w:pPr>
        <w:pStyle w:val="Paragrafi"/>
        <w:rPr>
          <w:i/>
          <w:color w:val="000000" w:themeColor="text1"/>
          <w:spacing w:val="-4"/>
          <w:lang w:val="sq-AL"/>
        </w:rPr>
      </w:pPr>
      <w:r w:rsidRPr="00820BB1">
        <w:rPr>
          <w:i/>
          <w:color w:val="000000" w:themeColor="text1"/>
          <w:spacing w:val="-4"/>
          <w:lang w:val="sq-AL"/>
        </w:rPr>
        <w:t xml:space="preserve"> Për llogaritjen e pensionit individual, shuma bazë, e përcaktuar si më lart, shumëzohet me vitet dhe muajt e sigurimit, që personi ka arritur nëpërmjet derdhjes së kontributeve dhe pjesëtohet me vitet dhe muajt e sigurimit, të përcaktuara në nenin 92, të ligjit nr. 7703, datë 11.5.1993, të ndryshuar, që i referohet vitit të lindjes të së drejtës për pension. Kur periudha e sigurimit, që personi ka arritur nëpërmjet derdhjes së kontributeve, rezulton edhe në ditë, ditët konvertohen në muaj, sipas rregullit që, 1 muaj ka 30 ditë.</w:t>
      </w:r>
    </w:p>
    <w:p w:rsidR="007F3C9C" w:rsidRPr="007F3C9C" w:rsidRDefault="007F3C9C" w:rsidP="007F3C9C">
      <w:pPr>
        <w:spacing w:after="0" w:line="240" w:lineRule="auto"/>
        <w:rPr>
          <w:rFonts w:ascii="Garamond" w:eastAsia="MS Mincho" w:hAnsi="Garamond"/>
          <w:i/>
          <w:sz w:val="24"/>
          <w:szCs w:val="24"/>
          <w:lang w:val="sq-AL"/>
        </w:rPr>
      </w:pPr>
      <w:r w:rsidRPr="007F3C9C">
        <w:rPr>
          <w:rFonts w:ascii="Garamond" w:eastAsia="MS Mincho" w:hAnsi="Garamond"/>
          <w:i/>
          <w:sz w:val="24"/>
          <w:szCs w:val="24"/>
          <w:lang w:val="sq-AL"/>
        </w:rPr>
        <w:t>Për vitet në vazhdim, kur plotësohet periudha e sigurimit sipas përcaktimeve në nenin 92, të ligjit nr. 7703, datë 1.5.1993, “Për sigurimet shoqërore në Republikën e Shqipërisë”, të ndryshuar, shuma bazë do të jetë e barabartë me masën e pensionit të plotë social të përcaktuar për atë periudhë me vendim të Këshillit të Ministrave për indeksimin e pensioneve, bazuar në ndryshimin e indeksit të çmimeve të shportës së pensionistëve.</w:t>
      </w:r>
    </w:p>
    <w:p w:rsidR="007F3C9C" w:rsidRPr="00820BB1" w:rsidRDefault="007F3C9C" w:rsidP="001158F4">
      <w:pPr>
        <w:pStyle w:val="Paragrafi"/>
        <w:rPr>
          <w:i/>
          <w:color w:val="000000" w:themeColor="text1"/>
          <w:spacing w:val="-4"/>
          <w:lang w:val="sq-AL"/>
        </w:rPr>
      </w:pP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5. </w:t>
      </w:r>
      <w:r w:rsidR="003C53FE" w:rsidRPr="00820BB1">
        <w:rPr>
          <w:i/>
          <w:color w:val="000000" w:themeColor="text1"/>
          <w:spacing w:val="-4"/>
          <w:lang w:val="sq-AL"/>
        </w:rPr>
        <w:t xml:space="preserve">E ardhura për barrëlindje për gratë të cilat periudhën e sigurimit për efekt të përfitimit të barrëlindjes e kanë kanë si persona të vetëpunësuar në bujqësi ose kanë më shumë se 6 muaj të periudhës së fundit të sigurimit nga data e lindjes së të drejtës për pagesë, si persona të vetëpunësuar në bujqësi, duke filluar nga </w:t>
      </w:r>
      <w:r w:rsidR="00820BB1" w:rsidRPr="00820BB1">
        <w:rPr>
          <w:i/>
          <w:color w:val="000000" w:themeColor="text1"/>
          <w:spacing w:val="-4"/>
          <w:lang w:val="sq-AL"/>
        </w:rPr>
        <w:t xml:space="preserve">1.8.2016 e në vazhdim, të jetë 8 652 (tetë mijë e gjashtëqind e pesëdhjetë e dy) </w:t>
      </w:r>
      <w:r w:rsidR="003C53FE" w:rsidRPr="00820BB1">
        <w:rPr>
          <w:i/>
          <w:color w:val="000000" w:themeColor="text1"/>
          <w:spacing w:val="-4"/>
          <w:lang w:val="sq-AL"/>
        </w:rPr>
        <w:t>lekë në muaj.</w:t>
      </w:r>
      <w:r w:rsidRPr="00820BB1">
        <w:rPr>
          <w:i/>
          <w:color w:val="000000" w:themeColor="text1"/>
          <w:spacing w:val="-4"/>
          <w:lang w:val="sq-AL"/>
        </w:rPr>
        <w:t xml:space="preserve"> </w:t>
      </w:r>
    </w:p>
    <w:p w:rsidR="003C53FE" w:rsidRPr="00820BB1" w:rsidRDefault="001158F4" w:rsidP="001158F4">
      <w:pPr>
        <w:pStyle w:val="Paragrafi"/>
        <w:rPr>
          <w:color w:val="000000" w:themeColor="text1"/>
          <w:spacing w:val="-4"/>
          <w:lang w:val="sq-AL"/>
        </w:rPr>
      </w:pPr>
      <w:r w:rsidRPr="00820BB1">
        <w:rPr>
          <w:color w:val="000000" w:themeColor="text1"/>
          <w:spacing w:val="-4"/>
          <w:lang w:val="sq-AL"/>
        </w:rPr>
        <w:t>6. Personat e vetëpunësuar në bujqësi janë të detyruar të paguajnë kontribute deri në plotësimin e moshës për pension, sipas nenit 92, të ligjit nr.7703, datë 11.5.1993, të ndryshuar. Përjashtohen nga përfitimi i pensionit të reduktuar personat që në periudhën e përgjithshme të sigurimit kanë edhe vite të siguruara si persona të vetëpunësuar në bujqësi, nga viti 1994 e deri në mbushjen e mo</w:t>
      </w:r>
      <w:r w:rsidR="00820BB1" w:rsidRPr="00820BB1">
        <w:rPr>
          <w:color w:val="000000" w:themeColor="text1"/>
          <w:spacing w:val="-4"/>
          <w:lang w:val="sq-AL"/>
        </w:rPr>
        <w:t xml:space="preserve">shës për përfitimin e pensionit, </w:t>
      </w:r>
      <w:r w:rsidR="00820BB1" w:rsidRPr="00820BB1">
        <w:rPr>
          <w:i/>
          <w:color w:val="000000" w:themeColor="text1"/>
          <w:lang w:val="sq-AL"/>
        </w:rPr>
        <w:t>për aq kohë sa vazhdojnë të kenë kushtet për t’u siguruar si të vetëpunësuar në bujqësi sipas këtij vendimi</w:t>
      </w:r>
      <w:r w:rsidR="00820BB1" w:rsidRPr="00820BB1">
        <w:rPr>
          <w:i/>
          <w:color w:val="000000" w:themeColor="text1"/>
          <w:spacing w:val="-4"/>
          <w:lang w:val="sq-AL"/>
        </w:rPr>
        <w:t>.</w:t>
      </w:r>
    </w:p>
    <w:p w:rsidR="003C53FE" w:rsidRPr="00820BB1" w:rsidRDefault="003C53FE" w:rsidP="001158F4">
      <w:pPr>
        <w:pStyle w:val="Paragrafi"/>
        <w:rPr>
          <w:i/>
          <w:color w:val="000000" w:themeColor="text1"/>
          <w:lang w:val="sq-AL"/>
        </w:rPr>
      </w:pPr>
      <w:r w:rsidRPr="00820BB1">
        <w:rPr>
          <w:i/>
          <w:color w:val="000000" w:themeColor="text1"/>
          <w:lang w:val="sq-AL"/>
        </w:rPr>
        <w:lastRenderedPageBreak/>
        <w:t>7. Për zbatim të paragrafit të dytë të shkronjës “a”, të nenit 5, të  ligjit nr. 7514, datë 30.9.1991, “Për pafajësinë, amnistinë dhe rehabilitimin e ish-të dënuarve dhe të përndjekurve politikë”, të ndryshuar, pensioni mesatar është sa 1,5-fishi i pensionit bazë të përcaktuar në pikën 2, të këtij vendimi. Kur personi që përfiton nga neni 1, i ligjit të sipërshënuar nuk plotëson periudhën e sigurimit sipas përcaktimeve në nenin 92, të ligjit nr. 7703, datë 1.5.1993, “Për sigurimet shoqërore në Republikën e Shqipërisë”, të ndryshuar, mund të zgjedhë të marrë pension të pjesshëm mesatar, shuma e të cilit përllogaritet duke shumëzuar pensionin mesatar me raportin midis periudhës faktike të sigurimit me periudhën e përcaktuar në nenin 92, të ligjit nr. 7703, datë 1.5.1993, për vitin përkatës.</w:t>
      </w:r>
    </w:p>
    <w:p w:rsidR="00820BB1" w:rsidRPr="00820BB1" w:rsidRDefault="00820BB1" w:rsidP="00820BB1">
      <w:pPr>
        <w:pStyle w:val="Paragrafi"/>
        <w:rPr>
          <w:i/>
          <w:color w:val="000000" w:themeColor="text1"/>
          <w:lang w:val="sq-AL"/>
        </w:rPr>
      </w:pPr>
      <w:r w:rsidRPr="00820BB1">
        <w:rPr>
          <w:i/>
          <w:color w:val="000000" w:themeColor="text1"/>
          <w:lang w:val="sq-AL"/>
        </w:rPr>
        <w:t>8. Në zbatim të pikës 3, të nenit 32, të ligjit nr. 7703, datë 11.5.1993, të ndryshuar, shtesa mbi shumën bazë të pensionit të pleqërisë, e llogaritur sipas pikës 2, të këtij neni, është e barabartë me 1 për qind për vit sigurimi shumëzuar me bazën mesatare të vlerësuar mujore, e llogaritur sipas nenit 59 të ligjit. Nëse periudha e përgjithshme e sigurimit të personit nuk është me vite të plota por edhe me muaj dhe ditë sigurimi, për efekt llogaritjesh, numri i ditëve faktike, që rezultojnë mbi numrin e viteve të plota, do të konvertohen në vit duke e pjesëtuar numrin e këtyre ditëve me 365. Në të njëjtën mënyrë përllogariten edhe shtesat mbi shumën bazë në llojet e tjera të pensionit.</w:t>
      </w:r>
    </w:p>
    <w:p w:rsidR="00820BB1" w:rsidRPr="00820BB1" w:rsidRDefault="00820BB1" w:rsidP="00820BB1">
      <w:pPr>
        <w:pStyle w:val="Paragrafi"/>
        <w:rPr>
          <w:i/>
          <w:color w:val="000000" w:themeColor="text1"/>
          <w:lang w:val="sq-AL"/>
        </w:rPr>
      </w:pPr>
      <w:r w:rsidRPr="00820BB1">
        <w:rPr>
          <w:i/>
          <w:color w:val="000000" w:themeColor="text1"/>
          <w:lang w:val="sq-AL"/>
        </w:rPr>
        <w:t xml:space="preserve">Në rastet kur paga mujore mbi të cilën paguhen kontributet dhe kontributet janë llogaritur dhe paguar mbi një shumë më të vogël se paga minimale ose kontributi minimal i miratuar me vendim të Këshillit të Ministrave për vitin përkatës, periudha mujore e sigurimit llogaritet duke vënë në raport pagën ose kontributin e paguar me pagën ose kontributin minimal të miratuar me vendim të Këshillit të Ministrave, e shumëzuar me 30 (tridhjetë). </w:t>
      </w:r>
    </w:p>
    <w:p w:rsidR="00820BB1" w:rsidRPr="00820BB1" w:rsidRDefault="00820BB1" w:rsidP="00820BB1">
      <w:pPr>
        <w:pStyle w:val="Paragrafi"/>
        <w:rPr>
          <w:i/>
          <w:color w:val="000000" w:themeColor="text1"/>
          <w:lang w:val="sq-AL"/>
        </w:rPr>
      </w:pPr>
      <w:r w:rsidRPr="00820BB1">
        <w:rPr>
          <w:i/>
          <w:color w:val="000000" w:themeColor="text1"/>
          <w:lang w:val="sq-AL"/>
        </w:rPr>
        <w:t>Nga ky rregull bëjnë përjashtim muajt me pagesë kontributesh jo të plotë, për shkak se personi ka filluar punë ose është larguar nga puna gjatë muajit. Në këtë rast, për efekt të periudhës së sigurimit merren ditët e punuara.</w:t>
      </w:r>
    </w:p>
    <w:p w:rsidR="00820BB1" w:rsidRPr="00820BB1" w:rsidRDefault="00820BB1" w:rsidP="00820BB1">
      <w:pPr>
        <w:pStyle w:val="Paragrafi"/>
        <w:rPr>
          <w:i/>
          <w:color w:val="000000" w:themeColor="text1"/>
          <w:lang w:val="sq-AL"/>
        </w:rPr>
      </w:pPr>
      <w:r w:rsidRPr="00820BB1">
        <w:rPr>
          <w:i/>
          <w:color w:val="000000" w:themeColor="text1"/>
          <w:lang w:val="sq-AL"/>
        </w:rPr>
        <w:t>9. Për përllogaritjen e bazës së vlerësuar për efekt përfitimi nga sistemi i sigurimeve shoqërore dhe për përfitime nga sistemi i sigurimeve shëndetësore njihet edhe shuma e kontributeve të derdhura për llogari të personit në zbatim të një vendimi gjyqësor, pavarësisht se detyrimi i subjektit punëdhënës mund të jetë më i madh dhe përmban edhe detyrime ende të papaguara për të punësuar të tjerë. Procedurat e derdhjes dhe dokumentimit në bazat e të dhënave përcaktohen me udhëzim të ministrit të Financave.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IX.   PAGESA E PËRFITIMEVE</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 </w:t>
      </w:r>
      <w:r w:rsidR="00820BB1" w:rsidRPr="00820BB1">
        <w:rPr>
          <w:i/>
          <w:color w:val="000000" w:themeColor="text1"/>
          <w:spacing w:val="-4"/>
          <w:lang w:val="sq-AL"/>
        </w:rPr>
        <w:t>Përfitimet afatshkurtra për sëmundje, barrëlindje dhe aksidente në punë e sëmundje profesionale, në favor të të punësuarit, llogariten nga punëdhënësi, ndërsa, për personat fizikë, nga strukturat lokale të sigurimeve shoqërore. Fondet për mbulimin e këtyre pagesave transferohen nga llogaritë e sigurimeve shoqërore në llogarinë individuale të përfituesit, pranë bankave të nivelit të dytë, një herë në muaj, pas miratimit nga organet e sigurimeve shoqërore të listëpagesës. Procedura e kontrollit të listëpagesave dhe e miratimit të llogaritjeve përcaktohet me rregullore të Institutit të Sigurimeve Shoqërore.</w:t>
      </w:r>
      <w:r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2. Përfitimet mujore afatgjata u paguhen përfituesve nëpërmjet “Postës Shqiptare”, sh.a., subjekteve financiare profesionale, të pajisura me dokumentet përkatëse nga Banka e Shqipërisë dhe bankave të nivelit të dytë. Subjektet, që do të kryejnë shërbimin e pagesave, caktohen nga Këshilli Administrativ i Institutit të Sigurimeve Shoqërore. Rregullat dhe procedurat e pagesës përcaktohen me marrëveshje ndërmjet palëve.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X. BASHKËPUNIMI NDËRMJET INSTI-TUCIONEVE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Marrëdhëniet administrative e financiare, ndërmjet Ministrisë së Financave, Ministrisë së Mirëqenies Sociale dhe Rinisë, Ministrisë së Shëndetësisë, Institutit të Sigurimeve Shoqërore, Fondit të Sigurimit të Detyrueshëm të Kujdesit Shëndetësor, Bankës së Shqipërisë, Drejtorisë së Përgjithshme të Tatimeve, bankave të nivelit të dytë dhe “Postës Shqiptare”, sh.a., rregullohen me akte nënligjore dhe me  marrëveshje të  përbashkëta.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Drejtoria e Përgjithshme e Shërbimeve të Transportit Rrugor kontrollon edhe dokumenta-cionin që vërteton pagimin e kontributeve të sigurimeve shoqërore nga personat e punësuar dhe të vetëpunësuar në veprimtari transporti. Kjo drejtori nuk do të ofrojë asnjë shërbim nëse drejtuesit e mjeteve nuk kanë shlyer detyrimet për sigurimet shoqërore dhe ato tatimore.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Subjektet juridike e fizike, që punësojnë invalidë, janë të detyruar të zbatojnë këshillat mjekësore lidhur me punën dhe zgjatjen e orarit të saj, të përcaktuara në vendimet e Komisioneve Mjekësore të Caktimit të Aftësisë për Punë, si dhe të njoftojnë zyrtarisht organet e sigurimeve shoqërore për </w:t>
      </w:r>
      <w:r w:rsidRPr="00820BB1">
        <w:rPr>
          <w:color w:val="000000" w:themeColor="text1"/>
          <w:spacing w:val="-4"/>
          <w:lang w:val="sq-AL"/>
        </w:rPr>
        <w:lastRenderedPageBreak/>
        <w:t xml:space="preserve">plotësimin e kushteve të punës të invalidëve, pagën, si dhe për ndryshimin e tyre gjatë periudhës që i siguruari përfiton trajtim financiar si invalid. Procedurat dhe dokumentacioni përcaktohen me rregullore të ISSH-së.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XI.  DISPOZITA TË FUNDIT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Personave, që kanë plotësuar moshën për pension pleqërie, sipas përcaktimeve në nenin 31, të ligjit nr.7703, datë 11.5.1993, “Për sigurimet shoqërore në Republikën e Shqipërisë”, por që, deri më 31.12.2014 nuk plotësojnë periudhën e sigurimit, sipas përcaktimeve në nenin 92, dhe, ndërkohë, vazhdojnë sigurimin e detyrueshëm, pensioni do t’u llogaritet sipas dispozitave ligjore në fuqi, në momentin e ndërprerjes së sigurimit të detyrueshëm. </w:t>
      </w:r>
    </w:p>
    <w:p w:rsidR="001158F4" w:rsidRDefault="001158F4" w:rsidP="001158F4">
      <w:pPr>
        <w:pStyle w:val="Paragrafi"/>
        <w:rPr>
          <w:color w:val="000000" w:themeColor="text1"/>
          <w:spacing w:val="-4"/>
          <w:lang w:val="sq-AL"/>
        </w:rPr>
      </w:pPr>
      <w:r w:rsidRPr="00820BB1">
        <w:rPr>
          <w:color w:val="000000" w:themeColor="text1"/>
          <w:spacing w:val="-4"/>
          <w:lang w:val="sq-AL"/>
        </w:rPr>
        <w:t xml:space="preserve">2. Personave, që kanë plotësuar kriteret për përfitimin e pensionit të plotë përpara datës 31.12.2014 dhe, ndërkohë, vazhdojnë sigurimin e detyrueshëm, pensioni do t’u llogaritet sipas dispozitave në fuqi, në momentin e plotësimit të kushteve për pension, ndërsa shtesa mbi pension, për shtyrjen e datës së daljes në pension, apo të ndërprerjes së tij, dhe rimarrjes në një datë të mëvonshme, sipas nenit 33, të ligjit, do të llogaritet sipas dispozitës në fuqi në vitin përkatës. </w:t>
      </w:r>
    </w:p>
    <w:p w:rsidR="007F3C9C" w:rsidRDefault="007F3C9C" w:rsidP="007F3C9C">
      <w:pPr>
        <w:rPr>
          <w:rFonts w:ascii="Garamond" w:hAnsi="Garamond"/>
          <w:i/>
          <w:sz w:val="24"/>
          <w:szCs w:val="24"/>
          <w:lang w:val="sq-AL"/>
        </w:rPr>
      </w:pPr>
      <w:r w:rsidRPr="00D44A6A">
        <w:rPr>
          <w:rFonts w:ascii="Garamond" w:hAnsi="Garamond"/>
          <w:sz w:val="24"/>
          <w:szCs w:val="24"/>
          <w:lang w:val="sq-AL"/>
        </w:rPr>
        <w:t>2</w:t>
      </w:r>
      <w:r w:rsidRPr="007F3C9C">
        <w:rPr>
          <w:rFonts w:ascii="Garamond" w:hAnsi="Garamond"/>
          <w:i/>
          <w:sz w:val="24"/>
          <w:szCs w:val="24"/>
          <w:lang w:val="sq-AL"/>
        </w:rPr>
        <w:t>/1. Në mbështetje të paragrafit të fundit, të nenit 6, dhe të paragrafit të dytë të nenit 98, të ligjit nr. 7703, datë 11.5.1993, të ndryshuar:</w:t>
      </w:r>
    </w:p>
    <w:p w:rsidR="007F3C9C" w:rsidRDefault="007F3C9C" w:rsidP="007F3C9C">
      <w:pPr>
        <w:rPr>
          <w:rFonts w:ascii="Garamond" w:hAnsi="Garamond"/>
          <w:i/>
          <w:sz w:val="24"/>
          <w:szCs w:val="24"/>
          <w:lang w:val="sq-AL"/>
        </w:rPr>
      </w:pPr>
      <w:bookmarkStart w:id="0" w:name="_GoBack"/>
      <w:bookmarkEnd w:id="0"/>
      <w:r w:rsidRPr="007F3C9C">
        <w:rPr>
          <w:rFonts w:ascii="Garamond" w:hAnsi="Garamond"/>
          <w:i/>
          <w:sz w:val="24"/>
          <w:szCs w:val="24"/>
          <w:lang w:val="sq-AL"/>
        </w:rPr>
        <w:t>Personat që përfitojnë pension invaliditeti të pjesshëm kanë të drejtë ta marrin pensionin e invaliditetit edhe kur janë të punësuar ose të vetëpunësuar. Këta persona, kur punojnë si të punësuar apo të vetëpunësuar në sektorin privat, e marrin pensionin mujor të caktuar, pavarësisht nga shuma e të ardhurave mujore që realizojnë nga punësimi apo vetëpunësimi. Ndërprerja e përfitimit të kësteve mujore të pensionit të invaliditetit përcaktohet vetëm me vendim të arsyetuar të Komisionit Mjekësor të Caktimit të Aftësisë për Punë, pas shqyrtimit të gjendjes aktuale shëndetësore të invalidit, zbatimit prej tij të këshillave mjekësore të përcaktuara lidhur me punën dhe kohëzgjatjen e saj, aftësisë për të kryer punë të përshtatshme në varësi të gjendjes shëndetësore dhe respektimit të kritereve ligjore të përfitimit, të përcaktuara në ligjin nr. 7703, datë 1.5.1993, “Për sigurimet shoqërore në Republikën e Shqipërisë”, të ndryshuar.</w:t>
      </w:r>
    </w:p>
    <w:p w:rsidR="001158F4" w:rsidRPr="007F3C9C" w:rsidRDefault="001158F4" w:rsidP="007F3C9C">
      <w:pPr>
        <w:rPr>
          <w:rFonts w:ascii="Garamond" w:hAnsi="Garamond"/>
          <w:i/>
          <w:sz w:val="28"/>
          <w:szCs w:val="24"/>
          <w:lang w:val="sq-AL"/>
        </w:rPr>
      </w:pPr>
      <w:r w:rsidRPr="007F3C9C">
        <w:rPr>
          <w:rFonts w:ascii="Garamond" w:hAnsi="Garamond"/>
          <w:color w:val="000000" w:themeColor="text1"/>
          <w:spacing w:val="-4"/>
          <w:sz w:val="24"/>
          <w:lang w:val="sq-AL"/>
        </w:rPr>
        <w:t xml:space="preserve">3. Vendimet nr.1114, datë 30.7.2008, i Këshillit të Ministrave, “Për disa çështje në zbatim të ligjeve nr.7703, datë 11.5.1993, “Për sigurimet shoqërore në Republikën e Shqipërisë”, të ndryshuar, nr.9136, datë 11.9.2003, “Për mbledhjen e kontributeve të detyrueshme të sigurimeve shoqërore dhe shëndetësore në Republikën e Shqipërisë”, të ndryshuar, dhe nr.10383, datë 24.2.2011, “Për sigurimin e detyrueshëm të kujdesit shëndetësor në Republikën e Shqipërisë”, të ndryshuar, shfuqizohen.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Ngarkohen Ministria e Mirëqenies Sociale dhe Rinisë, Ministria e Financave, Ministria e Shëndetësisë, Instituti i Sigurimeve Shoqërore, Fondi i Sigurimit të Detyrueshëm të Kujdesit Shëndetësor dhe Drejtoria e Përgjithshme e Tatimeve të nxjerrin udhëzimet e nevojshme, në  zbatim të këtij vendimi.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 Ky vendim hyn në fuqi pas botimit në Fletoren Zyrtare dhe i shtrin efektet nga data 1.1.2015.</w:t>
      </w:r>
    </w:p>
    <w:p w:rsidR="001158F4" w:rsidRPr="00820BB1" w:rsidRDefault="001158F4" w:rsidP="001158F4">
      <w:pPr>
        <w:pStyle w:val="Hapesira7"/>
        <w:rPr>
          <w:color w:val="000000" w:themeColor="text1"/>
          <w:lang w:val="sq-AL"/>
        </w:rPr>
      </w:pPr>
    </w:p>
    <w:p w:rsidR="001158F4" w:rsidRPr="00820BB1" w:rsidRDefault="001158F4" w:rsidP="001158F4">
      <w:pPr>
        <w:pStyle w:val="Paragrafi"/>
        <w:jc w:val="right"/>
        <w:rPr>
          <w:color w:val="000000" w:themeColor="text1"/>
          <w:spacing w:val="-4"/>
          <w:lang w:val="sq-AL"/>
        </w:rPr>
      </w:pPr>
      <w:r w:rsidRPr="00820BB1">
        <w:rPr>
          <w:color w:val="000000" w:themeColor="text1"/>
          <w:spacing w:val="-4"/>
          <w:lang w:val="sq-AL"/>
        </w:rPr>
        <w:t xml:space="preserve">KRYEMINISTRI </w:t>
      </w:r>
    </w:p>
    <w:p w:rsidR="001158F4" w:rsidRPr="00820BB1" w:rsidRDefault="001158F4" w:rsidP="001158F4">
      <w:pPr>
        <w:pStyle w:val="Paragrafi"/>
        <w:jc w:val="right"/>
        <w:rPr>
          <w:color w:val="000000" w:themeColor="text1"/>
          <w:spacing w:val="-4"/>
          <w:lang w:val="sq-AL"/>
        </w:rPr>
      </w:pPr>
      <w:r w:rsidRPr="00820BB1">
        <w:rPr>
          <w:b/>
          <w:color w:val="000000" w:themeColor="text1"/>
          <w:spacing w:val="-4"/>
          <w:lang w:val="sq-AL"/>
        </w:rPr>
        <w:t xml:space="preserve">Edi Rama </w:t>
      </w:r>
    </w:p>
    <w:p w:rsidR="00FD57DC" w:rsidRPr="00820BB1" w:rsidRDefault="00565C4A">
      <w:pPr>
        <w:rPr>
          <w:color w:val="000000" w:themeColor="text1"/>
        </w:rPr>
      </w:pPr>
    </w:p>
    <w:sectPr w:rsidR="00FD57DC" w:rsidRPr="00820BB1" w:rsidSect="00050F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C4A" w:rsidRDefault="00565C4A">
      <w:pPr>
        <w:spacing w:after="0" w:line="240" w:lineRule="auto"/>
      </w:pPr>
      <w:r>
        <w:separator/>
      </w:r>
    </w:p>
  </w:endnote>
  <w:endnote w:type="continuationSeparator" w:id="0">
    <w:p w:rsidR="00565C4A" w:rsidRDefault="00565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4E090C" w:rsidRPr="00B4283E" w:rsidRDefault="001158F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90C" w:rsidRPr="005B4361" w:rsidRDefault="00565C4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4E090C" w:rsidRPr="00833610" w:rsidRDefault="001158F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E090C" w:rsidRDefault="00565C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C4A" w:rsidRDefault="00565C4A">
      <w:pPr>
        <w:spacing w:after="0" w:line="240" w:lineRule="auto"/>
      </w:pPr>
      <w:r>
        <w:separator/>
      </w:r>
    </w:p>
  </w:footnote>
  <w:footnote w:type="continuationSeparator" w:id="0">
    <w:p w:rsidR="00565C4A" w:rsidRDefault="00565C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E090C" w:rsidRPr="00EB260B" w:rsidTr="005D2A73">
      <w:trPr>
        <w:trHeight w:val="936"/>
        <w:jc w:val="center"/>
      </w:trPr>
      <w:tc>
        <w:tcPr>
          <w:tcW w:w="2811" w:type="dxa"/>
          <w:shd w:val="pct5" w:color="auto" w:fill="F2F2F2"/>
          <w:vAlign w:val="center"/>
        </w:tcPr>
        <w:p w:rsidR="004E090C" w:rsidRPr="00EB260B" w:rsidRDefault="001158F4" w:rsidP="005D2A7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noProof/>
              <w:lang w:val="en-US"/>
            </w:rPr>
            <w:drawing>
              <wp:inline distT="0" distB="0" distL="0" distR="0" wp14:anchorId="32B30DD0" wp14:editId="1A25C2A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rFonts w:ascii="Garamond" w:hAnsi="Garamond"/>
              <w:b/>
              <w:sz w:val="28"/>
              <w:szCs w:val="28"/>
            </w:rPr>
            <w:t xml:space="preserve"> Viti 2015 – Numri 9</w:t>
          </w:r>
        </w:p>
      </w:tc>
    </w:tr>
  </w:tbl>
  <w:p w:rsidR="004E090C" w:rsidRPr="00385E2C" w:rsidRDefault="00565C4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90C" w:rsidRDefault="00565C4A"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8F4"/>
    <w:rsid w:val="00050FEF"/>
    <w:rsid w:val="000C11B9"/>
    <w:rsid w:val="001158F4"/>
    <w:rsid w:val="0020120C"/>
    <w:rsid w:val="002E7553"/>
    <w:rsid w:val="0032156D"/>
    <w:rsid w:val="00332E0F"/>
    <w:rsid w:val="003C53FE"/>
    <w:rsid w:val="00455FC5"/>
    <w:rsid w:val="004A4709"/>
    <w:rsid w:val="00565C4A"/>
    <w:rsid w:val="00627136"/>
    <w:rsid w:val="007A33AA"/>
    <w:rsid w:val="007F3C9C"/>
    <w:rsid w:val="00820BB1"/>
    <w:rsid w:val="00912120"/>
    <w:rsid w:val="00A3508F"/>
    <w:rsid w:val="00B441A3"/>
    <w:rsid w:val="00CD3F0D"/>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D0CAAA-DE93-49F5-96AA-BCE913DF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8F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58F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58F4"/>
    <w:rPr>
      <w:rFonts w:ascii="Times New Roman" w:eastAsia="Times New Roman" w:hAnsi="Times New Roman" w:cs="Times New Roman"/>
      <w:sz w:val="24"/>
      <w:szCs w:val="24"/>
      <w:lang w:val="sq-AL"/>
    </w:rPr>
  </w:style>
  <w:style w:type="paragraph" w:styleId="Header">
    <w:name w:val="header"/>
    <w:basedOn w:val="Normal"/>
    <w:link w:val="HeaderChar"/>
    <w:unhideWhenUsed/>
    <w:rsid w:val="001158F4"/>
    <w:pPr>
      <w:tabs>
        <w:tab w:val="center" w:pos="4680"/>
        <w:tab w:val="right" w:pos="9360"/>
      </w:tabs>
      <w:spacing w:after="0" w:line="240" w:lineRule="auto"/>
    </w:pPr>
  </w:style>
  <w:style w:type="character" w:customStyle="1" w:styleId="HeaderChar">
    <w:name w:val="Header Char"/>
    <w:basedOn w:val="DefaultParagraphFont"/>
    <w:link w:val="Header"/>
    <w:rsid w:val="001158F4"/>
    <w:rPr>
      <w:rFonts w:ascii="Calibri" w:eastAsia="Calibri" w:hAnsi="Calibri" w:cs="Times New Roman"/>
    </w:rPr>
  </w:style>
  <w:style w:type="paragraph" w:styleId="Footer">
    <w:name w:val="footer"/>
    <w:basedOn w:val="Normal"/>
    <w:link w:val="FooterChar"/>
    <w:unhideWhenUsed/>
    <w:rsid w:val="001158F4"/>
    <w:pPr>
      <w:tabs>
        <w:tab w:val="center" w:pos="4680"/>
        <w:tab w:val="right" w:pos="9360"/>
      </w:tabs>
      <w:spacing w:after="0" w:line="240" w:lineRule="auto"/>
    </w:pPr>
  </w:style>
  <w:style w:type="character" w:customStyle="1" w:styleId="FooterChar">
    <w:name w:val="Footer Char"/>
    <w:basedOn w:val="DefaultParagraphFont"/>
    <w:link w:val="Footer"/>
    <w:rsid w:val="001158F4"/>
    <w:rPr>
      <w:rFonts w:ascii="Calibri" w:eastAsia="Calibri" w:hAnsi="Calibri" w:cs="Times New Roman"/>
    </w:rPr>
  </w:style>
  <w:style w:type="paragraph" w:customStyle="1" w:styleId="Paragrafi">
    <w:name w:val="Paragrafi"/>
    <w:link w:val="ParagrafiChar"/>
    <w:rsid w:val="001158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58F4"/>
    <w:rPr>
      <w:rFonts w:ascii="Garamond" w:eastAsia="MS Mincho" w:hAnsi="Garamond" w:cs="CG Times"/>
      <w:sz w:val="24"/>
    </w:rPr>
  </w:style>
  <w:style w:type="paragraph" w:customStyle="1" w:styleId="NeniNr">
    <w:name w:val="Neni_Nr"/>
    <w:next w:val="Normal"/>
    <w:link w:val="NeniNrChar"/>
    <w:rsid w:val="001158F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158F4"/>
    <w:rPr>
      <w:rFonts w:ascii="Garamond" w:eastAsia="MS Mincho" w:hAnsi="Garamond" w:cs="CG Times"/>
      <w:sz w:val="24"/>
      <w:lang w:val="en-GB"/>
    </w:rPr>
  </w:style>
  <w:style w:type="paragraph" w:customStyle="1" w:styleId="Hapesira7">
    <w:name w:val="Hapesira 7"/>
    <w:basedOn w:val="Paragrafi"/>
    <w:qFormat/>
    <w:rsid w:val="001158F4"/>
    <w:rPr>
      <w:sz w:val="14"/>
      <w:szCs w:val="24"/>
    </w:rPr>
  </w:style>
  <w:style w:type="paragraph" w:styleId="BalloonText">
    <w:name w:val="Balloon Text"/>
    <w:basedOn w:val="Normal"/>
    <w:link w:val="BalloonTextChar"/>
    <w:uiPriority w:val="99"/>
    <w:semiHidden/>
    <w:unhideWhenUsed/>
    <w:rsid w:val="00115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F4"/>
    <w:rPr>
      <w:rFonts w:ascii="Tahoma" w:eastAsia="Calibri" w:hAnsi="Tahoma" w:cs="Tahoma"/>
      <w:sz w:val="16"/>
      <w:szCs w:val="16"/>
    </w:rPr>
  </w:style>
  <w:style w:type="character" w:styleId="Strong">
    <w:name w:val="Strong"/>
    <w:uiPriority w:val="22"/>
    <w:qFormat/>
    <w:rsid w:val="00820BB1"/>
    <w:rPr>
      <w:b/>
      <w:bCs/>
    </w:rPr>
  </w:style>
  <w:style w:type="paragraph" w:styleId="NormalWeb">
    <w:name w:val="Normal (Web)"/>
    <w:basedOn w:val="Normal"/>
    <w:uiPriority w:val="99"/>
    <w:unhideWhenUsed/>
    <w:rsid w:val="007F3C9C"/>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10839</Words>
  <Characters>61788</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dcterms:created xsi:type="dcterms:W3CDTF">2020-09-23T08:54:00Z</dcterms:created>
  <dcterms:modified xsi:type="dcterms:W3CDTF">2020-09-23T08:54:00Z</dcterms:modified>
</cp:coreProperties>
</file>