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2B3F" w:rsidRPr="00AD180C" w:rsidRDefault="008B2B3F" w:rsidP="008B2B3F">
      <w:pPr>
        <w:pStyle w:val="Akti"/>
        <w:rPr>
          <w:spacing w:val="-4"/>
          <w:lang w:val="sq-AL"/>
        </w:rPr>
      </w:pPr>
      <w:bookmarkStart w:id="0" w:name="_GoBack"/>
      <w:r w:rsidRPr="00AD180C">
        <w:rPr>
          <w:spacing w:val="-4"/>
          <w:lang w:val="sq-AL"/>
        </w:rPr>
        <w:t>VENDIM</w:t>
      </w:r>
    </w:p>
    <w:p w:rsidR="008B2B3F" w:rsidRPr="00AD180C" w:rsidRDefault="008B2B3F" w:rsidP="008B2B3F">
      <w:pPr>
        <w:pStyle w:val="NumriData"/>
        <w:rPr>
          <w:spacing w:val="-4"/>
          <w:lang w:val="sq-AL"/>
        </w:rPr>
      </w:pPr>
      <w:r w:rsidRPr="00AD180C">
        <w:rPr>
          <w:spacing w:val="-4"/>
          <w:lang w:val="sq-AL"/>
        </w:rPr>
        <w:t>Nr. 79, datë 28.1.2015</w:t>
      </w:r>
    </w:p>
    <w:p w:rsidR="008B2B3F" w:rsidRPr="00AD180C" w:rsidRDefault="008B2B3F" w:rsidP="008B2B3F">
      <w:pPr>
        <w:pStyle w:val="Paragrafi"/>
        <w:rPr>
          <w:spacing w:val="-4"/>
          <w:sz w:val="12"/>
          <w:lang w:val="sq-AL"/>
        </w:rPr>
      </w:pPr>
    </w:p>
    <w:p w:rsidR="008B2B3F" w:rsidRPr="00AD180C" w:rsidRDefault="008B2B3F" w:rsidP="008B2B3F">
      <w:pPr>
        <w:pStyle w:val="Titulli"/>
        <w:rPr>
          <w:spacing w:val="-4"/>
          <w:lang w:val="sq-AL"/>
        </w:rPr>
      </w:pPr>
      <w:r w:rsidRPr="00AD180C">
        <w:rPr>
          <w:spacing w:val="-4"/>
          <w:lang w:val="sq-AL"/>
        </w:rPr>
        <w:t xml:space="preserve">PËR SHPRONËSIMIN, PËR INTERES PUBLIK, TË PRONARËVE TË PASURIVE TË PALUAJTSHME, PRONË PRIVATE, QË PREKEN  NGA ZBATIMI I PROJEKTIT “REHABILITIMI I AMFITEATRIT TË DURRËSIT” </w:t>
      </w:r>
    </w:p>
    <w:p w:rsidR="008B2B3F" w:rsidRPr="00AD180C" w:rsidRDefault="008B2B3F" w:rsidP="008B2B3F">
      <w:pPr>
        <w:pStyle w:val="Paragrafi"/>
        <w:ind w:firstLine="0"/>
        <w:rPr>
          <w:spacing w:val="-4"/>
          <w:sz w:val="12"/>
          <w:lang w:val="sq-AL"/>
        </w:rPr>
      </w:pPr>
    </w:p>
    <w:p w:rsidR="008B2B3F" w:rsidRPr="00AD180C" w:rsidRDefault="008B2B3F" w:rsidP="008B2B3F">
      <w:pPr>
        <w:pStyle w:val="Paragrafi"/>
        <w:rPr>
          <w:spacing w:val="-4"/>
          <w:lang w:val="sq-AL"/>
        </w:rPr>
      </w:pPr>
      <w:r w:rsidRPr="00AD180C">
        <w:rPr>
          <w:spacing w:val="-4"/>
          <w:lang w:val="sq-AL"/>
        </w:rPr>
        <w:t xml:space="preserve">Në mbështetje të nenit 100 të Kushtetutës, të neneve 5, pika 1, 20 e 21, të ligjit nr. 8561, datë 22.12.1999, “Për shpronësimet dhe marrjen në përdorim të përkohshëm të pasurisë, pronë private, për interes publik”, dhe të ligjit nr. 160/2014, “Për buxhetin e vitit 2015”, me propozimin e ministrit të Kulturës, Këshilli i Ministrave </w:t>
      </w:r>
    </w:p>
    <w:p w:rsidR="008B2B3F" w:rsidRPr="00AD180C" w:rsidRDefault="008B2B3F" w:rsidP="008B2B3F">
      <w:pPr>
        <w:pStyle w:val="Paragrafi"/>
        <w:rPr>
          <w:spacing w:val="-4"/>
          <w:sz w:val="12"/>
          <w:lang w:val="sq-AL"/>
        </w:rPr>
      </w:pPr>
    </w:p>
    <w:p w:rsidR="008B2B3F" w:rsidRPr="00AD180C" w:rsidRDefault="008B2B3F" w:rsidP="008B2B3F">
      <w:pPr>
        <w:pStyle w:val="Vendosi"/>
        <w:rPr>
          <w:spacing w:val="-4"/>
          <w:lang w:val="sq-AL"/>
        </w:rPr>
      </w:pPr>
      <w:r w:rsidRPr="00AD180C">
        <w:rPr>
          <w:spacing w:val="-4"/>
          <w:lang w:val="sq-AL"/>
        </w:rPr>
        <w:t>VENDOSI:</w:t>
      </w:r>
    </w:p>
    <w:p w:rsidR="008B2B3F" w:rsidRPr="00AD180C" w:rsidRDefault="008B2B3F" w:rsidP="008B2B3F">
      <w:pPr>
        <w:pStyle w:val="Paragrafi"/>
        <w:rPr>
          <w:spacing w:val="-4"/>
          <w:sz w:val="12"/>
          <w:lang w:val="sq-AL"/>
        </w:rPr>
      </w:pPr>
    </w:p>
    <w:p w:rsidR="008B2B3F" w:rsidRPr="00AD180C" w:rsidRDefault="008B2B3F" w:rsidP="008B2B3F">
      <w:pPr>
        <w:pStyle w:val="Paragrafi"/>
        <w:rPr>
          <w:spacing w:val="-4"/>
          <w:lang w:val="sq-AL"/>
        </w:rPr>
      </w:pPr>
      <w:r w:rsidRPr="00AD180C">
        <w:rPr>
          <w:spacing w:val="-4"/>
          <w:lang w:val="sq-AL"/>
        </w:rPr>
        <w:t>1. Shpronësimin, për interes publik, të pronarëve të pasurive të paluajtshme, pronë private, që preken nga zbatimi i projektit “Rehabilitimi i Amfiteatrit të Durrësit”, miratuar me vendimin nr. 112/2014, të Këshillit Kombëtar të Restaurimeve.</w:t>
      </w:r>
    </w:p>
    <w:p w:rsidR="008B2B3F" w:rsidRPr="00AD180C" w:rsidRDefault="008B2B3F" w:rsidP="008B2B3F">
      <w:pPr>
        <w:pStyle w:val="Paragrafi"/>
        <w:rPr>
          <w:spacing w:val="-4"/>
          <w:lang w:val="sq-AL"/>
        </w:rPr>
      </w:pPr>
      <w:r w:rsidRPr="00AD180C">
        <w:rPr>
          <w:spacing w:val="-4"/>
          <w:lang w:val="sq-AL"/>
        </w:rPr>
        <w:t>2. Shpronësimi të bëhet në favor të Drejtorisë Rajonale të Kulturës Kombëtare Durrës.</w:t>
      </w:r>
    </w:p>
    <w:p w:rsidR="008B2B3F" w:rsidRPr="00AD180C" w:rsidRDefault="008B2B3F" w:rsidP="008B2B3F">
      <w:pPr>
        <w:pStyle w:val="Paragrafi"/>
        <w:rPr>
          <w:spacing w:val="-4"/>
          <w:lang w:val="sq-AL"/>
        </w:rPr>
      </w:pPr>
      <w:r w:rsidRPr="00AD180C">
        <w:rPr>
          <w:spacing w:val="-4"/>
          <w:lang w:val="sq-AL"/>
        </w:rPr>
        <w:t>3. Pronarët  e   pasurive  të paluajtshme, që shpronësohen, të kompensohen në vlerë të plotë, sipas masës përkatëse që paraqitet në tabelën bashkëlidhur këtij vendimi për pasurinë truall dhe ndërtim, me një vlerë të përgjithshme ndërtimi prej 21 660 027 (njëzet e një milionë e gjashtëqind e gjashtëdhjetë mijë e njëzet e shtatë) lekësh.</w:t>
      </w:r>
    </w:p>
    <w:p w:rsidR="008B2B3F" w:rsidRPr="00AD180C" w:rsidRDefault="008B2B3F" w:rsidP="008B2B3F">
      <w:pPr>
        <w:pStyle w:val="Paragrafi"/>
        <w:rPr>
          <w:spacing w:val="-4"/>
          <w:lang w:val="sq-AL"/>
        </w:rPr>
      </w:pPr>
      <w:r w:rsidRPr="00AD180C">
        <w:rPr>
          <w:spacing w:val="-4"/>
          <w:lang w:val="sq-AL"/>
        </w:rPr>
        <w:t>4. Vlera e përgjithshme e shpronësimit prej 21 660 027 (njëzet e një milionë e gjashtëqind e gjashtëdhjetë mijë e njëzet e shtatë) lekësh, të përballohet nga buxheti i vitit 2015, miratuar për Ministrinë e Kulturës.</w:t>
      </w:r>
    </w:p>
    <w:p w:rsidR="008B2B3F" w:rsidRPr="00AD180C" w:rsidRDefault="008B2B3F" w:rsidP="008B2B3F">
      <w:pPr>
        <w:pStyle w:val="Paragrafi"/>
        <w:rPr>
          <w:spacing w:val="-4"/>
          <w:lang w:val="sq-AL"/>
        </w:rPr>
      </w:pPr>
      <w:r w:rsidRPr="00AD180C">
        <w:rPr>
          <w:spacing w:val="-4"/>
          <w:lang w:val="sq-AL"/>
        </w:rPr>
        <w:t>5. Shpronësimi të fillojë në datën  31.1.2015.</w:t>
      </w:r>
    </w:p>
    <w:p w:rsidR="008B2B3F" w:rsidRPr="00AD180C" w:rsidRDefault="008B2B3F" w:rsidP="008B2B3F">
      <w:pPr>
        <w:pStyle w:val="Paragrafi"/>
        <w:rPr>
          <w:spacing w:val="-4"/>
          <w:lang w:val="sq-AL"/>
        </w:rPr>
      </w:pPr>
      <w:r w:rsidRPr="00AD180C">
        <w:rPr>
          <w:spacing w:val="-4"/>
          <w:lang w:val="sq-AL"/>
        </w:rPr>
        <w:t>6. Shpenzimet procedurale, në vlerën 50 000 (pesëdhjetë mijë) lekë, të përballohen nga buxheti i vitit 2015, miratuar për Ministrinë e Kulturës.</w:t>
      </w:r>
    </w:p>
    <w:p w:rsidR="008B2B3F" w:rsidRPr="00AD180C" w:rsidRDefault="008B2B3F" w:rsidP="008B2B3F">
      <w:pPr>
        <w:pStyle w:val="Paragrafi"/>
        <w:rPr>
          <w:spacing w:val="-4"/>
          <w:lang w:val="sq-AL"/>
        </w:rPr>
      </w:pPr>
      <w:r w:rsidRPr="00AD180C">
        <w:rPr>
          <w:spacing w:val="-4"/>
          <w:lang w:val="sq-AL"/>
        </w:rPr>
        <w:t>7. Shpenzimet për botimet publike në gazeta të përballohen nga fondet e aparatit të Ministrisë së Kulturës, zëri “602”.</w:t>
      </w:r>
    </w:p>
    <w:p w:rsidR="008B2B3F" w:rsidRPr="00AD180C" w:rsidRDefault="008B2B3F" w:rsidP="008B2B3F">
      <w:pPr>
        <w:pStyle w:val="Paragrafi"/>
        <w:rPr>
          <w:spacing w:val="-4"/>
          <w:lang w:val="sq-AL"/>
        </w:rPr>
      </w:pPr>
      <w:r w:rsidRPr="00AD180C">
        <w:rPr>
          <w:spacing w:val="-4"/>
          <w:lang w:val="sq-AL"/>
        </w:rPr>
        <w:t>8. Pronarët  e  përmendur në listën që i bashkëlidhet këtij vendimi, për të cilët është bërë shënimi “sipas kartelës së pasurisë”, të kompensohen, për efekt shpronësimi, pasi të kenë paraqitur dokumentacionin e plotë të pronësisë pranë Drejtorisë Rajonale të Kulturës Kombëtare Durrës.</w:t>
      </w:r>
    </w:p>
    <w:p w:rsidR="008B2B3F" w:rsidRDefault="008B2B3F" w:rsidP="008B2B3F">
      <w:pPr>
        <w:pStyle w:val="Paragrafi"/>
        <w:rPr>
          <w:spacing w:val="-4"/>
          <w:lang w:val="sq-AL"/>
        </w:rPr>
      </w:pPr>
      <w:r w:rsidRPr="00AD180C">
        <w:rPr>
          <w:spacing w:val="-4"/>
          <w:lang w:val="sq-AL"/>
        </w:rPr>
        <w:t xml:space="preserve">9. Zyra Qendrore e Regjistrimit të Pasurive të Paluajtshme dhe Zyra Vendore e Regjistrimit të Pasurive të Paluajtshme Durrës, brenda 30 (tridhjetë) ditëve nga data e miratimit të këtij vendimi, në bashkëpunim me Drejtorinë Rajonale të Kulturës Kombëtare Durrës, të fillojnë procedurat për hedhjen e gjurmës mbi hartën treguese të regjistrimit, sipas planimetrisë së shpronësimit, të miratuar nga Drejtoria Rajonale e Kulturës Kombëtare Durrës dhe të bëjnë kalimin e </w:t>
      </w:r>
    </w:p>
    <w:p w:rsidR="008B2B3F" w:rsidRPr="00AD180C" w:rsidRDefault="008B2B3F" w:rsidP="008B2B3F">
      <w:pPr>
        <w:pStyle w:val="Paragrafi"/>
        <w:ind w:firstLine="0"/>
        <w:rPr>
          <w:spacing w:val="-4"/>
          <w:lang w:val="sq-AL"/>
        </w:rPr>
      </w:pPr>
      <w:r w:rsidRPr="00AD180C">
        <w:rPr>
          <w:spacing w:val="-4"/>
          <w:lang w:val="sq-AL"/>
        </w:rPr>
        <w:t>pronësisë për pasuritë  e shpronësuara.</w:t>
      </w:r>
    </w:p>
    <w:p w:rsidR="008B2B3F" w:rsidRPr="00AD180C" w:rsidRDefault="008B2B3F" w:rsidP="008B2B3F">
      <w:pPr>
        <w:pStyle w:val="Paragrafi"/>
        <w:rPr>
          <w:spacing w:val="-4"/>
          <w:lang w:val="sq-AL"/>
        </w:rPr>
      </w:pPr>
      <w:r w:rsidRPr="00AD180C">
        <w:rPr>
          <w:spacing w:val="-4"/>
          <w:lang w:val="sq-AL"/>
        </w:rPr>
        <w:t>10. Ngarkohen Ministria e Kulturës, Ministria e Financave, Zyra Qendrore e Regjistrimit të Pasurive të Paluajtshme dhe Zyra Vendore e Regjistrimit të Pasurive të Paluajtshme Durrës të ndjekin procedurat e nevojshme për zbatimin e këtij vendimi.</w:t>
      </w:r>
    </w:p>
    <w:p w:rsidR="008B2B3F" w:rsidRDefault="008B2B3F" w:rsidP="008B2B3F">
      <w:pPr>
        <w:pStyle w:val="Paragrafi"/>
        <w:rPr>
          <w:spacing w:val="-4"/>
          <w:lang w:val="sq-AL"/>
        </w:rPr>
      </w:pPr>
      <w:r w:rsidRPr="00AD180C">
        <w:rPr>
          <w:spacing w:val="-4"/>
          <w:lang w:val="sq-AL"/>
        </w:rPr>
        <w:t>Ky vendim hyn në fuqi menjëherë dhe botohet në Fletoren Zyrtare.</w:t>
      </w:r>
    </w:p>
    <w:p w:rsidR="008B2B3F" w:rsidRPr="00AD180C" w:rsidRDefault="008B2B3F" w:rsidP="008B2B3F">
      <w:pPr>
        <w:pStyle w:val="Paragrafi"/>
        <w:jc w:val="right"/>
        <w:rPr>
          <w:spacing w:val="-4"/>
          <w:lang w:val="sq-AL"/>
        </w:rPr>
      </w:pPr>
      <w:r w:rsidRPr="00AD180C">
        <w:rPr>
          <w:spacing w:val="-4"/>
          <w:lang w:val="sq-AL"/>
        </w:rPr>
        <w:t>KRYEMINISTRI</w:t>
      </w:r>
    </w:p>
    <w:p w:rsidR="008B2B3F" w:rsidRDefault="008B2B3F" w:rsidP="008B2B3F">
      <w:pPr>
        <w:pStyle w:val="AutoritetiEmer"/>
        <w:rPr>
          <w:spacing w:val="-4"/>
          <w:lang w:val="sq-AL"/>
        </w:rPr>
      </w:pPr>
      <w:r w:rsidRPr="00AD180C">
        <w:rPr>
          <w:spacing w:val="-4"/>
          <w:lang w:val="sq-AL"/>
        </w:rPr>
        <w:t>Edi Rama</w:t>
      </w:r>
    </w:p>
    <w:bookmarkEnd w:id="0"/>
    <w:p w:rsidR="001F52BF" w:rsidRDefault="001F52BF" w:rsidP="008B2B3F">
      <w:pPr>
        <w:rPr>
          <w:lang w:val="sq-AL"/>
        </w:rPr>
        <w:sectPr w:rsidR="001F52BF" w:rsidSect="001F52BF">
          <w:pgSz w:w="11907" w:h="16840" w:code="9"/>
          <w:pgMar w:top="1418" w:right="1418" w:bottom="1418" w:left="1418" w:header="1304" w:footer="1134" w:gutter="0"/>
          <w:pgNumType w:start="373"/>
          <w:cols w:space="454"/>
          <w:docGrid w:linePitch="360"/>
        </w:sectPr>
      </w:pPr>
    </w:p>
    <w:p w:rsidR="008B2B3F" w:rsidRDefault="008B2B3F" w:rsidP="008B2B3F">
      <w:pPr>
        <w:rPr>
          <w:lang w:val="sq-AL"/>
        </w:rPr>
      </w:pPr>
    </w:p>
    <w:p w:rsidR="008B2B3F" w:rsidRDefault="008B2B3F" w:rsidP="008B2B3F">
      <w:pPr>
        <w:rPr>
          <w:lang w:val="sq-AL"/>
        </w:rPr>
      </w:pPr>
    </w:p>
    <w:p w:rsidR="008B2B3F" w:rsidRPr="00A44AEA" w:rsidRDefault="008B2B3F" w:rsidP="008B2B3F">
      <w:pPr>
        <w:rPr>
          <w:lang w:val="sq-AL"/>
        </w:rPr>
        <w:sectPr w:rsidR="008B2B3F" w:rsidRPr="00A44AEA" w:rsidSect="001F52BF">
          <w:type w:val="continuous"/>
          <w:pgSz w:w="11907" w:h="16840" w:code="9"/>
          <w:pgMar w:top="720" w:right="1134" w:bottom="720" w:left="1134" w:header="851" w:footer="851" w:gutter="0"/>
          <w:pgNumType w:start="373"/>
          <w:cols w:num="2" w:space="454"/>
          <w:docGrid w:linePitch="360"/>
        </w:sectPr>
      </w:pPr>
    </w:p>
    <w:p w:rsidR="008B2B3F" w:rsidRPr="009D2DAF" w:rsidRDefault="008B2B3F" w:rsidP="008B2B3F">
      <w:pPr>
        <w:pStyle w:val="Paragrafi"/>
        <w:ind w:firstLine="0"/>
        <w:rPr>
          <w:lang w:val="sq-AL"/>
        </w:rPr>
      </w:pPr>
    </w:p>
    <w:tbl>
      <w:tblPr>
        <w:tblW w:w="9380" w:type="dxa"/>
        <w:tblInd w:w="95" w:type="dxa"/>
        <w:tblLook w:val="04A0" w:firstRow="1" w:lastRow="0" w:firstColumn="1" w:lastColumn="0" w:noHBand="0" w:noVBand="1"/>
      </w:tblPr>
      <w:tblGrid>
        <w:gridCol w:w="448"/>
        <w:gridCol w:w="889"/>
        <w:gridCol w:w="908"/>
        <w:gridCol w:w="711"/>
        <w:gridCol w:w="570"/>
        <w:gridCol w:w="753"/>
        <w:gridCol w:w="626"/>
        <w:gridCol w:w="753"/>
        <w:gridCol w:w="811"/>
        <w:gridCol w:w="790"/>
        <w:gridCol w:w="1071"/>
        <w:gridCol w:w="1050"/>
      </w:tblGrid>
      <w:tr w:rsidR="008B2B3F" w:rsidRPr="009D2DAF" w:rsidTr="00B97E2D">
        <w:trPr>
          <w:trHeight w:val="509"/>
        </w:trPr>
        <w:tc>
          <w:tcPr>
            <w:tcW w:w="9380" w:type="dxa"/>
            <w:gridSpan w:val="12"/>
            <w:vMerge w:val="restart"/>
            <w:tcBorders>
              <w:top w:val="nil"/>
              <w:left w:val="nil"/>
              <w:bottom w:val="nil"/>
              <w:right w:val="nil"/>
            </w:tcBorders>
            <w:shd w:val="clear" w:color="auto" w:fill="auto"/>
            <w:vAlign w:val="bottom"/>
            <w:hideMark/>
          </w:tcPr>
          <w:p w:rsidR="008B2B3F" w:rsidRPr="006D5B2F" w:rsidRDefault="008B2B3F" w:rsidP="00B97E2D">
            <w:pPr>
              <w:spacing w:after="0" w:line="240" w:lineRule="auto"/>
              <w:ind w:firstLine="0"/>
              <w:jc w:val="center"/>
              <w:rPr>
                <w:rFonts w:ascii="Garamond" w:eastAsia="Times New Roman" w:hAnsi="Garamond"/>
                <w:b/>
                <w:bCs/>
                <w:sz w:val="16"/>
                <w:szCs w:val="16"/>
                <w:lang w:val="sq-AL"/>
              </w:rPr>
            </w:pPr>
            <w:r w:rsidRPr="006D5B2F">
              <w:rPr>
                <w:rFonts w:ascii="Garamond" w:eastAsia="Times New Roman" w:hAnsi="Garamond"/>
                <w:b/>
                <w:bCs/>
                <w:sz w:val="16"/>
                <w:szCs w:val="16"/>
                <w:lang w:val="sq-AL"/>
              </w:rPr>
              <w:t xml:space="preserve">LISTA E PASURIVE TË PALUAJTSHME PRONË PRIVATE QË DO TË SHPRONËSOHEN  PËR MARRJEN NË PËRDORIM TË PËRKOHSHËM PËR INTERES PUBLIK , TË CILAT PREKEN NGA "PROJEKTI PËR REHABILITIMIN E HAPËSIRËS SË AMFITEATRIT TË DURRËSIT"                         </w:t>
            </w:r>
          </w:p>
        </w:tc>
      </w:tr>
      <w:tr w:rsidR="008B2B3F" w:rsidRPr="009D2DAF" w:rsidTr="00B97E2D">
        <w:trPr>
          <w:trHeight w:val="509"/>
        </w:trPr>
        <w:tc>
          <w:tcPr>
            <w:tcW w:w="9380" w:type="dxa"/>
            <w:gridSpan w:val="12"/>
            <w:vMerge/>
            <w:tcBorders>
              <w:top w:val="nil"/>
              <w:left w:val="nil"/>
              <w:bottom w:val="nil"/>
              <w:right w:val="nil"/>
            </w:tcBorders>
            <w:vAlign w:val="center"/>
            <w:hideMark/>
          </w:tcPr>
          <w:p w:rsidR="008B2B3F" w:rsidRPr="009D2DAF" w:rsidRDefault="008B2B3F" w:rsidP="00B97E2D">
            <w:pPr>
              <w:spacing w:after="0" w:line="240" w:lineRule="auto"/>
              <w:ind w:firstLine="0"/>
              <w:jc w:val="left"/>
              <w:rPr>
                <w:rFonts w:ascii="Garamond" w:eastAsia="Times New Roman" w:hAnsi="Garamond"/>
                <w:b/>
                <w:bCs/>
                <w:sz w:val="16"/>
                <w:szCs w:val="16"/>
                <w:u w:val="single"/>
                <w:lang w:val="sq-AL"/>
              </w:rPr>
            </w:pPr>
          </w:p>
        </w:tc>
      </w:tr>
      <w:tr w:rsidR="008B2B3F" w:rsidRPr="009D2DAF" w:rsidTr="00B97E2D">
        <w:trPr>
          <w:trHeight w:val="139"/>
        </w:trPr>
        <w:tc>
          <w:tcPr>
            <w:tcW w:w="448" w:type="dxa"/>
            <w:tcBorders>
              <w:top w:val="nil"/>
              <w:left w:val="nil"/>
              <w:bottom w:val="nil"/>
              <w:right w:val="nil"/>
            </w:tcBorders>
            <w:shd w:val="clear" w:color="auto" w:fill="auto"/>
            <w:vAlign w:val="bottom"/>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c>
          <w:tcPr>
            <w:tcW w:w="889" w:type="dxa"/>
            <w:tcBorders>
              <w:top w:val="nil"/>
              <w:left w:val="nil"/>
              <w:bottom w:val="nil"/>
              <w:right w:val="nil"/>
            </w:tcBorders>
            <w:shd w:val="clear" w:color="auto" w:fill="auto"/>
            <w:vAlign w:val="bottom"/>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c>
          <w:tcPr>
            <w:tcW w:w="908" w:type="dxa"/>
            <w:tcBorders>
              <w:top w:val="nil"/>
              <w:left w:val="nil"/>
              <w:bottom w:val="nil"/>
              <w:right w:val="nil"/>
            </w:tcBorders>
            <w:shd w:val="clear" w:color="auto" w:fill="auto"/>
            <w:vAlign w:val="bottom"/>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c>
          <w:tcPr>
            <w:tcW w:w="711" w:type="dxa"/>
            <w:tcBorders>
              <w:top w:val="nil"/>
              <w:left w:val="nil"/>
              <w:bottom w:val="nil"/>
              <w:right w:val="nil"/>
            </w:tcBorders>
            <w:shd w:val="clear" w:color="auto" w:fill="auto"/>
            <w:vAlign w:val="bottom"/>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c>
          <w:tcPr>
            <w:tcW w:w="570" w:type="dxa"/>
            <w:tcBorders>
              <w:top w:val="nil"/>
              <w:left w:val="nil"/>
              <w:bottom w:val="nil"/>
              <w:right w:val="nil"/>
            </w:tcBorders>
            <w:shd w:val="clear" w:color="auto" w:fill="auto"/>
            <w:vAlign w:val="bottom"/>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c>
          <w:tcPr>
            <w:tcW w:w="753" w:type="dxa"/>
            <w:tcBorders>
              <w:top w:val="nil"/>
              <w:left w:val="nil"/>
              <w:bottom w:val="nil"/>
              <w:right w:val="nil"/>
            </w:tcBorders>
            <w:shd w:val="clear" w:color="auto" w:fill="auto"/>
            <w:vAlign w:val="bottom"/>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c>
          <w:tcPr>
            <w:tcW w:w="626" w:type="dxa"/>
            <w:tcBorders>
              <w:top w:val="nil"/>
              <w:left w:val="nil"/>
              <w:bottom w:val="nil"/>
              <w:right w:val="nil"/>
            </w:tcBorders>
            <w:shd w:val="clear" w:color="auto" w:fill="auto"/>
            <w:vAlign w:val="bottom"/>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c>
          <w:tcPr>
            <w:tcW w:w="753" w:type="dxa"/>
            <w:tcBorders>
              <w:top w:val="nil"/>
              <w:left w:val="nil"/>
              <w:bottom w:val="nil"/>
              <w:right w:val="nil"/>
            </w:tcBorders>
            <w:shd w:val="clear" w:color="auto" w:fill="auto"/>
            <w:vAlign w:val="bottom"/>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c>
          <w:tcPr>
            <w:tcW w:w="811" w:type="dxa"/>
            <w:tcBorders>
              <w:top w:val="nil"/>
              <w:left w:val="nil"/>
              <w:bottom w:val="nil"/>
              <w:right w:val="nil"/>
            </w:tcBorders>
            <w:shd w:val="clear" w:color="auto" w:fill="auto"/>
            <w:vAlign w:val="bottom"/>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c>
          <w:tcPr>
            <w:tcW w:w="790" w:type="dxa"/>
            <w:tcBorders>
              <w:top w:val="nil"/>
              <w:left w:val="nil"/>
              <w:bottom w:val="nil"/>
              <w:right w:val="nil"/>
            </w:tcBorders>
            <w:shd w:val="clear" w:color="auto" w:fill="auto"/>
            <w:vAlign w:val="bottom"/>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c>
          <w:tcPr>
            <w:tcW w:w="1071" w:type="dxa"/>
            <w:tcBorders>
              <w:top w:val="nil"/>
              <w:left w:val="nil"/>
              <w:bottom w:val="nil"/>
              <w:right w:val="nil"/>
            </w:tcBorders>
            <w:shd w:val="clear" w:color="auto" w:fill="auto"/>
            <w:vAlign w:val="bottom"/>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c>
          <w:tcPr>
            <w:tcW w:w="1050" w:type="dxa"/>
            <w:tcBorders>
              <w:top w:val="nil"/>
              <w:left w:val="nil"/>
              <w:bottom w:val="nil"/>
              <w:right w:val="nil"/>
            </w:tcBorders>
            <w:shd w:val="clear" w:color="auto" w:fill="auto"/>
            <w:vAlign w:val="bottom"/>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r>
      <w:tr w:rsidR="008B2B3F" w:rsidRPr="00EC21C5" w:rsidTr="00B97E2D">
        <w:trPr>
          <w:trHeight w:val="165"/>
        </w:trPr>
        <w:tc>
          <w:tcPr>
            <w:tcW w:w="448"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8B2B3F" w:rsidRPr="00EC21C5" w:rsidRDefault="008B2B3F" w:rsidP="00B97E2D">
            <w:pPr>
              <w:spacing w:after="0" w:line="240" w:lineRule="auto"/>
              <w:ind w:firstLine="0"/>
              <w:jc w:val="left"/>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Nr.</w:t>
            </w:r>
          </w:p>
        </w:tc>
        <w:tc>
          <w:tcPr>
            <w:tcW w:w="889"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8B2B3F" w:rsidRPr="00EC21C5" w:rsidRDefault="008B2B3F" w:rsidP="00B97E2D">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Pronari</w:t>
            </w:r>
          </w:p>
        </w:tc>
        <w:tc>
          <w:tcPr>
            <w:tcW w:w="908"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8B2B3F" w:rsidRPr="00EC21C5" w:rsidRDefault="008B2B3F" w:rsidP="00B97E2D">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 xml:space="preserve">Zona kadastrale </w:t>
            </w:r>
          </w:p>
        </w:tc>
        <w:tc>
          <w:tcPr>
            <w:tcW w:w="711"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8B2B3F" w:rsidRPr="00EC21C5" w:rsidRDefault="008B2B3F" w:rsidP="00B97E2D">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Nr. pasurie</w:t>
            </w:r>
          </w:p>
        </w:tc>
        <w:tc>
          <w:tcPr>
            <w:tcW w:w="1323" w:type="dxa"/>
            <w:gridSpan w:val="2"/>
            <w:vMerge w:val="restart"/>
            <w:tcBorders>
              <w:top w:val="single" w:sz="8" w:space="0" w:color="auto"/>
              <w:left w:val="single" w:sz="8" w:space="0" w:color="auto"/>
              <w:bottom w:val="nil"/>
              <w:right w:val="single" w:sz="8" w:space="0" w:color="000000"/>
            </w:tcBorders>
            <w:shd w:val="clear" w:color="000000" w:fill="C0C0C0"/>
            <w:vAlign w:val="center"/>
            <w:hideMark/>
          </w:tcPr>
          <w:p w:rsidR="008B2B3F" w:rsidRPr="00EC21C5" w:rsidRDefault="008B2B3F" w:rsidP="00B97E2D">
            <w:pPr>
              <w:spacing w:after="0" w:line="240" w:lineRule="auto"/>
              <w:ind w:firstLine="0"/>
              <w:jc w:val="center"/>
              <w:rPr>
                <w:rFonts w:ascii="Garamond" w:eastAsia="Times New Roman" w:hAnsi="Garamond"/>
                <w:b/>
                <w:sz w:val="16"/>
                <w:szCs w:val="16"/>
                <w:lang w:val="sq-AL"/>
              </w:rPr>
            </w:pPr>
            <w:r w:rsidRPr="00EC21C5">
              <w:rPr>
                <w:rFonts w:ascii="Garamond" w:eastAsia="Times New Roman" w:hAnsi="Garamond"/>
                <w:b/>
                <w:sz w:val="16"/>
                <w:szCs w:val="16"/>
                <w:lang w:val="sq-AL"/>
              </w:rPr>
              <w:t>Sipërfaqe</w:t>
            </w:r>
            <w:r>
              <w:rPr>
                <w:rFonts w:ascii="Garamond" w:eastAsia="Times New Roman" w:hAnsi="Garamond"/>
                <w:b/>
                <w:sz w:val="16"/>
                <w:szCs w:val="16"/>
                <w:lang w:val="sq-AL"/>
              </w:rPr>
              <w:br/>
              <w:t>(</w:t>
            </w:r>
            <w:r w:rsidRPr="00EC21C5">
              <w:rPr>
                <w:rFonts w:ascii="Garamond" w:eastAsia="Times New Roman" w:hAnsi="Garamond"/>
                <w:b/>
                <w:sz w:val="16"/>
                <w:szCs w:val="16"/>
                <w:lang w:val="sq-AL"/>
              </w:rPr>
              <w:t>m</w:t>
            </w:r>
            <w:r w:rsidRPr="00EC21C5">
              <w:rPr>
                <w:rFonts w:ascii="Garamond" w:eastAsia="Times New Roman" w:hAnsi="Garamond"/>
                <w:b/>
                <w:sz w:val="16"/>
                <w:szCs w:val="16"/>
                <w:vertAlign w:val="superscript"/>
                <w:lang w:val="sq-AL"/>
              </w:rPr>
              <w:t>2</w:t>
            </w:r>
            <w:r w:rsidRPr="00EC21C5">
              <w:rPr>
                <w:rFonts w:ascii="Garamond" w:eastAsia="Times New Roman" w:hAnsi="Garamond"/>
                <w:b/>
                <w:sz w:val="16"/>
                <w:szCs w:val="16"/>
                <w:lang w:val="sq-AL"/>
              </w:rPr>
              <w:t>)</w:t>
            </w:r>
          </w:p>
        </w:tc>
        <w:tc>
          <w:tcPr>
            <w:tcW w:w="1379" w:type="dxa"/>
            <w:gridSpan w:val="2"/>
            <w:tcBorders>
              <w:top w:val="single" w:sz="8" w:space="0" w:color="auto"/>
              <w:left w:val="nil"/>
              <w:bottom w:val="nil"/>
              <w:right w:val="single" w:sz="8" w:space="0" w:color="000000"/>
            </w:tcBorders>
            <w:shd w:val="clear" w:color="000000" w:fill="C0C0C0"/>
            <w:vAlign w:val="center"/>
            <w:hideMark/>
          </w:tcPr>
          <w:p w:rsidR="008B2B3F" w:rsidRPr="00EC21C5" w:rsidRDefault="008B2B3F" w:rsidP="00B97E2D">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 xml:space="preserve">Çmimi </w:t>
            </w:r>
          </w:p>
        </w:tc>
        <w:tc>
          <w:tcPr>
            <w:tcW w:w="2672" w:type="dxa"/>
            <w:gridSpan w:val="3"/>
            <w:tcBorders>
              <w:top w:val="single" w:sz="8" w:space="0" w:color="auto"/>
              <w:left w:val="nil"/>
              <w:bottom w:val="nil"/>
              <w:right w:val="single" w:sz="8" w:space="0" w:color="000000"/>
            </w:tcBorders>
            <w:shd w:val="clear" w:color="000000" w:fill="C0C0C0"/>
            <w:vAlign w:val="center"/>
            <w:hideMark/>
          </w:tcPr>
          <w:p w:rsidR="008B2B3F" w:rsidRPr="00EC21C5" w:rsidRDefault="008B2B3F" w:rsidP="00B97E2D">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 xml:space="preserve">Vlera </w:t>
            </w:r>
          </w:p>
        </w:tc>
        <w:tc>
          <w:tcPr>
            <w:tcW w:w="1050" w:type="dxa"/>
            <w:vMerge w:val="restart"/>
            <w:tcBorders>
              <w:top w:val="single" w:sz="8" w:space="0" w:color="auto"/>
              <w:left w:val="nil"/>
              <w:bottom w:val="single" w:sz="8" w:space="0" w:color="000000"/>
              <w:right w:val="single" w:sz="8" w:space="0" w:color="auto"/>
            </w:tcBorders>
            <w:shd w:val="clear" w:color="000000" w:fill="C0C0C0"/>
            <w:vAlign w:val="center"/>
            <w:hideMark/>
          </w:tcPr>
          <w:p w:rsidR="008B2B3F" w:rsidRPr="00EC21C5" w:rsidRDefault="008B2B3F" w:rsidP="00B97E2D">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SHËNIME</w:t>
            </w:r>
          </w:p>
        </w:tc>
      </w:tr>
      <w:tr w:rsidR="008B2B3F" w:rsidRPr="009D2DAF" w:rsidTr="00B97E2D">
        <w:trPr>
          <w:trHeight w:val="180"/>
        </w:trPr>
        <w:tc>
          <w:tcPr>
            <w:tcW w:w="448" w:type="dxa"/>
            <w:vMerge/>
            <w:tcBorders>
              <w:top w:val="single" w:sz="8" w:space="0" w:color="auto"/>
              <w:left w:val="single" w:sz="8" w:space="0" w:color="auto"/>
              <w:bottom w:val="single" w:sz="8" w:space="0" w:color="000000"/>
              <w:right w:val="single" w:sz="8" w:space="0" w:color="auto"/>
            </w:tcBorders>
            <w:vAlign w:val="center"/>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c>
          <w:tcPr>
            <w:tcW w:w="889" w:type="dxa"/>
            <w:vMerge/>
            <w:tcBorders>
              <w:top w:val="single" w:sz="8" w:space="0" w:color="auto"/>
              <w:left w:val="single" w:sz="8" w:space="0" w:color="auto"/>
              <w:bottom w:val="single" w:sz="8" w:space="0" w:color="000000"/>
              <w:right w:val="single" w:sz="8" w:space="0" w:color="auto"/>
            </w:tcBorders>
            <w:vAlign w:val="center"/>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c>
          <w:tcPr>
            <w:tcW w:w="908" w:type="dxa"/>
            <w:vMerge/>
            <w:tcBorders>
              <w:top w:val="single" w:sz="8" w:space="0" w:color="auto"/>
              <w:left w:val="single" w:sz="8" w:space="0" w:color="auto"/>
              <w:bottom w:val="single" w:sz="8" w:space="0" w:color="000000"/>
              <w:right w:val="single" w:sz="8" w:space="0" w:color="auto"/>
            </w:tcBorders>
            <w:vAlign w:val="center"/>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c>
          <w:tcPr>
            <w:tcW w:w="711" w:type="dxa"/>
            <w:vMerge/>
            <w:tcBorders>
              <w:top w:val="single" w:sz="8" w:space="0" w:color="auto"/>
              <w:left w:val="single" w:sz="8" w:space="0" w:color="auto"/>
              <w:bottom w:val="single" w:sz="8" w:space="0" w:color="000000"/>
              <w:right w:val="single" w:sz="8" w:space="0" w:color="auto"/>
            </w:tcBorders>
            <w:vAlign w:val="center"/>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c>
          <w:tcPr>
            <w:tcW w:w="1323" w:type="dxa"/>
            <w:gridSpan w:val="2"/>
            <w:vMerge/>
            <w:tcBorders>
              <w:top w:val="single" w:sz="8" w:space="0" w:color="auto"/>
              <w:left w:val="single" w:sz="8" w:space="0" w:color="auto"/>
              <w:bottom w:val="nil"/>
              <w:right w:val="single" w:sz="8" w:space="0" w:color="000000"/>
            </w:tcBorders>
            <w:vAlign w:val="center"/>
            <w:hideMark/>
          </w:tcPr>
          <w:p w:rsidR="008B2B3F" w:rsidRPr="009D2DAF" w:rsidRDefault="008B2B3F" w:rsidP="00B97E2D">
            <w:pPr>
              <w:spacing w:after="0" w:line="240" w:lineRule="auto"/>
              <w:ind w:firstLine="0"/>
              <w:jc w:val="left"/>
              <w:rPr>
                <w:rFonts w:ascii="Garamond" w:eastAsia="Times New Roman" w:hAnsi="Garamond"/>
                <w:sz w:val="16"/>
                <w:szCs w:val="16"/>
                <w:lang w:val="sq-AL"/>
              </w:rPr>
            </w:pPr>
          </w:p>
        </w:tc>
        <w:tc>
          <w:tcPr>
            <w:tcW w:w="1379" w:type="dxa"/>
            <w:gridSpan w:val="2"/>
            <w:tcBorders>
              <w:top w:val="nil"/>
              <w:left w:val="nil"/>
              <w:bottom w:val="nil"/>
              <w:right w:val="single" w:sz="8" w:space="0" w:color="000000"/>
            </w:tcBorders>
            <w:shd w:val="clear" w:color="000000" w:fill="C0C0C0"/>
            <w:vAlign w:val="center"/>
            <w:hideMark/>
          </w:tcPr>
          <w:p w:rsidR="008B2B3F" w:rsidRPr="009D2DAF" w:rsidRDefault="008B2B3F" w:rsidP="00B97E2D">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Lek</w:t>
            </w:r>
            <w:r>
              <w:rPr>
                <w:rFonts w:ascii="Garamond" w:eastAsia="Times New Roman" w:hAnsi="Garamond"/>
                <w:color w:val="000000"/>
                <w:sz w:val="16"/>
                <w:szCs w:val="16"/>
                <w:lang w:val="sq-AL"/>
              </w:rPr>
              <w:t>ë</w:t>
            </w:r>
            <w:r w:rsidRPr="009D2DAF">
              <w:rPr>
                <w:rFonts w:ascii="Garamond" w:eastAsia="Times New Roman" w:hAnsi="Garamond"/>
                <w:color w:val="000000"/>
                <w:sz w:val="16"/>
                <w:szCs w:val="16"/>
                <w:lang w:val="sq-AL"/>
              </w:rPr>
              <w:t>/m2</w:t>
            </w:r>
          </w:p>
        </w:tc>
        <w:tc>
          <w:tcPr>
            <w:tcW w:w="2672" w:type="dxa"/>
            <w:gridSpan w:val="3"/>
            <w:tcBorders>
              <w:top w:val="nil"/>
              <w:left w:val="nil"/>
              <w:bottom w:val="nil"/>
              <w:right w:val="single" w:sz="8" w:space="0" w:color="000000"/>
            </w:tcBorders>
            <w:shd w:val="clear" w:color="000000" w:fill="C0C0C0"/>
            <w:vAlign w:val="center"/>
            <w:hideMark/>
          </w:tcPr>
          <w:p w:rsidR="008B2B3F" w:rsidRPr="009D2DAF" w:rsidRDefault="008B2B3F" w:rsidP="00B97E2D">
            <w:pPr>
              <w:spacing w:after="0" w:line="240" w:lineRule="auto"/>
              <w:ind w:firstLine="0"/>
              <w:jc w:val="center"/>
              <w:rPr>
                <w:rFonts w:ascii="Garamond" w:eastAsia="Times New Roman" w:hAnsi="Garamond"/>
                <w:color w:val="000000"/>
                <w:sz w:val="16"/>
                <w:szCs w:val="16"/>
                <w:lang w:val="sq-AL"/>
              </w:rPr>
            </w:pPr>
            <w:r w:rsidRPr="00EC21C5">
              <w:rPr>
                <w:rFonts w:ascii="Garamond" w:eastAsia="Times New Roman" w:hAnsi="Garamond"/>
                <w:b/>
                <w:color w:val="000000"/>
                <w:sz w:val="16"/>
                <w:szCs w:val="16"/>
                <w:lang w:val="sq-AL"/>
              </w:rPr>
              <w:t>lekë</w:t>
            </w:r>
          </w:p>
        </w:tc>
        <w:tc>
          <w:tcPr>
            <w:tcW w:w="1050" w:type="dxa"/>
            <w:vMerge/>
            <w:tcBorders>
              <w:top w:val="single" w:sz="8" w:space="0" w:color="auto"/>
              <w:left w:val="nil"/>
              <w:bottom w:val="single" w:sz="8" w:space="0" w:color="000000"/>
              <w:right w:val="single" w:sz="8" w:space="0" w:color="auto"/>
            </w:tcBorders>
            <w:vAlign w:val="center"/>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r>
      <w:tr w:rsidR="008B2B3F" w:rsidRPr="009D2DAF" w:rsidTr="00B97E2D">
        <w:trPr>
          <w:trHeight w:val="165"/>
        </w:trPr>
        <w:tc>
          <w:tcPr>
            <w:tcW w:w="448" w:type="dxa"/>
            <w:vMerge/>
            <w:tcBorders>
              <w:top w:val="single" w:sz="8" w:space="0" w:color="auto"/>
              <w:left w:val="single" w:sz="8" w:space="0" w:color="auto"/>
              <w:bottom w:val="single" w:sz="8" w:space="0" w:color="000000"/>
              <w:right w:val="single" w:sz="8" w:space="0" w:color="auto"/>
            </w:tcBorders>
            <w:vAlign w:val="center"/>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c>
          <w:tcPr>
            <w:tcW w:w="889" w:type="dxa"/>
            <w:vMerge/>
            <w:tcBorders>
              <w:top w:val="single" w:sz="8" w:space="0" w:color="auto"/>
              <w:left w:val="single" w:sz="8" w:space="0" w:color="auto"/>
              <w:bottom w:val="single" w:sz="8" w:space="0" w:color="000000"/>
              <w:right w:val="single" w:sz="8" w:space="0" w:color="auto"/>
            </w:tcBorders>
            <w:vAlign w:val="center"/>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c>
          <w:tcPr>
            <w:tcW w:w="908" w:type="dxa"/>
            <w:vMerge/>
            <w:tcBorders>
              <w:top w:val="single" w:sz="8" w:space="0" w:color="auto"/>
              <w:left w:val="single" w:sz="8" w:space="0" w:color="auto"/>
              <w:bottom w:val="single" w:sz="8" w:space="0" w:color="000000"/>
              <w:right w:val="single" w:sz="8" w:space="0" w:color="auto"/>
            </w:tcBorders>
            <w:vAlign w:val="center"/>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c>
          <w:tcPr>
            <w:tcW w:w="711" w:type="dxa"/>
            <w:vMerge/>
            <w:tcBorders>
              <w:top w:val="single" w:sz="8" w:space="0" w:color="auto"/>
              <w:left w:val="single" w:sz="8" w:space="0" w:color="auto"/>
              <w:bottom w:val="single" w:sz="8" w:space="0" w:color="000000"/>
              <w:right w:val="single" w:sz="8" w:space="0" w:color="auto"/>
            </w:tcBorders>
            <w:vAlign w:val="center"/>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c>
          <w:tcPr>
            <w:tcW w:w="570" w:type="dxa"/>
            <w:tcBorders>
              <w:top w:val="single" w:sz="8" w:space="0" w:color="auto"/>
              <w:left w:val="nil"/>
              <w:bottom w:val="single" w:sz="8" w:space="0" w:color="auto"/>
              <w:right w:val="single" w:sz="8" w:space="0" w:color="auto"/>
            </w:tcBorders>
            <w:shd w:val="clear" w:color="000000" w:fill="C0C0C0"/>
            <w:vAlign w:val="center"/>
            <w:hideMark/>
          </w:tcPr>
          <w:p w:rsidR="008B2B3F" w:rsidRPr="00EC21C5" w:rsidRDefault="008B2B3F" w:rsidP="00B97E2D">
            <w:pPr>
              <w:spacing w:after="0" w:line="240" w:lineRule="auto"/>
              <w:ind w:firstLine="0"/>
              <w:jc w:val="center"/>
              <w:rPr>
                <w:rFonts w:ascii="Garamond" w:eastAsia="Times New Roman" w:hAnsi="Garamond"/>
                <w:b/>
                <w:sz w:val="16"/>
                <w:szCs w:val="16"/>
                <w:lang w:val="sq-AL"/>
              </w:rPr>
            </w:pPr>
            <w:r w:rsidRPr="00EC21C5">
              <w:rPr>
                <w:rFonts w:ascii="Garamond" w:eastAsia="Times New Roman" w:hAnsi="Garamond"/>
                <w:b/>
                <w:sz w:val="16"/>
                <w:szCs w:val="16"/>
                <w:lang w:val="sq-AL"/>
              </w:rPr>
              <w:t xml:space="preserve">truall </w:t>
            </w:r>
          </w:p>
        </w:tc>
        <w:tc>
          <w:tcPr>
            <w:tcW w:w="753" w:type="dxa"/>
            <w:tcBorders>
              <w:top w:val="single" w:sz="8" w:space="0" w:color="auto"/>
              <w:left w:val="nil"/>
              <w:bottom w:val="single" w:sz="8" w:space="0" w:color="auto"/>
              <w:right w:val="single" w:sz="8" w:space="0" w:color="auto"/>
            </w:tcBorders>
            <w:shd w:val="clear" w:color="000000" w:fill="C0C0C0"/>
            <w:vAlign w:val="center"/>
            <w:hideMark/>
          </w:tcPr>
          <w:p w:rsidR="008B2B3F" w:rsidRPr="00EC21C5" w:rsidRDefault="008B2B3F" w:rsidP="00B97E2D">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ndërtim</w:t>
            </w:r>
          </w:p>
        </w:tc>
        <w:tc>
          <w:tcPr>
            <w:tcW w:w="626" w:type="dxa"/>
            <w:tcBorders>
              <w:top w:val="single" w:sz="8" w:space="0" w:color="auto"/>
              <w:left w:val="nil"/>
              <w:bottom w:val="single" w:sz="8" w:space="0" w:color="auto"/>
              <w:right w:val="single" w:sz="8" w:space="0" w:color="auto"/>
            </w:tcBorders>
            <w:shd w:val="clear" w:color="000000" w:fill="C0C0C0"/>
            <w:vAlign w:val="center"/>
            <w:hideMark/>
          </w:tcPr>
          <w:p w:rsidR="008B2B3F" w:rsidRPr="00EC21C5" w:rsidRDefault="008B2B3F" w:rsidP="00B97E2D">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truall</w:t>
            </w:r>
          </w:p>
        </w:tc>
        <w:tc>
          <w:tcPr>
            <w:tcW w:w="753" w:type="dxa"/>
            <w:tcBorders>
              <w:top w:val="single" w:sz="8" w:space="0" w:color="auto"/>
              <w:left w:val="nil"/>
              <w:bottom w:val="single" w:sz="8" w:space="0" w:color="auto"/>
              <w:right w:val="single" w:sz="8" w:space="0" w:color="auto"/>
            </w:tcBorders>
            <w:shd w:val="clear" w:color="000000" w:fill="C0C0C0"/>
            <w:vAlign w:val="center"/>
            <w:hideMark/>
          </w:tcPr>
          <w:p w:rsidR="008B2B3F" w:rsidRPr="00EC21C5" w:rsidRDefault="008B2B3F" w:rsidP="00B97E2D">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 xml:space="preserve">ndërtim </w:t>
            </w:r>
          </w:p>
        </w:tc>
        <w:tc>
          <w:tcPr>
            <w:tcW w:w="811" w:type="dxa"/>
            <w:tcBorders>
              <w:top w:val="single" w:sz="8" w:space="0" w:color="auto"/>
              <w:left w:val="nil"/>
              <w:bottom w:val="single" w:sz="8" w:space="0" w:color="auto"/>
              <w:right w:val="nil"/>
            </w:tcBorders>
            <w:shd w:val="clear" w:color="000000" w:fill="C0C0C0"/>
            <w:vAlign w:val="center"/>
            <w:hideMark/>
          </w:tcPr>
          <w:p w:rsidR="008B2B3F" w:rsidRPr="00EC21C5" w:rsidRDefault="008B2B3F" w:rsidP="00B97E2D">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truallit</w:t>
            </w:r>
          </w:p>
        </w:tc>
        <w:tc>
          <w:tcPr>
            <w:tcW w:w="790" w:type="dxa"/>
            <w:tcBorders>
              <w:top w:val="single" w:sz="8" w:space="0" w:color="auto"/>
              <w:left w:val="single" w:sz="4" w:space="0" w:color="auto"/>
              <w:bottom w:val="single" w:sz="8" w:space="0" w:color="auto"/>
              <w:right w:val="single" w:sz="4" w:space="0" w:color="auto"/>
            </w:tcBorders>
            <w:shd w:val="clear" w:color="000000" w:fill="C0C0C0"/>
            <w:vAlign w:val="center"/>
            <w:hideMark/>
          </w:tcPr>
          <w:p w:rsidR="008B2B3F" w:rsidRPr="00EC21C5" w:rsidRDefault="008B2B3F" w:rsidP="00B97E2D">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ndërtese</w:t>
            </w:r>
          </w:p>
        </w:tc>
        <w:tc>
          <w:tcPr>
            <w:tcW w:w="1071" w:type="dxa"/>
            <w:tcBorders>
              <w:top w:val="single" w:sz="8" w:space="0" w:color="auto"/>
              <w:left w:val="nil"/>
              <w:bottom w:val="single" w:sz="8" w:space="0" w:color="auto"/>
              <w:right w:val="single" w:sz="8" w:space="0" w:color="auto"/>
            </w:tcBorders>
            <w:shd w:val="clear" w:color="000000" w:fill="C0C0C0"/>
            <w:vAlign w:val="center"/>
            <w:hideMark/>
          </w:tcPr>
          <w:p w:rsidR="008B2B3F" w:rsidRPr="00EC21C5" w:rsidRDefault="008B2B3F" w:rsidP="00B97E2D">
            <w:pPr>
              <w:spacing w:after="0" w:line="240" w:lineRule="auto"/>
              <w:ind w:firstLine="0"/>
              <w:jc w:val="center"/>
              <w:rPr>
                <w:rFonts w:ascii="Garamond" w:eastAsia="Times New Roman" w:hAnsi="Garamond"/>
                <w:b/>
                <w:color w:val="000000"/>
                <w:sz w:val="16"/>
                <w:szCs w:val="16"/>
                <w:lang w:val="sq-AL"/>
              </w:rPr>
            </w:pPr>
            <w:r>
              <w:rPr>
                <w:rFonts w:ascii="Garamond" w:eastAsia="Times New Roman" w:hAnsi="Garamond"/>
                <w:b/>
                <w:color w:val="000000"/>
                <w:sz w:val="16"/>
                <w:szCs w:val="16"/>
                <w:lang w:val="sq-AL"/>
              </w:rPr>
              <w:t>b</w:t>
            </w:r>
            <w:r w:rsidRPr="00EC21C5">
              <w:rPr>
                <w:rFonts w:ascii="Garamond" w:eastAsia="Times New Roman" w:hAnsi="Garamond"/>
                <w:b/>
                <w:color w:val="000000"/>
                <w:sz w:val="16"/>
                <w:szCs w:val="16"/>
                <w:lang w:val="sq-AL"/>
              </w:rPr>
              <w:t>anes</w:t>
            </w:r>
            <w:r>
              <w:rPr>
                <w:rFonts w:ascii="Garamond" w:eastAsia="Times New Roman" w:hAnsi="Garamond"/>
                <w:b/>
                <w:color w:val="000000"/>
                <w:sz w:val="16"/>
                <w:szCs w:val="16"/>
                <w:lang w:val="sq-AL"/>
              </w:rPr>
              <w:t>ë</w:t>
            </w:r>
          </w:p>
        </w:tc>
        <w:tc>
          <w:tcPr>
            <w:tcW w:w="1050" w:type="dxa"/>
            <w:vMerge/>
            <w:tcBorders>
              <w:top w:val="single" w:sz="8" w:space="0" w:color="auto"/>
              <w:left w:val="nil"/>
              <w:bottom w:val="single" w:sz="8" w:space="0" w:color="000000"/>
              <w:right w:val="single" w:sz="8" w:space="0" w:color="auto"/>
            </w:tcBorders>
            <w:vAlign w:val="center"/>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p>
        </w:tc>
      </w:tr>
      <w:tr w:rsidR="008B2B3F" w:rsidRPr="009D2DAF" w:rsidTr="00B97E2D">
        <w:trPr>
          <w:trHeight w:val="139"/>
        </w:trPr>
        <w:tc>
          <w:tcPr>
            <w:tcW w:w="44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1</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Ahmet Dragovoja</w:t>
            </w:r>
          </w:p>
        </w:tc>
        <w:tc>
          <w:tcPr>
            <w:tcW w:w="908" w:type="dxa"/>
            <w:tcBorders>
              <w:top w:val="single" w:sz="4" w:space="0" w:color="auto"/>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8512</w:t>
            </w:r>
          </w:p>
        </w:tc>
        <w:tc>
          <w:tcPr>
            <w:tcW w:w="711" w:type="dxa"/>
            <w:tcBorders>
              <w:top w:val="single" w:sz="4" w:space="0" w:color="auto"/>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24/15</w:t>
            </w:r>
          </w:p>
        </w:tc>
        <w:tc>
          <w:tcPr>
            <w:tcW w:w="570" w:type="dxa"/>
            <w:tcBorders>
              <w:top w:val="single" w:sz="4" w:space="0" w:color="auto"/>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right"/>
              <w:rPr>
                <w:rFonts w:ascii="Garamond" w:eastAsia="Times New Roman" w:hAnsi="Garamond"/>
                <w:sz w:val="16"/>
                <w:szCs w:val="16"/>
                <w:lang w:val="sq-AL"/>
              </w:rPr>
            </w:pPr>
            <w:r w:rsidRPr="009D2DAF">
              <w:rPr>
                <w:rFonts w:ascii="Garamond" w:eastAsia="Times New Roman" w:hAnsi="Garamond"/>
                <w:sz w:val="16"/>
                <w:szCs w:val="16"/>
                <w:lang w:val="sq-AL"/>
              </w:rPr>
              <w:t xml:space="preserve">   156.0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236.5</w:t>
            </w:r>
          </w:p>
        </w:tc>
        <w:tc>
          <w:tcPr>
            <w:tcW w:w="626" w:type="dxa"/>
            <w:tcBorders>
              <w:top w:val="single" w:sz="4" w:space="0" w:color="auto"/>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xml:space="preserve">   17,898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xml:space="preserve">      70,093 </w:t>
            </w:r>
          </w:p>
        </w:tc>
        <w:tc>
          <w:tcPr>
            <w:tcW w:w="811"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xml:space="preserve">   2,792,088 </w:t>
            </w:r>
          </w:p>
        </w:tc>
        <w:tc>
          <w:tcPr>
            <w:tcW w:w="790"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1071"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xml:space="preserve"> 16,576,994.50 </w:t>
            </w:r>
          </w:p>
        </w:tc>
        <w:tc>
          <w:tcPr>
            <w:tcW w:w="1050" w:type="dxa"/>
            <w:tcBorders>
              <w:top w:val="single" w:sz="4" w:space="0" w:color="auto"/>
              <w:left w:val="nil"/>
              <w:bottom w:val="single" w:sz="4" w:space="0" w:color="auto"/>
              <w:right w:val="single" w:sz="8" w:space="0" w:color="auto"/>
            </w:tcBorders>
            <w:shd w:val="clear" w:color="auto" w:fill="auto"/>
            <w:vAlign w:val="center"/>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sipas kartelës s</w:t>
            </w:r>
            <w:r>
              <w:rPr>
                <w:rFonts w:ascii="Garamond" w:eastAsia="Times New Roman" w:hAnsi="Garamond"/>
                <w:color w:val="000000"/>
                <w:sz w:val="16"/>
                <w:szCs w:val="16"/>
                <w:lang w:val="sq-AL"/>
              </w:rPr>
              <w:t xml:space="preserve">ë </w:t>
            </w:r>
            <w:r w:rsidRPr="009D2DAF">
              <w:rPr>
                <w:rFonts w:ascii="Garamond" w:eastAsia="Times New Roman" w:hAnsi="Garamond"/>
                <w:color w:val="000000"/>
                <w:sz w:val="16"/>
                <w:szCs w:val="16"/>
                <w:lang w:val="sq-AL"/>
              </w:rPr>
              <w:t>pasurisë</w:t>
            </w:r>
          </w:p>
        </w:tc>
      </w:tr>
      <w:tr w:rsidR="008B2B3F" w:rsidRPr="009D2DAF" w:rsidTr="00B97E2D">
        <w:trPr>
          <w:trHeight w:val="139"/>
        </w:trPr>
        <w:tc>
          <w:tcPr>
            <w:tcW w:w="448" w:type="dxa"/>
            <w:tcBorders>
              <w:top w:val="nil"/>
              <w:left w:val="single" w:sz="8" w:space="0" w:color="auto"/>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3</w:t>
            </w:r>
          </w:p>
        </w:tc>
        <w:tc>
          <w:tcPr>
            <w:tcW w:w="889"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Jonuz Myshketa</w:t>
            </w:r>
          </w:p>
        </w:tc>
        <w:tc>
          <w:tcPr>
            <w:tcW w:w="908"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8512</w:t>
            </w:r>
          </w:p>
        </w:tc>
        <w:tc>
          <w:tcPr>
            <w:tcW w:w="711"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24/173</w:t>
            </w:r>
          </w:p>
        </w:tc>
        <w:tc>
          <w:tcPr>
            <w:tcW w:w="570"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right"/>
              <w:rPr>
                <w:rFonts w:ascii="Garamond" w:eastAsia="Times New Roman" w:hAnsi="Garamond"/>
                <w:sz w:val="16"/>
                <w:szCs w:val="16"/>
                <w:lang w:val="sq-AL"/>
              </w:rPr>
            </w:pPr>
            <w:r w:rsidRPr="009D2DAF">
              <w:rPr>
                <w:rFonts w:ascii="Garamond" w:eastAsia="Times New Roman" w:hAnsi="Garamond"/>
                <w:sz w:val="16"/>
                <w:szCs w:val="16"/>
                <w:lang w:val="sq-AL"/>
              </w:rPr>
              <w:t xml:space="preserve">   128.0 </w:t>
            </w:r>
          </w:p>
        </w:tc>
        <w:tc>
          <w:tcPr>
            <w:tcW w:w="753"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0.0</w:t>
            </w:r>
          </w:p>
        </w:tc>
        <w:tc>
          <w:tcPr>
            <w:tcW w:w="626"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xml:space="preserve">   17,898 </w:t>
            </w:r>
          </w:p>
        </w:tc>
        <w:tc>
          <w:tcPr>
            <w:tcW w:w="753"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xml:space="preserve">      70,093 </w:t>
            </w:r>
          </w:p>
        </w:tc>
        <w:tc>
          <w:tcPr>
            <w:tcW w:w="811"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xml:space="preserve">   2,290,944 </w:t>
            </w:r>
          </w:p>
        </w:tc>
        <w:tc>
          <w:tcPr>
            <w:tcW w:w="790" w:type="dxa"/>
            <w:tcBorders>
              <w:top w:val="nil"/>
              <w:left w:val="nil"/>
              <w:bottom w:val="single" w:sz="4" w:space="0" w:color="auto"/>
              <w:right w:val="single" w:sz="4" w:space="0" w:color="auto"/>
            </w:tcBorders>
            <w:shd w:val="clear" w:color="000000" w:fill="FFFFFF"/>
            <w:vAlign w:val="bottom"/>
            <w:hideMark/>
          </w:tcPr>
          <w:p w:rsidR="008B2B3F" w:rsidRPr="009D2DAF" w:rsidRDefault="008B2B3F" w:rsidP="00B97E2D">
            <w:pPr>
              <w:spacing w:after="0" w:line="240" w:lineRule="auto"/>
              <w:ind w:firstLine="0"/>
              <w:jc w:val="left"/>
              <w:rPr>
                <w:rFonts w:ascii="Garamond" w:eastAsia="Times New Roman" w:hAnsi="Garamond"/>
                <w:sz w:val="16"/>
                <w:szCs w:val="16"/>
                <w:lang w:val="sq-AL"/>
              </w:rPr>
            </w:pPr>
            <w:r w:rsidRPr="009D2DAF">
              <w:rPr>
                <w:rFonts w:ascii="Garamond" w:eastAsia="Times New Roman" w:hAnsi="Garamond"/>
                <w:sz w:val="16"/>
                <w:szCs w:val="16"/>
                <w:lang w:val="sq-AL"/>
              </w:rPr>
              <w:t> </w:t>
            </w:r>
          </w:p>
        </w:tc>
        <w:tc>
          <w:tcPr>
            <w:tcW w:w="1071"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xml:space="preserve">                         -   </w:t>
            </w:r>
          </w:p>
        </w:tc>
        <w:tc>
          <w:tcPr>
            <w:tcW w:w="1050" w:type="dxa"/>
            <w:tcBorders>
              <w:top w:val="nil"/>
              <w:left w:val="nil"/>
              <w:bottom w:val="single" w:sz="4" w:space="0" w:color="auto"/>
              <w:right w:val="single" w:sz="8" w:space="0" w:color="auto"/>
            </w:tcBorders>
            <w:shd w:val="clear" w:color="auto" w:fill="auto"/>
            <w:vAlign w:val="center"/>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sipas kartelës s</w:t>
            </w:r>
            <w:r>
              <w:rPr>
                <w:rFonts w:ascii="Garamond" w:eastAsia="Times New Roman" w:hAnsi="Garamond"/>
                <w:color w:val="000000"/>
                <w:sz w:val="16"/>
                <w:szCs w:val="16"/>
                <w:lang w:val="sq-AL"/>
              </w:rPr>
              <w:t>ë</w:t>
            </w:r>
            <w:r w:rsidRPr="009D2DAF">
              <w:rPr>
                <w:rFonts w:ascii="Garamond" w:eastAsia="Times New Roman" w:hAnsi="Garamond"/>
                <w:color w:val="000000"/>
                <w:sz w:val="16"/>
                <w:szCs w:val="16"/>
                <w:lang w:val="sq-AL"/>
              </w:rPr>
              <w:t xml:space="preserve"> pasurisë</w:t>
            </w:r>
          </w:p>
        </w:tc>
      </w:tr>
      <w:tr w:rsidR="008B2B3F" w:rsidRPr="009D2DAF" w:rsidTr="00B97E2D">
        <w:trPr>
          <w:trHeight w:val="139"/>
        </w:trPr>
        <w:tc>
          <w:tcPr>
            <w:tcW w:w="448" w:type="dxa"/>
            <w:tcBorders>
              <w:top w:val="nil"/>
              <w:left w:val="single" w:sz="8" w:space="0" w:color="auto"/>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889"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908"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711"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570"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right"/>
              <w:rPr>
                <w:rFonts w:ascii="Garamond" w:eastAsia="Times New Roman" w:hAnsi="Garamond"/>
                <w:sz w:val="16"/>
                <w:szCs w:val="16"/>
                <w:lang w:val="sq-AL"/>
              </w:rPr>
            </w:pPr>
            <w:r w:rsidRPr="009D2DAF">
              <w:rPr>
                <w:rFonts w:ascii="Garamond" w:eastAsia="Times New Roman" w:hAnsi="Garamond"/>
                <w:sz w:val="16"/>
                <w:szCs w:val="16"/>
                <w:lang w:val="sq-AL"/>
              </w:rPr>
              <w:t> </w:t>
            </w:r>
          </w:p>
        </w:tc>
        <w:tc>
          <w:tcPr>
            <w:tcW w:w="753"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626"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753"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811"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790"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1071"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1050" w:type="dxa"/>
            <w:tcBorders>
              <w:top w:val="nil"/>
              <w:left w:val="nil"/>
              <w:bottom w:val="single" w:sz="4" w:space="0" w:color="auto"/>
              <w:right w:val="single" w:sz="8" w:space="0" w:color="auto"/>
            </w:tcBorders>
            <w:shd w:val="clear" w:color="auto" w:fill="auto"/>
            <w:vAlign w:val="bottom"/>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r>
      <w:tr w:rsidR="008B2B3F" w:rsidRPr="009D2DAF" w:rsidTr="00B97E2D">
        <w:trPr>
          <w:trHeight w:val="139"/>
        </w:trPr>
        <w:tc>
          <w:tcPr>
            <w:tcW w:w="448" w:type="dxa"/>
            <w:tcBorders>
              <w:top w:val="nil"/>
              <w:left w:val="single" w:sz="8" w:space="0" w:color="auto"/>
              <w:bottom w:val="nil"/>
              <w:right w:val="single" w:sz="4" w:space="0" w:color="auto"/>
            </w:tcBorders>
            <w:shd w:val="clear" w:color="auto" w:fill="auto"/>
            <w:vAlign w:val="center"/>
            <w:hideMark/>
          </w:tcPr>
          <w:p w:rsidR="008B2B3F" w:rsidRPr="009D2DAF" w:rsidRDefault="008B2B3F" w:rsidP="00B97E2D">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889" w:type="dxa"/>
            <w:tcBorders>
              <w:top w:val="nil"/>
              <w:left w:val="nil"/>
              <w:bottom w:val="nil"/>
              <w:right w:val="single" w:sz="4" w:space="0" w:color="auto"/>
            </w:tcBorders>
            <w:shd w:val="clear" w:color="auto" w:fill="auto"/>
            <w:vAlign w:val="bottom"/>
            <w:hideMark/>
          </w:tcPr>
          <w:p w:rsidR="008B2B3F" w:rsidRPr="009D2DAF" w:rsidRDefault="008B2B3F" w:rsidP="00B97E2D">
            <w:pPr>
              <w:spacing w:after="0" w:line="240" w:lineRule="auto"/>
              <w:ind w:firstLine="0"/>
              <w:jc w:val="left"/>
              <w:rPr>
                <w:rFonts w:ascii="Garamond" w:eastAsia="Times New Roman" w:hAnsi="Garamond"/>
                <w:sz w:val="16"/>
                <w:szCs w:val="16"/>
                <w:lang w:val="sq-AL"/>
              </w:rPr>
            </w:pPr>
            <w:r w:rsidRPr="009D2DAF">
              <w:rPr>
                <w:rFonts w:ascii="Garamond" w:eastAsia="Times New Roman" w:hAnsi="Garamond"/>
                <w:sz w:val="16"/>
                <w:szCs w:val="16"/>
                <w:lang w:val="sq-AL"/>
              </w:rPr>
              <w:t> </w:t>
            </w:r>
          </w:p>
        </w:tc>
        <w:tc>
          <w:tcPr>
            <w:tcW w:w="908" w:type="dxa"/>
            <w:tcBorders>
              <w:top w:val="nil"/>
              <w:left w:val="nil"/>
              <w:bottom w:val="nil"/>
              <w:right w:val="single" w:sz="4" w:space="0" w:color="auto"/>
            </w:tcBorders>
            <w:shd w:val="clear" w:color="auto" w:fill="auto"/>
            <w:vAlign w:val="bottom"/>
            <w:hideMark/>
          </w:tcPr>
          <w:p w:rsidR="008B2B3F" w:rsidRPr="009D2DAF" w:rsidRDefault="008B2B3F" w:rsidP="00B97E2D">
            <w:pPr>
              <w:spacing w:after="0" w:line="240" w:lineRule="auto"/>
              <w:ind w:firstLine="0"/>
              <w:jc w:val="center"/>
              <w:rPr>
                <w:rFonts w:ascii="Garamond" w:eastAsia="Times New Roman" w:hAnsi="Garamond"/>
                <w:sz w:val="16"/>
                <w:szCs w:val="16"/>
                <w:lang w:val="sq-AL"/>
              </w:rPr>
            </w:pPr>
            <w:r w:rsidRPr="009D2DAF">
              <w:rPr>
                <w:rFonts w:ascii="Garamond" w:eastAsia="Times New Roman" w:hAnsi="Garamond"/>
                <w:sz w:val="16"/>
                <w:szCs w:val="16"/>
                <w:lang w:val="sq-AL"/>
              </w:rPr>
              <w:t> </w:t>
            </w:r>
          </w:p>
        </w:tc>
        <w:tc>
          <w:tcPr>
            <w:tcW w:w="711" w:type="dxa"/>
            <w:tcBorders>
              <w:top w:val="nil"/>
              <w:left w:val="nil"/>
              <w:bottom w:val="nil"/>
              <w:right w:val="single" w:sz="4" w:space="0" w:color="auto"/>
            </w:tcBorders>
            <w:shd w:val="clear" w:color="auto" w:fill="auto"/>
            <w:vAlign w:val="bottom"/>
            <w:hideMark/>
          </w:tcPr>
          <w:p w:rsidR="008B2B3F" w:rsidRPr="009D2DAF" w:rsidRDefault="008B2B3F" w:rsidP="00B97E2D">
            <w:pPr>
              <w:spacing w:after="0" w:line="240" w:lineRule="auto"/>
              <w:ind w:firstLine="0"/>
              <w:jc w:val="left"/>
              <w:rPr>
                <w:rFonts w:ascii="Garamond" w:eastAsia="Times New Roman" w:hAnsi="Garamond"/>
                <w:sz w:val="16"/>
                <w:szCs w:val="16"/>
                <w:lang w:val="sq-AL"/>
              </w:rPr>
            </w:pPr>
            <w:r w:rsidRPr="009D2DAF">
              <w:rPr>
                <w:rFonts w:ascii="Garamond" w:eastAsia="Times New Roman" w:hAnsi="Garamond"/>
                <w:sz w:val="16"/>
                <w:szCs w:val="16"/>
                <w:lang w:val="sq-AL"/>
              </w:rPr>
              <w:t> </w:t>
            </w:r>
          </w:p>
        </w:tc>
        <w:tc>
          <w:tcPr>
            <w:tcW w:w="570" w:type="dxa"/>
            <w:tcBorders>
              <w:top w:val="nil"/>
              <w:left w:val="nil"/>
              <w:bottom w:val="nil"/>
              <w:right w:val="single" w:sz="4" w:space="0" w:color="auto"/>
            </w:tcBorders>
            <w:shd w:val="clear" w:color="auto" w:fill="auto"/>
            <w:vAlign w:val="bottom"/>
            <w:hideMark/>
          </w:tcPr>
          <w:p w:rsidR="008B2B3F" w:rsidRPr="009D2DAF" w:rsidRDefault="008B2B3F" w:rsidP="00B97E2D">
            <w:pPr>
              <w:spacing w:after="0" w:line="240" w:lineRule="auto"/>
              <w:ind w:firstLine="0"/>
              <w:jc w:val="left"/>
              <w:rPr>
                <w:rFonts w:ascii="Garamond" w:eastAsia="Times New Roman" w:hAnsi="Garamond"/>
                <w:b/>
                <w:bCs/>
                <w:sz w:val="16"/>
                <w:szCs w:val="16"/>
                <w:lang w:val="sq-AL"/>
              </w:rPr>
            </w:pPr>
            <w:r w:rsidRPr="009D2DAF">
              <w:rPr>
                <w:rFonts w:ascii="Garamond" w:eastAsia="Times New Roman" w:hAnsi="Garamond"/>
                <w:b/>
                <w:bCs/>
                <w:sz w:val="16"/>
                <w:szCs w:val="16"/>
                <w:lang w:val="sq-AL"/>
              </w:rPr>
              <w:t xml:space="preserve">  284 </w:t>
            </w:r>
          </w:p>
        </w:tc>
        <w:tc>
          <w:tcPr>
            <w:tcW w:w="753" w:type="dxa"/>
            <w:tcBorders>
              <w:top w:val="nil"/>
              <w:left w:val="nil"/>
              <w:bottom w:val="nil"/>
              <w:right w:val="single" w:sz="4" w:space="0" w:color="auto"/>
            </w:tcBorders>
            <w:shd w:val="clear" w:color="auto" w:fill="auto"/>
            <w:vAlign w:val="bottom"/>
            <w:hideMark/>
          </w:tcPr>
          <w:p w:rsidR="008B2B3F" w:rsidRPr="009D2DAF" w:rsidRDefault="008B2B3F" w:rsidP="00B97E2D">
            <w:pPr>
              <w:spacing w:after="0" w:line="240" w:lineRule="auto"/>
              <w:ind w:firstLine="0"/>
              <w:jc w:val="center"/>
              <w:rPr>
                <w:rFonts w:ascii="Garamond" w:eastAsia="Times New Roman" w:hAnsi="Garamond"/>
                <w:b/>
                <w:bCs/>
                <w:color w:val="000000"/>
                <w:sz w:val="16"/>
                <w:szCs w:val="16"/>
                <w:lang w:val="sq-AL"/>
              </w:rPr>
            </w:pPr>
            <w:r w:rsidRPr="009D2DAF">
              <w:rPr>
                <w:rFonts w:ascii="Garamond" w:eastAsia="Times New Roman" w:hAnsi="Garamond"/>
                <w:b/>
                <w:bCs/>
                <w:color w:val="000000"/>
                <w:sz w:val="16"/>
                <w:szCs w:val="16"/>
                <w:lang w:val="sq-AL"/>
              </w:rPr>
              <w:t xml:space="preserve">   236.5 </w:t>
            </w:r>
          </w:p>
        </w:tc>
        <w:tc>
          <w:tcPr>
            <w:tcW w:w="626" w:type="dxa"/>
            <w:tcBorders>
              <w:top w:val="nil"/>
              <w:left w:val="nil"/>
              <w:bottom w:val="nil"/>
              <w:right w:val="single" w:sz="4" w:space="0" w:color="auto"/>
            </w:tcBorders>
            <w:shd w:val="clear" w:color="auto" w:fill="auto"/>
            <w:vAlign w:val="bottom"/>
            <w:hideMark/>
          </w:tcPr>
          <w:p w:rsidR="008B2B3F" w:rsidRPr="009D2DAF" w:rsidRDefault="008B2B3F" w:rsidP="00B97E2D">
            <w:pPr>
              <w:spacing w:after="0" w:line="240" w:lineRule="auto"/>
              <w:ind w:firstLine="0"/>
              <w:jc w:val="left"/>
              <w:rPr>
                <w:rFonts w:ascii="Garamond" w:eastAsia="Times New Roman" w:hAnsi="Garamond"/>
                <w:sz w:val="16"/>
                <w:szCs w:val="16"/>
                <w:lang w:val="sq-AL"/>
              </w:rPr>
            </w:pPr>
            <w:r w:rsidRPr="009D2DAF">
              <w:rPr>
                <w:rFonts w:ascii="Garamond" w:eastAsia="Times New Roman" w:hAnsi="Garamond"/>
                <w:sz w:val="16"/>
                <w:szCs w:val="16"/>
                <w:lang w:val="sq-AL"/>
              </w:rPr>
              <w:t> </w:t>
            </w:r>
          </w:p>
        </w:tc>
        <w:tc>
          <w:tcPr>
            <w:tcW w:w="753" w:type="dxa"/>
            <w:tcBorders>
              <w:top w:val="nil"/>
              <w:left w:val="nil"/>
              <w:bottom w:val="nil"/>
              <w:right w:val="single" w:sz="4" w:space="0" w:color="auto"/>
            </w:tcBorders>
            <w:shd w:val="clear" w:color="auto" w:fill="auto"/>
            <w:vAlign w:val="bottom"/>
            <w:hideMark/>
          </w:tcPr>
          <w:p w:rsidR="008B2B3F" w:rsidRPr="009D2DAF" w:rsidRDefault="008B2B3F" w:rsidP="00B97E2D">
            <w:pPr>
              <w:spacing w:after="0" w:line="240" w:lineRule="auto"/>
              <w:ind w:firstLine="0"/>
              <w:jc w:val="center"/>
              <w:rPr>
                <w:rFonts w:ascii="Garamond" w:eastAsia="Times New Roman" w:hAnsi="Garamond"/>
                <w:b/>
                <w:bCs/>
                <w:sz w:val="16"/>
                <w:szCs w:val="16"/>
                <w:lang w:val="sq-AL"/>
              </w:rPr>
            </w:pPr>
            <w:r w:rsidRPr="009D2DAF">
              <w:rPr>
                <w:rFonts w:ascii="Garamond" w:eastAsia="Times New Roman" w:hAnsi="Garamond"/>
                <w:b/>
                <w:bCs/>
                <w:sz w:val="16"/>
                <w:szCs w:val="16"/>
                <w:lang w:val="sq-AL"/>
              </w:rPr>
              <w:t> </w:t>
            </w:r>
          </w:p>
        </w:tc>
        <w:tc>
          <w:tcPr>
            <w:tcW w:w="811" w:type="dxa"/>
            <w:tcBorders>
              <w:top w:val="nil"/>
              <w:left w:val="nil"/>
              <w:bottom w:val="single" w:sz="4" w:space="0" w:color="auto"/>
              <w:right w:val="single" w:sz="4" w:space="0" w:color="auto"/>
            </w:tcBorders>
            <w:shd w:val="clear" w:color="auto" w:fill="auto"/>
            <w:vAlign w:val="center"/>
            <w:hideMark/>
          </w:tcPr>
          <w:p w:rsidR="008B2B3F" w:rsidRPr="009D2DAF" w:rsidRDefault="008B2B3F" w:rsidP="00B97E2D">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xml:space="preserve">   5,083,032 </w:t>
            </w:r>
          </w:p>
        </w:tc>
        <w:tc>
          <w:tcPr>
            <w:tcW w:w="790" w:type="dxa"/>
            <w:tcBorders>
              <w:top w:val="nil"/>
              <w:left w:val="nil"/>
              <w:bottom w:val="nil"/>
              <w:right w:val="single" w:sz="4" w:space="0" w:color="auto"/>
            </w:tcBorders>
            <w:shd w:val="clear" w:color="auto" w:fill="auto"/>
            <w:vAlign w:val="bottom"/>
            <w:hideMark/>
          </w:tcPr>
          <w:p w:rsidR="008B2B3F" w:rsidRPr="009D2DAF" w:rsidRDefault="008B2B3F" w:rsidP="00B97E2D">
            <w:pPr>
              <w:spacing w:after="0" w:line="240" w:lineRule="auto"/>
              <w:ind w:firstLine="0"/>
              <w:jc w:val="left"/>
              <w:rPr>
                <w:rFonts w:ascii="Garamond" w:eastAsia="Times New Roman" w:hAnsi="Garamond"/>
                <w:b/>
                <w:bCs/>
                <w:sz w:val="16"/>
                <w:szCs w:val="16"/>
                <w:lang w:val="sq-AL"/>
              </w:rPr>
            </w:pPr>
            <w:r w:rsidRPr="009D2DAF">
              <w:rPr>
                <w:rFonts w:ascii="Garamond" w:eastAsia="Times New Roman" w:hAnsi="Garamond"/>
                <w:b/>
                <w:bCs/>
                <w:sz w:val="16"/>
                <w:szCs w:val="16"/>
                <w:lang w:val="sq-AL"/>
              </w:rPr>
              <w:t> </w:t>
            </w:r>
          </w:p>
        </w:tc>
        <w:tc>
          <w:tcPr>
            <w:tcW w:w="1071" w:type="dxa"/>
            <w:tcBorders>
              <w:top w:val="nil"/>
              <w:left w:val="nil"/>
              <w:bottom w:val="nil"/>
              <w:right w:val="single" w:sz="4" w:space="0" w:color="auto"/>
            </w:tcBorders>
            <w:shd w:val="clear" w:color="auto" w:fill="auto"/>
            <w:vAlign w:val="bottom"/>
            <w:hideMark/>
          </w:tcPr>
          <w:p w:rsidR="008B2B3F" w:rsidRPr="009D2DAF" w:rsidRDefault="008B2B3F" w:rsidP="00B97E2D">
            <w:pPr>
              <w:spacing w:after="0" w:line="240" w:lineRule="auto"/>
              <w:ind w:firstLine="0"/>
              <w:jc w:val="left"/>
              <w:rPr>
                <w:rFonts w:ascii="Garamond" w:eastAsia="Times New Roman" w:hAnsi="Garamond"/>
                <w:b/>
                <w:bCs/>
                <w:sz w:val="16"/>
                <w:szCs w:val="16"/>
                <w:lang w:val="sq-AL"/>
              </w:rPr>
            </w:pPr>
            <w:r w:rsidRPr="009D2DAF">
              <w:rPr>
                <w:rFonts w:ascii="Garamond" w:eastAsia="Times New Roman" w:hAnsi="Garamond"/>
                <w:b/>
                <w:bCs/>
                <w:sz w:val="16"/>
                <w:szCs w:val="16"/>
                <w:lang w:val="sq-AL"/>
              </w:rPr>
              <w:t xml:space="preserve"> 16,576,995 </w:t>
            </w:r>
          </w:p>
        </w:tc>
        <w:tc>
          <w:tcPr>
            <w:tcW w:w="1050" w:type="dxa"/>
            <w:tcBorders>
              <w:top w:val="nil"/>
              <w:left w:val="nil"/>
              <w:bottom w:val="nil"/>
              <w:right w:val="single" w:sz="8" w:space="0" w:color="auto"/>
            </w:tcBorders>
            <w:shd w:val="clear" w:color="auto" w:fill="auto"/>
            <w:vAlign w:val="center"/>
            <w:hideMark/>
          </w:tcPr>
          <w:p w:rsidR="008B2B3F" w:rsidRPr="009D2DAF" w:rsidRDefault="008B2B3F" w:rsidP="00B97E2D">
            <w:pPr>
              <w:spacing w:after="0" w:line="240" w:lineRule="auto"/>
              <w:ind w:firstLine="0"/>
              <w:jc w:val="center"/>
              <w:rPr>
                <w:rFonts w:ascii="Garamond" w:eastAsia="Times New Roman" w:hAnsi="Garamond"/>
                <w:b/>
                <w:bCs/>
                <w:sz w:val="16"/>
                <w:szCs w:val="16"/>
                <w:lang w:val="sq-AL"/>
              </w:rPr>
            </w:pPr>
            <w:r w:rsidRPr="009D2DAF">
              <w:rPr>
                <w:rFonts w:ascii="Garamond" w:eastAsia="Times New Roman" w:hAnsi="Garamond"/>
                <w:b/>
                <w:bCs/>
                <w:sz w:val="16"/>
                <w:szCs w:val="16"/>
                <w:lang w:val="sq-AL"/>
              </w:rPr>
              <w:t xml:space="preserve">                   21,660,027 </w:t>
            </w:r>
          </w:p>
        </w:tc>
      </w:tr>
      <w:tr w:rsidR="008B2B3F" w:rsidRPr="009D2DAF" w:rsidTr="00B97E2D">
        <w:trPr>
          <w:trHeight w:val="139"/>
        </w:trPr>
        <w:tc>
          <w:tcPr>
            <w:tcW w:w="4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B2B3F" w:rsidRPr="009D2DAF" w:rsidRDefault="008B2B3F" w:rsidP="00B97E2D">
            <w:pPr>
              <w:spacing w:after="0" w:line="240" w:lineRule="auto"/>
              <w:ind w:firstLine="0"/>
              <w:jc w:val="lef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7882" w:type="dxa"/>
            <w:gridSpan w:val="10"/>
            <w:tcBorders>
              <w:top w:val="single" w:sz="4" w:space="0" w:color="auto"/>
              <w:left w:val="nil"/>
              <w:bottom w:val="single" w:sz="4" w:space="0" w:color="auto"/>
              <w:right w:val="single" w:sz="4" w:space="0" w:color="000000"/>
            </w:tcBorders>
            <w:shd w:val="clear" w:color="auto" w:fill="auto"/>
            <w:vAlign w:val="bottom"/>
            <w:hideMark/>
          </w:tcPr>
          <w:p w:rsidR="008B2B3F" w:rsidRPr="009D2DAF" w:rsidRDefault="008B2B3F" w:rsidP="00B97E2D">
            <w:pPr>
              <w:spacing w:after="0" w:line="240" w:lineRule="auto"/>
              <w:ind w:firstLine="0"/>
              <w:jc w:val="center"/>
              <w:rPr>
                <w:rFonts w:ascii="Garamond" w:eastAsia="Times New Roman" w:hAnsi="Garamond"/>
                <w:b/>
                <w:bCs/>
                <w:sz w:val="16"/>
                <w:szCs w:val="16"/>
                <w:lang w:val="sq-AL"/>
              </w:rPr>
            </w:pPr>
            <w:r w:rsidRPr="009D2DAF">
              <w:rPr>
                <w:rFonts w:ascii="Garamond" w:eastAsia="Times New Roman" w:hAnsi="Garamond"/>
                <w:b/>
                <w:bCs/>
                <w:sz w:val="16"/>
                <w:szCs w:val="16"/>
                <w:lang w:val="sq-AL"/>
              </w:rPr>
              <w:t>TOTALI:          21,660,027  LEK</w:t>
            </w:r>
            <w:r>
              <w:rPr>
                <w:rFonts w:ascii="Garamond" w:eastAsia="Times New Roman" w:hAnsi="Garamond"/>
                <w:b/>
                <w:bCs/>
                <w:sz w:val="16"/>
                <w:szCs w:val="16"/>
                <w:lang w:val="sq-AL"/>
              </w:rPr>
              <w:t>Ë</w:t>
            </w:r>
          </w:p>
        </w:tc>
        <w:tc>
          <w:tcPr>
            <w:tcW w:w="1050" w:type="dxa"/>
            <w:tcBorders>
              <w:top w:val="single" w:sz="4" w:space="0" w:color="auto"/>
              <w:left w:val="nil"/>
              <w:bottom w:val="single" w:sz="4" w:space="0" w:color="auto"/>
              <w:right w:val="single" w:sz="4" w:space="0" w:color="auto"/>
            </w:tcBorders>
            <w:shd w:val="clear" w:color="auto" w:fill="auto"/>
            <w:vAlign w:val="bottom"/>
            <w:hideMark/>
          </w:tcPr>
          <w:p w:rsidR="008B2B3F" w:rsidRPr="009D2DAF" w:rsidRDefault="008B2B3F" w:rsidP="00B97E2D">
            <w:pPr>
              <w:spacing w:after="0" w:line="240" w:lineRule="auto"/>
              <w:ind w:firstLine="0"/>
              <w:jc w:val="left"/>
              <w:rPr>
                <w:rFonts w:ascii="Garamond" w:eastAsia="Times New Roman" w:hAnsi="Garamond"/>
                <w:b/>
                <w:bCs/>
                <w:sz w:val="16"/>
                <w:szCs w:val="16"/>
                <w:lang w:val="sq-AL"/>
              </w:rPr>
            </w:pPr>
            <w:r w:rsidRPr="009D2DAF">
              <w:rPr>
                <w:rFonts w:ascii="Garamond" w:eastAsia="Times New Roman" w:hAnsi="Garamond"/>
                <w:b/>
                <w:bCs/>
                <w:sz w:val="16"/>
                <w:szCs w:val="16"/>
                <w:lang w:val="sq-AL"/>
              </w:rPr>
              <w:t> </w:t>
            </w:r>
          </w:p>
        </w:tc>
      </w:tr>
    </w:tbl>
    <w:p w:rsidR="008B2B3F" w:rsidRPr="009D2DAF" w:rsidRDefault="008B2B3F" w:rsidP="008B2B3F">
      <w:pPr>
        <w:pStyle w:val="Akti"/>
        <w:keepNext w:val="0"/>
        <w:jc w:val="both"/>
        <w:rPr>
          <w:b w:val="0"/>
          <w:bCs w:val="0"/>
          <w:caps w:val="0"/>
          <w:color w:val="auto"/>
          <w:lang w:val="sq-AL"/>
        </w:rPr>
      </w:pPr>
    </w:p>
    <w:p w:rsidR="00FD57DC" w:rsidRDefault="001F52BF"/>
    <w:sectPr w:rsidR="00FD57DC" w:rsidSect="00912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B2B3F"/>
    <w:rsid w:val="001F52BF"/>
    <w:rsid w:val="002E7553"/>
    <w:rsid w:val="00332E0F"/>
    <w:rsid w:val="00455FC5"/>
    <w:rsid w:val="004A4709"/>
    <w:rsid w:val="00627136"/>
    <w:rsid w:val="00745C21"/>
    <w:rsid w:val="007A33AA"/>
    <w:rsid w:val="008B2B3F"/>
    <w:rsid w:val="00912120"/>
    <w:rsid w:val="00A3508F"/>
    <w:rsid w:val="00B441A3"/>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6374C7-0908-419E-A9A0-B79EA4633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2B3F"/>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B2B3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B2B3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B2B3F"/>
    <w:rPr>
      <w:rFonts w:ascii="Garamond" w:eastAsia="MS Mincho" w:hAnsi="Garamond" w:cs="CG Times"/>
      <w:b/>
      <w:bCs/>
      <w:sz w:val="24"/>
      <w:lang w:val="en-GB"/>
    </w:rPr>
  </w:style>
  <w:style w:type="paragraph" w:customStyle="1" w:styleId="Paragrafi">
    <w:name w:val="Paragrafi"/>
    <w:link w:val="ParagrafiChar"/>
    <w:rsid w:val="008B2B3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B2B3F"/>
    <w:rPr>
      <w:rFonts w:ascii="Garamond" w:eastAsia="MS Mincho" w:hAnsi="Garamond" w:cs="CG Times"/>
      <w:sz w:val="24"/>
    </w:rPr>
  </w:style>
  <w:style w:type="paragraph" w:customStyle="1" w:styleId="Titulli">
    <w:name w:val="Titulli"/>
    <w:next w:val="Normal"/>
    <w:link w:val="TitulliChar"/>
    <w:rsid w:val="008B2B3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B2B3F"/>
    <w:rPr>
      <w:rFonts w:ascii="Garamond" w:eastAsia="MS Mincho" w:hAnsi="Garamond" w:cs="CG Times"/>
      <w:b/>
      <w:bCs/>
      <w:caps/>
      <w:sz w:val="24"/>
      <w:lang w:val="en-GB"/>
    </w:rPr>
  </w:style>
  <w:style w:type="character" w:customStyle="1" w:styleId="AktiChar">
    <w:name w:val="Akti Char"/>
    <w:basedOn w:val="DefaultParagraphFont"/>
    <w:link w:val="Akti"/>
    <w:rsid w:val="008B2B3F"/>
    <w:rPr>
      <w:rFonts w:ascii="Garamond" w:eastAsia="MS Mincho" w:hAnsi="Garamond" w:cs="CG Times"/>
      <w:b/>
      <w:bCs/>
      <w:caps/>
      <w:color w:val="000000"/>
      <w:sz w:val="24"/>
      <w:lang w:val="en-GB"/>
    </w:rPr>
  </w:style>
  <w:style w:type="paragraph" w:customStyle="1" w:styleId="AutoritetiEmer">
    <w:name w:val="Autoriteti_Emer"/>
    <w:next w:val="Normal"/>
    <w:link w:val="AutoritetiEmerChar"/>
    <w:rsid w:val="008B2B3F"/>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8B2B3F"/>
    <w:rPr>
      <w:rFonts w:ascii="Garamond" w:eastAsia="MS Mincho" w:hAnsi="Garamond" w:cs="Times New Roman"/>
      <w:b/>
      <w:bCs/>
      <w:sz w:val="24"/>
      <w:lang w:val="en-GB"/>
    </w:rPr>
  </w:style>
  <w:style w:type="paragraph" w:customStyle="1" w:styleId="Vendosi">
    <w:name w:val="Vendosi"/>
    <w:basedOn w:val="Normal"/>
    <w:qFormat/>
    <w:rsid w:val="008B2B3F"/>
    <w:pPr>
      <w:widowControl w:val="0"/>
      <w:spacing w:after="0" w:line="240" w:lineRule="auto"/>
      <w:ind w:firstLine="0"/>
      <w:jc w:val="center"/>
    </w:pPr>
    <w:rPr>
      <w:rFonts w:ascii="Garamond" w:eastAsia="MS Mincho" w:hAnsi="Garamond" w:cs="CG Times"/>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3165</Characters>
  <Application>Microsoft Office Word</Application>
  <DocSecurity>0</DocSecurity>
  <Lines>26</Lines>
  <Paragraphs>7</Paragraphs>
  <ScaleCrop>false</ScaleCrop>
  <Company>Grizli777</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Besiana Aleti</cp:lastModifiedBy>
  <cp:revision>2</cp:revision>
  <dcterms:created xsi:type="dcterms:W3CDTF">2015-02-09T10:15:00Z</dcterms:created>
  <dcterms:modified xsi:type="dcterms:W3CDTF">2024-12-12T09:19:00Z</dcterms:modified>
</cp:coreProperties>
</file>