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3483" w:rsidRPr="00F53483" w:rsidRDefault="00F53483" w:rsidP="00F53483">
      <w:pPr>
        <w:widowControl w:val="0"/>
        <w:spacing w:after="0" w:line="240" w:lineRule="auto"/>
        <w:ind w:firstLine="284"/>
        <w:jc w:val="center"/>
        <w:rPr>
          <w:rFonts w:ascii="Garamond" w:eastAsia="MS Mincho" w:hAnsi="Garamond" w:cs="CG Times"/>
          <w:b/>
          <w:spacing w:val="-4"/>
          <w:sz w:val="24"/>
          <w:lang w:val="sq-AL"/>
        </w:rPr>
      </w:pPr>
      <w:r w:rsidRPr="00F53483">
        <w:rPr>
          <w:rFonts w:ascii="Garamond" w:eastAsia="MS Mincho" w:hAnsi="Garamond" w:cs="CG Times"/>
          <w:b/>
          <w:spacing w:val="-4"/>
          <w:sz w:val="24"/>
          <w:lang w:val="sq-AL"/>
        </w:rPr>
        <w:t>VENDIM</w:t>
      </w:r>
    </w:p>
    <w:p w:rsidR="00F53483" w:rsidRPr="00F53483" w:rsidRDefault="00F53483" w:rsidP="00F53483">
      <w:pPr>
        <w:widowControl w:val="0"/>
        <w:spacing w:after="0" w:line="240" w:lineRule="auto"/>
        <w:ind w:firstLine="284"/>
        <w:jc w:val="center"/>
        <w:rPr>
          <w:rFonts w:ascii="Garamond" w:eastAsia="MS Mincho" w:hAnsi="Garamond" w:cs="CG Times"/>
          <w:b/>
          <w:spacing w:val="-4"/>
          <w:sz w:val="24"/>
          <w:lang w:val="sq-AL"/>
        </w:rPr>
      </w:pPr>
      <w:r w:rsidRPr="00F53483">
        <w:rPr>
          <w:rFonts w:ascii="Garamond" w:eastAsia="MS Mincho" w:hAnsi="Garamond" w:cs="CG Times"/>
          <w:b/>
          <w:spacing w:val="-4"/>
          <w:sz w:val="24"/>
          <w:lang w:val="sq-AL"/>
        </w:rPr>
        <w:t>Nr. 105, datë 4.2.2015</w:t>
      </w:r>
    </w:p>
    <w:p w:rsidR="00F53483" w:rsidRPr="00F53483" w:rsidRDefault="00F53483" w:rsidP="00F53483">
      <w:pPr>
        <w:widowControl w:val="0"/>
        <w:spacing w:after="0" w:line="240" w:lineRule="auto"/>
        <w:ind w:firstLine="284"/>
        <w:jc w:val="both"/>
        <w:rPr>
          <w:rFonts w:ascii="Garamond" w:eastAsia="MS Mincho" w:hAnsi="Garamond" w:cs="CG Times"/>
          <w:spacing w:val="-4"/>
          <w:sz w:val="10"/>
          <w:szCs w:val="24"/>
          <w:lang w:val="sq-AL"/>
        </w:rPr>
      </w:pPr>
    </w:p>
    <w:p w:rsidR="00F53483" w:rsidRPr="00F53483" w:rsidRDefault="00F53483" w:rsidP="00F53483">
      <w:pPr>
        <w:widowControl w:val="0"/>
        <w:spacing w:after="0" w:line="240" w:lineRule="auto"/>
        <w:ind w:firstLine="284"/>
        <w:jc w:val="center"/>
        <w:rPr>
          <w:rFonts w:ascii="Garamond" w:eastAsia="MS Mincho" w:hAnsi="Garamond" w:cs="CG Times"/>
          <w:b/>
          <w:spacing w:val="-4"/>
          <w:sz w:val="24"/>
          <w:lang w:val="sq-AL"/>
        </w:rPr>
      </w:pPr>
      <w:r w:rsidRPr="00F53483">
        <w:rPr>
          <w:rFonts w:ascii="Garamond" w:eastAsia="MS Mincho" w:hAnsi="Garamond" w:cs="CG Times"/>
          <w:b/>
          <w:spacing w:val="-4"/>
          <w:sz w:val="24"/>
          <w:lang w:val="sq-AL"/>
        </w:rPr>
        <w:t>PËR MIRATIMIN E NDRYSHIMIT TË STATUSIT, NGA TOKË BUJQËSORE NË TOKË TRUALL PËR NDËRTIM, PËR PARCELAT QË DO TË NDIKOHEN NGA NDËRTIMI PREJ SHOQËRISË TAP AG TË RRUGËVE TË KALIMIT (NDIHMËSE) TË PROJEKTIT TAP</w:t>
      </w:r>
    </w:p>
    <w:p w:rsidR="00F53483" w:rsidRPr="00F53483" w:rsidRDefault="00F53483" w:rsidP="00F53483">
      <w:pPr>
        <w:widowControl w:val="0"/>
        <w:spacing w:after="0" w:line="240" w:lineRule="auto"/>
        <w:ind w:firstLine="284"/>
        <w:jc w:val="both"/>
        <w:rPr>
          <w:rFonts w:ascii="Garamond" w:eastAsia="MS Mincho" w:hAnsi="Garamond" w:cs="CG Times"/>
          <w:spacing w:val="-4"/>
          <w:sz w:val="6"/>
          <w:szCs w:val="24"/>
          <w:lang w:val="sq-AL"/>
        </w:rPr>
      </w:pPr>
    </w:p>
    <w:p w:rsidR="00F53483" w:rsidRPr="00F53483" w:rsidRDefault="00F53483" w:rsidP="00F53483">
      <w:pPr>
        <w:widowControl w:val="0"/>
        <w:spacing w:after="0" w:line="240" w:lineRule="auto"/>
        <w:ind w:firstLine="284"/>
        <w:jc w:val="both"/>
        <w:rPr>
          <w:rFonts w:ascii="Garamond" w:eastAsia="MS Mincho" w:hAnsi="Garamond" w:cs="CG Times"/>
          <w:spacing w:val="-4"/>
          <w:sz w:val="24"/>
          <w:lang w:val="sq-AL"/>
        </w:rPr>
      </w:pPr>
      <w:r w:rsidRPr="00F53483">
        <w:rPr>
          <w:rFonts w:ascii="Garamond" w:eastAsia="MS Mincho" w:hAnsi="Garamond" w:cs="CG Times"/>
          <w:spacing w:val="-4"/>
          <w:sz w:val="24"/>
          <w:lang w:val="sq-AL"/>
        </w:rPr>
        <w:t>Në mbështetje të nenit 100 të Kushtetutës, të nenit 11/1, të ligjit nr. 8752, datë 26.3.2001, “Për krijimin dhe funksionimin e strukturave për administrimin dhe mbrojtjen e tokës”, të ndryshuar, të ligjit nr. 107/2014, “Për planifikimin dhe zhvillimin e territorit”, si dhe të ligjit nr. 116/2013, “Për ratifikimin e marrëveshjes me qeverinë e vendit pritës, ndërmjet Republikës së Shqipërisë, duke vepruar nëpërmjet Këshillit të Ministrave, dhe Trans Adriatik Pipeline AG, lidhur me projektin e Gazsjellësit Trans Adriatik (Projekti TAP), dhe të marrëveshjes, ndërmjet Republikës së Shqipërisë, përfaqësuar nga Këshilli i Ministrave dhe Trans Adriatik Pipeline AG, në lidhje me projektin e Gazsjellësit Trans Adriatik (Projekti TAP)”, me propozimin e ministrit të Energjisë dhe Industrisë, Këshilli i Ministrave</w:t>
      </w:r>
    </w:p>
    <w:p w:rsidR="00F53483" w:rsidRPr="00F53483" w:rsidRDefault="00F53483" w:rsidP="00F53483">
      <w:pPr>
        <w:widowControl w:val="0"/>
        <w:spacing w:after="0" w:line="240" w:lineRule="auto"/>
        <w:ind w:firstLine="284"/>
        <w:jc w:val="both"/>
        <w:rPr>
          <w:rFonts w:ascii="Garamond" w:eastAsia="MS Mincho" w:hAnsi="Garamond" w:cs="CG Times"/>
          <w:spacing w:val="-4"/>
          <w:sz w:val="8"/>
          <w:szCs w:val="24"/>
          <w:lang w:val="sq-AL"/>
        </w:rPr>
      </w:pPr>
    </w:p>
    <w:p w:rsidR="00F53483" w:rsidRPr="00F53483" w:rsidRDefault="00F53483" w:rsidP="00F53483">
      <w:pPr>
        <w:widowControl w:val="0"/>
        <w:spacing w:after="0" w:line="240" w:lineRule="auto"/>
        <w:ind w:firstLine="284"/>
        <w:jc w:val="center"/>
        <w:rPr>
          <w:rFonts w:ascii="Garamond" w:eastAsia="MS Mincho" w:hAnsi="Garamond" w:cs="CG Times"/>
          <w:spacing w:val="-4"/>
          <w:sz w:val="24"/>
          <w:lang w:val="sq-AL"/>
        </w:rPr>
      </w:pPr>
      <w:r w:rsidRPr="00F53483">
        <w:rPr>
          <w:rFonts w:ascii="Garamond" w:eastAsia="MS Mincho" w:hAnsi="Garamond" w:cs="CG Times"/>
          <w:spacing w:val="-4"/>
          <w:sz w:val="24"/>
          <w:lang w:val="sq-AL"/>
        </w:rPr>
        <w:t>VENDOSI:</w:t>
      </w:r>
    </w:p>
    <w:p w:rsidR="00F53483" w:rsidRPr="00F53483" w:rsidRDefault="00F53483" w:rsidP="00F53483">
      <w:pPr>
        <w:widowControl w:val="0"/>
        <w:spacing w:after="0" w:line="240" w:lineRule="auto"/>
        <w:ind w:firstLine="284"/>
        <w:jc w:val="both"/>
        <w:rPr>
          <w:rFonts w:ascii="Garamond" w:eastAsia="MS Mincho" w:hAnsi="Garamond" w:cs="CG Times"/>
          <w:spacing w:val="-4"/>
          <w:sz w:val="6"/>
          <w:szCs w:val="24"/>
          <w:lang w:val="sq-AL"/>
        </w:rPr>
      </w:pPr>
    </w:p>
    <w:p w:rsidR="00F53483" w:rsidRPr="00F53483" w:rsidRDefault="00F53483" w:rsidP="00F53483">
      <w:pPr>
        <w:widowControl w:val="0"/>
        <w:spacing w:after="0" w:line="240" w:lineRule="auto"/>
        <w:ind w:firstLine="284"/>
        <w:jc w:val="both"/>
        <w:rPr>
          <w:rFonts w:ascii="Garamond" w:eastAsia="MS Mincho" w:hAnsi="Garamond" w:cs="CG Times"/>
          <w:spacing w:val="-4"/>
          <w:sz w:val="24"/>
          <w:lang w:val="sq-AL"/>
        </w:rPr>
      </w:pPr>
      <w:r w:rsidRPr="00F53483">
        <w:rPr>
          <w:rFonts w:ascii="Garamond" w:eastAsia="MS Mincho" w:hAnsi="Garamond" w:cs="CG Times"/>
          <w:spacing w:val="-4"/>
          <w:sz w:val="24"/>
          <w:lang w:val="sq-AL"/>
        </w:rPr>
        <w:t>1. Miratimin për ndryshimin e statusit të tokës bujqësore dhe kalimin në tokë truall për parcelat me sipërfaqe prej 153 566 (njëqind e pesëdhjetë e tre mijë e pesëqind e gjashtëdhjetë e gjashtë) m2, që do të ndikohen nga ndërtimi prej shoqërisë TAP-AG të rrjetit të rrugëve të kalimit (ndihmëse), në funksion të ndërtimit të Gazsjellësit TAP. Parcelat që ndryshojnë statusin nga tokë bujqësore dhe kalojnë në tokë truall jepen në lidhjen l, që i  bashkëlidhet këtij vendimi dhe është pjesë përbërëse e tij.</w:t>
      </w:r>
    </w:p>
    <w:p w:rsidR="00F53483" w:rsidRPr="00F53483" w:rsidRDefault="00F53483" w:rsidP="00F53483">
      <w:pPr>
        <w:widowControl w:val="0"/>
        <w:spacing w:after="0" w:line="240" w:lineRule="auto"/>
        <w:ind w:firstLine="284"/>
        <w:jc w:val="both"/>
        <w:rPr>
          <w:rFonts w:ascii="Garamond" w:eastAsia="MS Mincho" w:hAnsi="Garamond" w:cs="CG Times"/>
          <w:spacing w:val="-4"/>
          <w:sz w:val="24"/>
          <w:lang w:val="sq-AL"/>
        </w:rPr>
      </w:pPr>
      <w:r w:rsidRPr="00F53483">
        <w:rPr>
          <w:rFonts w:ascii="Garamond" w:eastAsia="MS Mincho" w:hAnsi="Garamond" w:cs="CG Times"/>
          <w:spacing w:val="-4"/>
          <w:sz w:val="24"/>
          <w:lang w:val="sq-AL"/>
        </w:rPr>
        <w:t>2. Me hyrjen në fuqi të këtij vendimi, drejtoritë e administrimit dhe mbrojtjes së tokës të qarqeve Korçë, Berat dhe Fier të pasqyrojnë në dokumentacionin kadastral përkatës ndryshimet e kategorisë së resursit nga tokë bujqësore në tokë urbane (truall) për sipërfaqen prej 153 566 ha, sipas lidhjes 1, bashkëlidhur këtij vendimi.</w:t>
      </w:r>
    </w:p>
    <w:p w:rsidR="00F53483" w:rsidRPr="00F53483" w:rsidRDefault="00F53483" w:rsidP="00F53483">
      <w:pPr>
        <w:widowControl w:val="0"/>
        <w:spacing w:after="0" w:line="240" w:lineRule="auto"/>
        <w:ind w:firstLine="284"/>
        <w:jc w:val="both"/>
        <w:rPr>
          <w:rFonts w:ascii="Garamond" w:eastAsia="MS Mincho" w:hAnsi="Garamond" w:cs="CG Times"/>
          <w:spacing w:val="-4"/>
          <w:sz w:val="24"/>
          <w:lang w:val="sq-AL"/>
        </w:rPr>
      </w:pPr>
      <w:r w:rsidRPr="00F53483">
        <w:rPr>
          <w:rFonts w:ascii="Garamond" w:eastAsia="MS Mincho" w:hAnsi="Garamond" w:cs="CG Times"/>
          <w:spacing w:val="-4"/>
          <w:sz w:val="24"/>
          <w:lang w:val="sq-AL"/>
        </w:rPr>
        <w:t>3. Procedurat për zgjidhjen e marrëdhënieve të pronësisë, ndërmjet, kompanisë TAP AG dhe pronarëve aktualë të këtyre parcelave, me qëllim marrjen e lejeve të nevojshme për të ndërtuar dhe operuar rrjetin e rrugëve të kalimit (ndihmëse) për projektin TAP sipas kërkesave të ligjit nr.107/2014, “Për planifikimin dhe zhvillimin e territorit”, të bëhen në zbatim të dispozitave të ligjit nr.116/2013, “Për ratifikimin e marrëveshjes me qeverinë e vendit pritës, ndërmjet Republikës së Shqipërisë, duke vepruar nëpërmjet Këshillit të Ministrave, dhe Trans Adriatik Pipeline AG, lidhur me projektin e Gazsjellësit Trans Adriatik (Projekti TAP), dhe të marrëveshjes ndërmjet Republikës së Shqipërisë, përfaqësuar  nga Këshilli i Ministrave, dhe Trans Adriatik Pipeline AG, në lidhje me projektin e Gazsjellësit Trans Adriatik (Projekti TAP)”, si dhe gjithë legjislacionit tjetër në fuqi.</w:t>
      </w:r>
    </w:p>
    <w:p w:rsidR="00F53483" w:rsidRPr="00F53483" w:rsidRDefault="00F53483" w:rsidP="00F53483">
      <w:pPr>
        <w:widowControl w:val="0"/>
        <w:spacing w:after="0" w:line="240" w:lineRule="auto"/>
        <w:ind w:firstLine="284"/>
        <w:jc w:val="both"/>
        <w:rPr>
          <w:rFonts w:ascii="Garamond" w:eastAsia="MS Mincho" w:hAnsi="Garamond" w:cs="CG Times"/>
          <w:spacing w:val="-4"/>
          <w:sz w:val="24"/>
          <w:lang w:val="sq-AL"/>
        </w:rPr>
      </w:pPr>
      <w:r w:rsidRPr="00F53483">
        <w:rPr>
          <w:rFonts w:ascii="Garamond" w:eastAsia="MS Mincho" w:hAnsi="Garamond" w:cs="CG Times"/>
          <w:spacing w:val="-4"/>
          <w:sz w:val="24"/>
          <w:lang w:val="sq-AL"/>
        </w:rPr>
        <w:t xml:space="preserve">4. Shoqëria TAP AG dhe Ministria e Energjisë dhe Industrisë në bashkëpunim me Zyrën e Regjistrimit të Pasurive të Paluajtshme, në zbatim të kërkesave të ligjit nr. 33/2012, “Për regjistrimin e pasurive të paluajtshme”, si dhe të vendimit nr. 245, datë 30.4.2014, të Këshillit të Ministrave “Për përcaktimin e kushteve dhe të procedurave për përmirësimin e përditësimin e të dhënave të regjistrit të pasurive të paluajtshme”, të bëjnë ndryshimet në regjistrat dhe kartelat e pasurisë /pasurive përkatëse, për sa iu përket marrëdhënieve të pronësisë për parcelat që do të ndikohen nga ndërtimi i rrjetit të rrugëve të kalimit (ndihmëse), të cilave do t’u ndryshohet statusi, nga tokë bujqësore në tokë truall. </w:t>
      </w:r>
    </w:p>
    <w:p w:rsidR="00F53483" w:rsidRPr="00F53483" w:rsidRDefault="00F53483" w:rsidP="00F53483">
      <w:pPr>
        <w:widowControl w:val="0"/>
        <w:spacing w:after="0" w:line="240" w:lineRule="auto"/>
        <w:ind w:firstLine="284"/>
        <w:jc w:val="both"/>
        <w:rPr>
          <w:rFonts w:ascii="Garamond" w:eastAsia="MS Mincho" w:hAnsi="Garamond" w:cs="CG Times"/>
          <w:spacing w:val="-4"/>
          <w:sz w:val="24"/>
          <w:lang w:val="sq-AL"/>
        </w:rPr>
      </w:pPr>
      <w:r w:rsidRPr="00F53483">
        <w:rPr>
          <w:rFonts w:ascii="Garamond" w:eastAsia="MS Mincho" w:hAnsi="Garamond" w:cs="CG Times"/>
          <w:spacing w:val="-4"/>
          <w:sz w:val="24"/>
          <w:lang w:val="sq-AL"/>
        </w:rPr>
        <w:t>5.  Shoqëria TAP-AG, pas përfundimit të punimeve për ndërtimin e rrjetit rrugor, është e detyruar të realizojë rehabilitimin mjedisor të territorit në ato pjesë të parcelave që janë ndikuar nga ndërtimi i rrjetit të rrugëve të kalimit (ndihmëse) për Projektin TAP, por që nuk do të përfshihen si pjesë e këtij rrjeti rrugor.</w:t>
      </w:r>
    </w:p>
    <w:p w:rsidR="00F53483" w:rsidRPr="00F53483" w:rsidRDefault="00F53483" w:rsidP="00F53483">
      <w:pPr>
        <w:widowControl w:val="0"/>
        <w:spacing w:after="0" w:line="240" w:lineRule="auto"/>
        <w:ind w:firstLine="284"/>
        <w:jc w:val="both"/>
        <w:rPr>
          <w:rFonts w:ascii="Garamond" w:eastAsia="MS Mincho" w:hAnsi="Garamond" w:cs="CG Times"/>
          <w:spacing w:val="-4"/>
          <w:sz w:val="24"/>
          <w:lang w:val="sq-AL"/>
        </w:rPr>
      </w:pPr>
      <w:r w:rsidRPr="00F53483">
        <w:rPr>
          <w:rFonts w:ascii="Garamond" w:eastAsia="MS Mincho" w:hAnsi="Garamond" w:cs="CG Times"/>
          <w:spacing w:val="-4"/>
          <w:sz w:val="24"/>
          <w:lang w:val="sq-AL"/>
        </w:rPr>
        <w:t>6. Ngarkohen Ministria e Energjisë dhe Industrisë, Ministria e Bujqësisë, Zhvillimit Rural dhe Administrimit të Ujërave, Zyra e Regjistrimit të Pasurive të Paluajtshme dhe njësitë e qeverisjes vendore nga kalon rrjeti i rrugëve të kalimit (ndihmëse) për ndërtimin e Gazsjellësit TAP për zbatimin e këtij vendimi.</w:t>
      </w:r>
    </w:p>
    <w:p w:rsidR="00F53483" w:rsidRPr="00F53483" w:rsidRDefault="00F53483" w:rsidP="00F53483">
      <w:pPr>
        <w:widowControl w:val="0"/>
        <w:spacing w:after="0" w:line="240" w:lineRule="auto"/>
        <w:ind w:firstLine="284"/>
        <w:jc w:val="both"/>
        <w:rPr>
          <w:rFonts w:ascii="Garamond" w:eastAsia="MS Mincho" w:hAnsi="Garamond" w:cs="CG Times"/>
          <w:spacing w:val="-4"/>
          <w:sz w:val="24"/>
          <w:lang w:val="sq-AL"/>
        </w:rPr>
      </w:pPr>
      <w:r w:rsidRPr="00F53483">
        <w:rPr>
          <w:rFonts w:ascii="Garamond" w:eastAsia="MS Mincho" w:hAnsi="Garamond" w:cs="CG Times"/>
          <w:spacing w:val="-4"/>
          <w:sz w:val="24"/>
          <w:lang w:val="sq-AL"/>
        </w:rPr>
        <w:t>Ky vendim hyn në fuqi pas botimit në Fletoren Zyrtare.</w:t>
      </w:r>
    </w:p>
    <w:p w:rsidR="00F53483" w:rsidRPr="00F53483" w:rsidRDefault="00F53483" w:rsidP="00F53483">
      <w:pPr>
        <w:widowControl w:val="0"/>
        <w:spacing w:after="0" w:line="240" w:lineRule="auto"/>
        <w:ind w:firstLine="284"/>
        <w:jc w:val="right"/>
        <w:rPr>
          <w:rFonts w:ascii="Garamond" w:eastAsia="MS Mincho" w:hAnsi="Garamond" w:cs="CG Times"/>
          <w:spacing w:val="-4"/>
          <w:sz w:val="24"/>
          <w:lang w:val="sq-AL"/>
        </w:rPr>
      </w:pPr>
      <w:r w:rsidRPr="00F53483">
        <w:rPr>
          <w:rFonts w:ascii="Garamond" w:eastAsia="MS Mincho" w:hAnsi="Garamond" w:cs="CG Times"/>
          <w:spacing w:val="-4"/>
          <w:sz w:val="24"/>
          <w:lang w:val="sq-AL"/>
        </w:rPr>
        <w:t>KRYEMINISTRI</w:t>
      </w:r>
    </w:p>
    <w:p w:rsidR="00F53483" w:rsidRPr="00F53483" w:rsidRDefault="00F53483" w:rsidP="00F53483">
      <w:pPr>
        <w:widowControl w:val="0"/>
        <w:spacing w:after="0" w:line="240" w:lineRule="auto"/>
        <w:ind w:firstLine="284"/>
        <w:jc w:val="right"/>
        <w:rPr>
          <w:rFonts w:ascii="Garamond" w:eastAsia="MS Mincho" w:hAnsi="Garamond" w:cs="CG Times"/>
          <w:b/>
          <w:spacing w:val="-4"/>
          <w:sz w:val="24"/>
          <w:lang w:val="sq-AL"/>
        </w:rPr>
      </w:pPr>
      <w:r w:rsidRPr="00F53483">
        <w:rPr>
          <w:rFonts w:ascii="Garamond" w:eastAsia="MS Mincho" w:hAnsi="Garamond" w:cs="CG Times"/>
          <w:b/>
          <w:spacing w:val="-4"/>
          <w:sz w:val="24"/>
          <w:lang w:val="sq-AL"/>
        </w:rPr>
        <w:t>Edi Rama</w:t>
      </w:r>
    </w:p>
    <w:p w:rsidR="00F53483" w:rsidRPr="00F53483" w:rsidRDefault="00F53483" w:rsidP="00F53483">
      <w:pPr>
        <w:widowControl w:val="0"/>
        <w:spacing w:after="0" w:line="240" w:lineRule="auto"/>
        <w:ind w:firstLine="284"/>
        <w:jc w:val="both"/>
        <w:rPr>
          <w:rFonts w:ascii="Garamond" w:eastAsia="MS Mincho" w:hAnsi="Garamond" w:cs="CG Times"/>
          <w:spacing w:val="-4"/>
          <w:sz w:val="24"/>
          <w:lang w:val="sq-AL"/>
        </w:rPr>
        <w:sectPr w:rsidR="00F53483" w:rsidRPr="00F53483" w:rsidSect="00F53483">
          <w:headerReference w:type="even" r:id="rId6"/>
          <w:footerReference w:type="even" r:id="rId7"/>
          <w:footerReference w:type="default" r:id="rId8"/>
          <w:headerReference w:type="first" r:id="rId9"/>
          <w:footerReference w:type="first" r:id="rId10"/>
          <w:pgSz w:w="11907" w:h="16840" w:code="9"/>
          <w:pgMar w:top="720" w:right="1134" w:bottom="720" w:left="1134" w:header="851" w:footer="851" w:gutter="0"/>
          <w:pgNumType w:start="777"/>
          <w:cols w:space="454"/>
          <w:docGrid w:linePitch="360"/>
        </w:sectPr>
      </w:pPr>
    </w:p>
    <w:p w:rsidR="00F53483" w:rsidRPr="00F53483" w:rsidRDefault="00F53483" w:rsidP="00F53483">
      <w:pPr>
        <w:widowControl w:val="0"/>
        <w:spacing w:after="0" w:line="240" w:lineRule="auto"/>
        <w:ind w:firstLine="284"/>
        <w:jc w:val="both"/>
        <w:rPr>
          <w:rFonts w:ascii="Garamond" w:eastAsia="MS Mincho" w:hAnsi="Garamond" w:cs="CG Times"/>
          <w:sz w:val="24"/>
          <w:lang w:val="sq-AL"/>
        </w:rPr>
      </w:pPr>
      <w:bookmarkStart w:id="0" w:name="_GoBack"/>
      <w:bookmarkEnd w:id="0"/>
      <w:r w:rsidRPr="00F53483">
        <w:rPr>
          <w:rFonts w:ascii="Garamond" w:eastAsia="MS Mincho" w:hAnsi="Garamond" w:cs="CG Times"/>
          <w:noProof/>
          <w:sz w:val="24"/>
        </w:rPr>
        <w:lastRenderedPageBreak/>
        <w:drawing>
          <wp:inline distT="0" distB="0" distL="0" distR="0" wp14:anchorId="7DAFC955" wp14:editId="5BCBBF62">
            <wp:extent cx="5846250" cy="8277225"/>
            <wp:effectExtent l="19050" t="0" r="2100" b="0"/>
            <wp:docPr id="1" name="Picture 10" descr="Copy of TAP-Tabela e tokave bujqesore te ndikuara nga rruget e kalimit_01 07 2014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P-Tabela e tokave bujqesore te ndikuara nga rruget e kalimit_01 07 2014_Page_01.jpg"/>
                    <pic:cNvPicPr/>
                  </pic:nvPicPr>
                  <pic:blipFill>
                    <a:blip r:embed="rId11" cstate="print"/>
                    <a:srcRect l="3067" t="5879" r="1300" b="7046"/>
                    <a:stretch>
                      <a:fillRect/>
                    </a:stretch>
                  </pic:blipFill>
                  <pic:spPr>
                    <a:xfrm>
                      <a:off x="0" y="0"/>
                      <a:ext cx="5849013" cy="8281138"/>
                    </a:xfrm>
                    <a:prstGeom prst="rect">
                      <a:avLst/>
                    </a:prstGeom>
                  </pic:spPr>
                </pic:pic>
              </a:graphicData>
            </a:graphic>
          </wp:inline>
        </w:drawing>
      </w:r>
      <w:r w:rsidRPr="00F53483">
        <w:rPr>
          <w:rFonts w:ascii="Garamond" w:eastAsia="MS Mincho" w:hAnsi="Garamond" w:cs="CG Times"/>
          <w:noProof/>
          <w:sz w:val="24"/>
        </w:rPr>
        <w:lastRenderedPageBreak/>
        <w:drawing>
          <wp:inline distT="0" distB="0" distL="0" distR="0" wp14:anchorId="3279F608" wp14:editId="0BE06C2C">
            <wp:extent cx="5816589" cy="8210550"/>
            <wp:effectExtent l="19050" t="0" r="0" b="0"/>
            <wp:docPr id="2" name="Picture 11" descr="Copy of TAP-Tabela e tokave bujqesore te ndikuara nga rruget e kalimit_01 07 2014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P-Tabela e tokave bujqesore te ndikuara nga rruget e kalimit_01 07 2014_Page_02.jpg"/>
                    <pic:cNvPicPr/>
                  </pic:nvPicPr>
                  <pic:blipFill>
                    <a:blip r:embed="rId12" cstate="print"/>
                    <a:srcRect l="3457" t="3766" r="1430" b="6220"/>
                    <a:stretch>
                      <a:fillRect/>
                    </a:stretch>
                  </pic:blipFill>
                  <pic:spPr>
                    <a:xfrm>
                      <a:off x="0" y="0"/>
                      <a:ext cx="5817207" cy="8211422"/>
                    </a:xfrm>
                    <a:prstGeom prst="rect">
                      <a:avLst/>
                    </a:prstGeom>
                  </pic:spPr>
                </pic:pic>
              </a:graphicData>
            </a:graphic>
          </wp:inline>
        </w:drawing>
      </w:r>
      <w:r w:rsidRPr="00F53483">
        <w:rPr>
          <w:rFonts w:ascii="Garamond" w:eastAsia="MS Mincho" w:hAnsi="Garamond" w:cs="CG Times"/>
          <w:noProof/>
          <w:sz w:val="24"/>
        </w:rPr>
        <w:lastRenderedPageBreak/>
        <w:drawing>
          <wp:inline distT="0" distB="0" distL="0" distR="0" wp14:anchorId="3BA2909A" wp14:editId="66923BC2">
            <wp:extent cx="5848350" cy="8162925"/>
            <wp:effectExtent l="19050" t="0" r="0" b="0"/>
            <wp:docPr id="3" name="Picture 12" descr="Copy of TAP-Tabela e tokave bujqesore te ndikuara nga rruget e kalimit_01 07 2014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P-Tabela e tokave bujqesore te ndikuara nga rruget e kalimit_01 07 2014_Page_03.jpg"/>
                    <pic:cNvPicPr/>
                  </pic:nvPicPr>
                  <pic:blipFill>
                    <a:blip r:embed="rId13" cstate="print"/>
                    <a:srcRect l="2937" t="3950" r="1481" b="6404"/>
                    <a:stretch>
                      <a:fillRect/>
                    </a:stretch>
                  </pic:blipFill>
                  <pic:spPr>
                    <a:xfrm>
                      <a:off x="0" y="0"/>
                      <a:ext cx="5849012" cy="8163849"/>
                    </a:xfrm>
                    <a:prstGeom prst="rect">
                      <a:avLst/>
                    </a:prstGeom>
                  </pic:spPr>
                </pic:pic>
              </a:graphicData>
            </a:graphic>
          </wp:inline>
        </w:drawing>
      </w:r>
      <w:r w:rsidRPr="00F53483">
        <w:rPr>
          <w:rFonts w:ascii="Garamond" w:eastAsia="MS Mincho" w:hAnsi="Garamond" w:cs="CG Times"/>
          <w:noProof/>
          <w:sz w:val="24"/>
        </w:rPr>
        <w:lastRenderedPageBreak/>
        <w:drawing>
          <wp:inline distT="0" distB="0" distL="0" distR="0" wp14:anchorId="130B7D30" wp14:editId="3ACE49A5">
            <wp:extent cx="5829300" cy="8162925"/>
            <wp:effectExtent l="19050" t="0" r="0" b="0"/>
            <wp:docPr id="4" name="Picture 13" descr="Copy of TAP-Tabela e tokave bujqesore te ndikuara nga rruget e kalimit_01 07 2014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P-Tabela e tokave bujqesore te ndikuara nga rruget e kalimit_01 07 2014_Page_04.jpg"/>
                    <pic:cNvPicPr/>
                  </pic:nvPicPr>
                  <pic:blipFill>
                    <a:blip r:embed="rId14" cstate="print"/>
                    <a:srcRect l="3197" t="3766" r="1610" b="6036"/>
                    <a:stretch>
                      <a:fillRect/>
                    </a:stretch>
                  </pic:blipFill>
                  <pic:spPr>
                    <a:xfrm>
                      <a:off x="0" y="0"/>
                      <a:ext cx="5833110" cy="8168260"/>
                    </a:xfrm>
                    <a:prstGeom prst="rect">
                      <a:avLst/>
                    </a:prstGeom>
                  </pic:spPr>
                </pic:pic>
              </a:graphicData>
            </a:graphic>
          </wp:inline>
        </w:drawing>
      </w:r>
      <w:r w:rsidRPr="00F53483">
        <w:rPr>
          <w:rFonts w:ascii="Garamond" w:eastAsia="MS Mincho" w:hAnsi="Garamond" w:cs="CG Times"/>
          <w:noProof/>
          <w:sz w:val="24"/>
        </w:rPr>
        <w:lastRenderedPageBreak/>
        <w:drawing>
          <wp:inline distT="0" distB="0" distL="0" distR="0" wp14:anchorId="16EC030E" wp14:editId="773DE7D4">
            <wp:extent cx="5800574" cy="8143875"/>
            <wp:effectExtent l="19050" t="0" r="0" b="0"/>
            <wp:docPr id="5" name="Picture 14" descr="Copy of TAP-Tabela e tokave bujqesore te ndikuara nga rruget e kalimit_01 07 2014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P-Tabela e tokave bujqesore te ndikuara nga rruget e kalimit_01 07 2014_Page_05.jpg"/>
                    <pic:cNvPicPr/>
                  </pic:nvPicPr>
                  <pic:blipFill>
                    <a:blip r:embed="rId15" cstate="print"/>
                    <a:srcRect l="3457" t="4041" r="1643" b="6128"/>
                    <a:stretch>
                      <a:fillRect/>
                    </a:stretch>
                  </pic:blipFill>
                  <pic:spPr>
                    <a:xfrm>
                      <a:off x="0" y="0"/>
                      <a:ext cx="5803541" cy="8148040"/>
                    </a:xfrm>
                    <a:prstGeom prst="rect">
                      <a:avLst/>
                    </a:prstGeom>
                  </pic:spPr>
                </pic:pic>
              </a:graphicData>
            </a:graphic>
          </wp:inline>
        </w:drawing>
      </w:r>
      <w:r w:rsidRPr="00F53483">
        <w:rPr>
          <w:rFonts w:ascii="Garamond" w:eastAsia="MS Mincho" w:hAnsi="Garamond" w:cs="CG Times"/>
          <w:noProof/>
          <w:sz w:val="24"/>
        </w:rPr>
        <w:lastRenderedPageBreak/>
        <w:drawing>
          <wp:inline distT="0" distB="0" distL="0" distR="0" wp14:anchorId="1CF3B59E" wp14:editId="4C8B1CC7">
            <wp:extent cx="5801844" cy="8143875"/>
            <wp:effectExtent l="19050" t="0" r="8406" b="0"/>
            <wp:docPr id="6" name="Picture 15" descr="Copy of TAP-Tabela e tokave bujqesore te ndikuara nga rruget e kalimit_01 07 2014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P-Tabela e tokave bujqesore te ndikuara nga rruget e kalimit_01 07 2014_Page_06.jpg"/>
                    <pic:cNvPicPr/>
                  </pic:nvPicPr>
                  <pic:blipFill>
                    <a:blip r:embed="rId16" cstate="print"/>
                    <a:srcRect l="3197" t="3950" r="1999" b="6220"/>
                    <a:stretch>
                      <a:fillRect/>
                    </a:stretch>
                  </pic:blipFill>
                  <pic:spPr>
                    <a:xfrm>
                      <a:off x="0" y="0"/>
                      <a:ext cx="5804811" cy="8148040"/>
                    </a:xfrm>
                    <a:prstGeom prst="rect">
                      <a:avLst/>
                    </a:prstGeom>
                  </pic:spPr>
                </pic:pic>
              </a:graphicData>
            </a:graphic>
          </wp:inline>
        </w:drawing>
      </w:r>
      <w:r w:rsidRPr="00F53483">
        <w:rPr>
          <w:rFonts w:ascii="Garamond" w:eastAsia="MS Mincho" w:hAnsi="Garamond" w:cs="CG Times"/>
          <w:noProof/>
          <w:sz w:val="24"/>
        </w:rPr>
        <w:lastRenderedPageBreak/>
        <w:drawing>
          <wp:inline distT="0" distB="0" distL="0" distR="0" wp14:anchorId="0FDBE8D8" wp14:editId="02806530">
            <wp:extent cx="5797401" cy="8124825"/>
            <wp:effectExtent l="19050" t="0" r="0" b="0"/>
            <wp:docPr id="7" name="Picture 16" descr="Copy of TAP-Tabela e tokave bujqesore te ndikuara nga rruget e kalimit_01 07 2014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P-Tabela e tokave bujqesore te ndikuara nga rruget e kalimit_01 07 2014_Page_07.jpg"/>
                    <pic:cNvPicPr/>
                  </pic:nvPicPr>
                  <pic:blipFill>
                    <a:blip r:embed="rId17" cstate="print"/>
                    <a:srcRect l="3067" t="3950" r="2080" b="6220"/>
                    <a:stretch>
                      <a:fillRect/>
                    </a:stretch>
                  </pic:blipFill>
                  <pic:spPr>
                    <a:xfrm>
                      <a:off x="0" y="0"/>
                      <a:ext cx="5800366" cy="8128980"/>
                    </a:xfrm>
                    <a:prstGeom prst="rect">
                      <a:avLst/>
                    </a:prstGeom>
                  </pic:spPr>
                </pic:pic>
              </a:graphicData>
            </a:graphic>
          </wp:inline>
        </w:drawing>
      </w:r>
      <w:r w:rsidRPr="00F53483">
        <w:rPr>
          <w:rFonts w:ascii="Garamond" w:eastAsia="MS Mincho" w:hAnsi="Garamond" w:cs="CG Times"/>
          <w:noProof/>
          <w:sz w:val="24"/>
        </w:rPr>
        <w:lastRenderedPageBreak/>
        <w:drawing>
          <wp:inline distT="0" distB="0" distL="0" distR="0" wp14:anchorId="12B69731" wp14:editId="01D2E17D">
            <wp:extent cx="5848350" cy="8124825"/>
            <wp:effectExtent l="19050" t="0" r="0" b="0"/>
            <wp:docPr id="8" name="Picture 17" descr="Copy of TAP-Tabela e tokave bujqesore te ndikuara nga rruget e kalimit_01 07 2014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P-Tabela e tokave bujqesore te ndikuara nga rruget e kalimit_01 07 2014_Page_08.jpg"/>
                    <pic:cNvPicPr/>
                  </pic:nvPicPr>
                  <pic:blipFill>
                    <a:blip r:embed="rId18" cstate="print"/>
                    <a:srcRect l="3067" t="3766" r="1300" b="5944"/>
                    <a:stretch>
                      <a:fillRect/>
                    </a:stretch>
                  </pic:blipFill>
                  <pic:spPr>
                    <a:xfrm>
                      <a:off x="0" y="0"/>
                      <a:ext cx="5849012" cy="8125745"/>
                    </a:xfrm>
                    <a:prstGeom prst="rect">
                      <a:avLst/>
                    </a:prstGeom>
                  </pic:spPr>
                </pic:pic>
              </a:graphicData>
            </a:graphic>
          </wp:inline>
        </w:drawing>
      </w:r>
      <w:r w:rsidRPr="00F53483">
        <w:rPr>
          <w:rFonts w:ascii="Garamond" w:eastAsia="MS Mincho" w:hAnsi="Garamond" w:cs="CG Times"/>
          <w:noProof/>
          <w:sz w:val="24"/>
        </w:rPr>
        <w:lastRenderedPageBreak/>
        <w:drawing>
          <wp:inline distT="0" distB="0" distL="0" distR="0" wp14:anchorId="122122BF" wp14:editId="1C3EC4EB">
            <wp:extent cx="5829300" cy="7991475"/>
            <wp:effectExtent l="19050" t="0" r="0" b="0"/>
            <wp:docPr id="9" name="Picture 18" descr="Copy of TAP-Tabela e tokave bujqesore te ndikuara nga rruget e kalimit_01 07 2014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P-Tabela e tokave bujqesore te ndikuara nga rruget e kalimit_01 07 2014_Page_09.jpg"/>
                    <pic:cNvPicPr/>
                  </pic:nvPicPr>
                  <pic:blipFill>
                    <a:blip r:embed="rId19" cstate="print"/>
                    <a:srcRect l="3067" t="4133" r="1560" b="5853"/>
                    <a:stretch>
                      <a:fillRect/>
                    </a:stretch>
                  </pic:blipFill>
                  <pic:spPr>
                    <a:xfrm>
                      <a:off x="0" y="0"/>
                      <a:ext cx="5833110" cy="7996698"/>
                    </a:xfrm>
                    <a:prstGeom prst="rect">
                      <a:avLst/>
                    </a:prstGeom>
                  </pic:spPr>
                </pic:pic>
              </a:graphicData>
            </a:graphic>
          </wp:inline>
        </w:drawing>
      </w:r>
      <w:r w:rsidRPr="00F53483">
        <w:rPr>
          <w:rFonts w:ascii="Garamond" w:eastAsia="MS Mincho" w:hAnsi="Garamond" w:cs="CG Times"/>
          <w:noProof/>
          <w:sz w:val="24"/>
        </w:rPr>
        <w:lastRenderedPageBreak/>
        <w:drawing>
          <wp:inline distT="0" distB="0" distL="0" distR="0" wp14:anchorId="2F153973" wp14:editId="5C49AE97">
            <wp:extent cx="5829300" cy="7991475"/>
            <wp:effectExtent l="19050" t="0" r="0" b="0"/>
            <wp:docPr id="10" name="Picture 19" descr="Copy of TAP-Tabela e tokave bujqesore te ndikuara nga rruget e kalimit_01 07 2014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P-Tabela e tokave bujqesore te ndikuara nga rruget e kalimit_01 07 2014_Page_10.jpg"/>
                    <pic:cNvPicPr/>
                  </pic:nvPicPr>
                  <pic:blipFill>
                    <a:blip r:embed="rId20" cstate="print"/>
                    <a:srcRect l="3067" t="3950" r="1560" b="6128"/>
                    <a:stretch>
                      <a:fillRect/>
                    </a:stretch>
                  </pic:blipFill>
                  <pic:spPr>
                    <a:xfrm>
                      <a:off x="0" y="0"/>
                      <a:ext cx="5833110" cy="7996698"/>
                    </a:xfrm>
                    <a:prstGeom prst="rect">
                      <a:avLst/>
                    </a:prstGeom>
                  </pic:spPr>
                </pic:pic>
              </a:graphicData>
            </a:graphic>
          </wp:inline>
        </w:drawing>
      </w:r>
      <w:r w:rsidRPr="00F53483">
        <w:rPr>
          <w:rFonts w:ascii="Garamond" w:eastAsia="MS Mincho" w:hAnsi="Garamond" w:cs="CG Times"/>
          <w:noProof/>
          <w:sz w:val="24"/>
        </w:rPr>
        <w:lastRenderedPageBreak/>
        <w:drawing>
          <wp:inline distT="0" distB="0" distL="0" distR="0" wp14:anchorId="11BBD171" wp14:editId="6D5E95D1">
            <wp:extent cx="5829300" cy="8134350"/>
            <wp:effectExtent l="19050" t="0" r="0" b="0"/>
            <wp:docPr id="11" name="Picture 20" descr="Copy of TAP-Tabela e tokave bujqesore te ndikuara nga rruget e kalimit_01 07 2014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P-Tabela e tokave bujqesore te ndikuara nga rruget e kalimit_01 07 2014_Page_11.jpg"/>
                    <pic:cNvPicPr/>
                  </pic:nvPicPr>
                  <pic:blipFill>
                    <a:blip r:embed="rId21" cstate="print"/>
                    <a:srcRect l="3327" t="3950" r="1412" b="5944"/>
                    <a:stretch>
                      <a:fillRect/>
                    </a:stretch>
                  </pic:blipFill>
                  <pic:spPr>
                    <a:xfrm>
                      <a:off x="0" y="0"/>
                      <a:ext cx="5833110" cy="8139667"/>
                    </a:xfrm>
                    <a:prstGeom prst="rect">
                      <a:avLst/>
                    </a:prstGeom>
                  </pic:spPr>
                </pic:pic>
              </a:graphicData>
            </a:graphic>
          </wp:inline>
        </w:drawing>
      </w:r>
      <w:r w:rsidRPr="00F53483">
        <w:rPr>
          <w:rFonts w:ascii="Garamond" w:eastAsia="MS Mincho" w:hAnsi="Garamond" w:cs="CG Times"/>
          <w:noProof/>
          <w:sz w:val="24"/>
        </w:rPr>
        <w:lastRenderedPageBreak/>
        <w:drawing>
          <wp:inline distT="0" distB="0" distL="0" distR="0" wp14:anchorId="60A674DA" wp14:editId="6CDDA7D5">
            <wp:extent cx="5817221" cy="2628900"/>
            <wp:effectExtent l="19050" t="0" r="0" b="0"/>
            <wp:docPr id="12" name="Picture 21" descr="Copy of TAP-Tabela e tokave bujqesore te ndikuara nga rruget e kalimit_01 07 2014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P-Tabela e tokave bujqesore te ndikuara nga rruget e kalimit_01 07 2014_Page_12.jpg"/>
                    <pic:cNvPicPr/>
                  </pic:nvPicPr>
                  <pic:blipFill>
                    <a:blip r:embed="rId22" cstate="print"/>
                    <a:srcRect l="3197" t="3767" r="1621" b="63796"/>
                    <a:stretch>
                      <a:fillRect/>
                    </a:stretch>
                  </pic:blipFill>
                  <pic:spPr>
                    <a:xfrm>
                      <a:off x="0" y="0"/>
                      <a:ext cx="5825158" cy="2632487"/>
                    </a:xfrm>
                    <a:prstGeom prst="rect">
                      <a:avLst/>
                    </a:prstGeom>
                  </pic:spPr>
                </pic:pic>
              </a:graphicData>
            </a:graphic>
          </wp:inline>
        </w:drawing>
      </w:r>
    </w:p>
    <w:p w:rsidR="00425E17" w:rsidRDefault="0034580B"/>
    <w:sectPr w:rsidR="00425E17" w:rsidSect="00F5348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580B" w:rsidRDefault="0034580B">
      <w:pPr>
        <w:spacing w:after="0" w:line="240" w:lineRule="auto"/>
      </w:pPr>
      <w:r>
        <w:separator/>
      </w:r>
    </w:p>
  </w:endnote>
  <w:endnote w:type="continuationSeparator" w:id="0">
    <w:p w:rsidR="0034580B" w:rsidRDefault="00345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3461736"/>
      <w:docPartObj>
        <w:docPartGallery w:val="Page Numbers (Bottom of Page)"/>
        <w:docPartUnique/>
      </w:docPartObj>
    </w:sdtPr>
    <w:sdtEndPr>
      <w:rPr>
        <w:rFonts w:ascii="Garamond" w:hAnsi="Garamond"/>
        <w:noProof/>
        <w:sz w:val="24"/>
        <w:szCs w:val="24"/>
      </w:rPr>
    </w:sdtEndPr>
    <w:sdtContent>
      <w:p w:rsidR="0049608E" w:rsidRPr="00B4283E" w:rsidRDefault="00F53483"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780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608E" w:rsidRPr="005B4361" w:rsidRDefault="0034580B"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aramond" w:hAnsi="Garamond"/>
      </w:rPr>
      <w:id w:val="-284892620"/>
      <w:docPartObj>
        <w:docPartGallery w:val="Page Numbers (Bottom of Page)"/>
        <w:docPartUnique/>
      </w:docPartObj>
    </w:sdtPr>
    <w:sdtEndPr>
      <w:rPr>
        <w:noProof/>
        <w:sz w:val="24"/>
        <w:szCs w:val="24"/>
      </w:rPr>
    </w:sdtEndPr>
    <w:sdtContent>
      <w:p w:rsidR="0049608E" w:rsidRPr="00833610" w:rsidRDefault="00F53483">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49608E" w:rsidRDefault="003458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580B" w:rsidRDefault="0034580B">
      <w:pPr>
        <w:spacing w:after="0" w:line="240" w:lineRule="auto"/>
      </w:pPr>
      <w:r>
        <w:separator/>
      </w:r>
    </w:p>
  </w:footnote>
  <w:footnote w:type="continuationSeparator" w:id="0">
    <w:p w:rsidR="0034580B" w:rsidRDefault="003458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9608E" w:rsidRPr="00EB260B" w:rsidTr="00D217D6">
      <w:trPr>
        <w:trHeight w:val="936"/>
        <w:jc w:val="center"/>
      </w:trPr>
      <w:tc>
        <w:tcPr>
          <w:tcW w:w="2811" w:type="dxa"/>
          <w:shd w:val="pct5" w:color="auto" w:fill="F2F2F2"/>
          <w:vAlign w:val="center"/>
        </w:tcPr>
        <w:p w:rsidR="0049608E" w:rsidRPr="00EB260B" w:rsidRDefault="00F53483" w:rsidP="00D217D6">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proofErr w:type="spellStart"/>
          <w:r w:rsidRPr="00EB260B">
            <w:rPr>
              <w:rFonts w:ascii="Garamond" w:hAnsi="Garamond"/>
              <w:b/>
              <w:sz w:val="28"/>
              <w:szCs w:val="28"/>
            </w:rPr>
            <w:t>Fletorja</w:t>
          </w:r>
          <w:proofErr w:type="spellEnd"/>
          <w:r w:rsidRPr="00EB260B">
            <w:rPr>
              <w:rFonts w:ascii="Garamond" w:hAnsi="Garamond"/>
              <w:b/>
              <w:sz w:val="28"/>
              <w:szCs w:val="28"/>
            </w:rPr>
            <w:t xml:space="preserve"> </w:t>
          </w:r>
          <w:proofErr w:type="spellStart"/>
          <w:r w:rsidRPr="00EB260B">
            <w:rPr>
              <w:rFonts w:ascii="Garamond" w:hAnsi="Garamond"/>
              <w:b/>
              <w:sz w:val="28"/>
              <w:szCs w:val="28"/>
            </w:rPr>
            <w:t>Zyrtare</w:t>
          </w:r>
          <w:proofErr w:type="spellEnd"/>
        </w:p>
      </w:tc>
      <w:tc>
        <w:tcPr>
          <w:tcW w:w="3952" w:type="dxa"/>
          <w:shd w:val="pct5" w:color="auto" w:fill="F2F2F2"/>
          <w:vAlign w:val="center"/>
        </w:tcPr>
        <w:p w:rsidR="0049608E" w:rsidRPr="00EB260B" w:rsidRDefault="00F53483" w:rsidP="00D217D6">
          <w:pPr>
            <w:pStyle w:val="NoSpacing"/>
            <w:spacing w:before="100" w:after="100"/>
            <w:jc w:val="center"/>
            <w:rPr>
              <w:rFonts w:ascii="Garamond" w:hAnsi="Garamond"/>
              <w:b/>
              <w:sz w:val="28"/>
              <w:szCs w:val="28"/>
            </w:rPr>
          </w:pPr>
          <w:r>
            <w:rPr>
              <w:rFonts w:ascii="Garamond" w:hAnsi="Garamond"/>
              <w:b/>
              <w:sz w:val="28"/>
              <w:szCs w:val="28"/>
            </w:rPr>
            <w:t xml:space="preserve">   </w:t>
          </w:r>
          <w:r>
            <w:rPr>
              <w:noProof/>
            </w:rPr>
            <w:drawing>
              <wp:inline distT="0" distB="0" distL="0" distR="0" wp14:anchorId="7DA20882" wp14:editId="4C2D5531">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49608E" w:rsidRPr="00EB260B" w:rsidRDefault="00F53483" w:rsidP="00D217D6">
          <w:pPr>
            <w:pStyle w:val="NoSpacing"/>
            <w:spacing w:before="100" w:after="100"/>
            <w:jc w:val="center"/>
            <w:rPr>
              <w:rFonts w:ascii="Garamond" w:hAnsi="Garamond"/>
              <w:b/>
              <w:sz w:val="28"/>
              <w:szCs w:val="28"/>
            </w:rPr>
          </w:pPr>
          <w:r>
            <w:rPr>
              <w:rFonts w:ascii="Garamond" w:hAnsi="Garamond"/>
              <w:b/>
              <w:sz w:val="28"/>
              <w:szCs w:val="28"/>
            </w:rPr>
            <w:t xml:space="preserve"> Viti 2015 – </w:t>
          </w:r>
          <w:proofErr w:type="spellStart"/>
          <w:r>
            <w:rPr>
              <w:rFonts w:ascii="Garamond" w:hAnsi="Garamond"/>
              <w:b/>
              <w:sz w:val="28"/>
              <w:szCs w:val="28"/>
            </w:rPr>
            <w:t>Numri</w:t>
          </w:r>
          <w:proofErr w:type="spellEnd"/>
          <w:r>
            <w:rPr>
              <w:rFonts w:ascii="Garamond" w:hAnsi="Garamond"/>
              <w:b/>
              <w:sz w:val="28"/>
              <w:szCs w:val="28"/>
            </w:rPr>
            <w:t xml:space="preserve"> 17 </w:t>
          </w:r>
        </w:p>
      </w:tc>
    </w:tr>
  </w:tbl>
  <w:p w:rsidR="0049608E" w:rsidRPr="00385E2C" w:rsidRDefault="0034580B" w:rsidP="00385E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608E" w:rsidRDefault="0034580B" w:rsidP="0033011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3483"/>
    <w:rsid w:val="0034580B"/>
    <w:rsid w:val="005C7F91"/>
    <w:rsid w:val="007A256A"/>
    <w:rsid w:val="00C94D03"/>
    <w:rsid w:val="00F53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94825"/>
  <w15:docId w15:val="{4D167635-83B1-429E-BBC2-9D464BEE8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3483"/>
    <w:pPr>
      <w:spacing w:after="0" w:line="240" w:lineRule="auto"/>
    </w:pPr>
  </w:style>
  <w:style w:type="paragraph" w:styleId="Header">
    <w:name w:val="header"/>
    <w:basedOn w:val="Normal"/>
    <w:link w:val="HeaderChar"/>
    <w:uiPriority w:val="99"/>
    <w:unhideWhenUsed/>
    <w:rsid w:val="00F53483"/>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F53483"/>
    <w:rPr>
      <w:rFonts w:ascii="Calibri" w:eastAsia="Calibri" w:hAnsi="Calibri" w:cs="Times New Roman"/>
    </w:rPr>
  </w:style>
  <w:style w:type="paragraph" w:styleId="Footer">
    <w:name w:val="footer"/>
    <w:basedOn w:val="Normal"/>
    <w:link w:val="FooterChar"/>
    <w:uiPriority w:val="99"/>
    <w:unhideWhenUsed/>
    <w:rsid w:val="00F53483"/>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F53483"/>
    <w:rPr>
      <w:rFonts w:ascii="Calibri" w:eastAsia="Calibri" w:hAnsi="Calibri" w:cs="Times New Roman"/>
    </w:rPr>
  </w:style>
  <w:style w:type="paragraph" w:styleId="BalloonText">
    <w:name w:val="Balloon Text"/>
    <w:basedOn w:val="Normal"/>
    <w:link w:val="BalloonTextChar"/>
    <w:uiPriority w:val="99"/>
    <w:semiHidden/>
    <w:unhideWhenUsed/>
    <w:rsid w:val="00F534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4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webSettings" Target="webSettings.xml"/><Relationship Id="rId21" Type="http://schemas.openxmlformats.org/officeDocument/2006/relationships/image" Target="media/image12.jpeg"/><Relationship Id="rId7" Type="http://schemas.openxmlformats.org/officeDocument/2006/relationships/footer" Target="footer1.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settings" Target="settings.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image" Target="media/image10.jpeg"/><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image" Target="media/image5.jpeg"/><Relationship Id="rId22" Type="http://schemas.openxmlformats.org/officeDocument/2006/relationships/image" Target="media/image13.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629</Words>
  <Characters>3588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Besiana Aleti</cp:lastModifiedBy>
  <cp:revision>2</cp:revision>
  <dcterms:created xsi:type="dcterms:W3CDTF">2019-01-28T12:41:00Z</dcterms:created>
  <dcterms:modified xsi:type="dcterms:W3CDTF">2024-12-12T09:34:00Z</dcterms:modified>
</cp:coreProperties>
</file>