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406" w:rsidRPr="00FF4234" w:rsidRDefault="00157406" w:rsidP="00157406">
      <w:pPr>
        <w:pStyle w:val="Akti"/>
        <w:keepNext w:val="0"/>
        <w:rPr>
          <w:lang w:val="sq-AL"/>
        </w:rPr>
      </w:pPr>
      <w:r w:rsidRPr="00FF4234">
        <w:rPr>
          <w:lang w:val="sq-AL"/>
        </w:rPr>
        <w:t>VENDIM</w:t>
      </w:r>
    </w:p>
    <w:p w:rsidR="00157406" w:rsidRPr="00FF4234" w:rsidRDefault="00157406" w:rsidP="00157406">
      <w:pPr>
        <w:pStyle w:val="NumriData"/>
        <w:keepNext w:val="0"/>
        <w:rPr>
          <w:lang w:val="sq-AL"/>
        </w:rPr>
      </w:pPr>
      <w:r>
        <w:rPr>
          <w:lang w:val="sq-AL"/>
        </w:rPr>
        <w:t xml:space="preserve">Nr. </w:t>
      </w:r>
      <w:r w:rsidRPr="00FF4234">
        <w:rPr>
          <w:lang w:val="sq-AL"/>
        </w:rPr>
        <w:t>192, datë 4.3.2015</w:t>
      </w:r>
    </w:p>
    <w:p w:rsidR="00157406" w:rsidRPr="00B146AF" w:rsidRDefault="00157406" w:rsidP="00157406">
      <w:pPr>
        <w:pStyle w:val="Hapesira7"/>
        <w:rPr>
          <w:sz w:val="8"/>
          <w:lang w:val="sq-AL"/>
        </w:rPr>
      </w:pPr>
    </w:p>
    <w:p w:rsidR="00157406" w:rsidRPr="00FF4234" w:rsidRDefault="00157406" w:rsidP="00157406">
      <w:pPr>
        <w:pStyle w:val="Titulli"/>
        <w:keepNext w:val="0"/>
        <w:rPr>
          <w:lang w:val="sq-AL"/>
        </w:rPr>
      </w:pPr>
      <w:r w:rsidRPr="00FF4234">
        <w:rPr>
          <w:lang w:val="sq-AL"/>
        </w:rPr>
        <w:t>PËR PËRCAKTIMIN E PROCEDURAVE DHE KRITEREVE PËR PËRZGJEDHJEN E PROJEKTEVE, ORGANIZATAVE APO EVENTEVE NGA BORDI I ÇËSHTJEVE TË MIRA TË LOTARISË KOMBËTARE</w:t>
      </w:r>
    </w:p>
    <w:p w:rsidR="00157406" w:rsidRPr="00B146AF" w:rsidRDefault="00157406" w:rsidP="00157406">
      <w:pPr>
        <w:pStyle w:val="Hapesira7"/>
        <w:rPr>
          <w:sz w:val="6"/>
          <w:lang w:val="sq-AL"/>
        </w:rPr>
      </w:pPr>
    </w:p>
    <w:p w:rsidR="00157406" w:rsidRPr="00FF4234" w:rsidRDefault="00157406" w:rsidP="00157406">
      <w:pPr>
        <w:pStyle w:val="Paragrafi"/>
        <w:rPr>
          <w:lang w:val="sq-AL"/>
        </w:rPr>
      </w:pPr>
      <w:r w:rsidRPr="00FF4234">
        <w:rPr>
          <w:lang w:val="sq-AL"/>
        </w:rPr>
        <w:t>Në mbështetje të nenit 100 të Kushtetutës dhe të shkronjës “c”, të pikës 18.3, të marrëveshjes së licencës për Lotarinë Kombëtare, ndërmjet Ministrisë së Financave, si autoritet i autorizuar, dhe shoqërisë “Oesterreichische Lotterien”, GmbH, nëpërmjet shoqërisë “OLG Project”, sh.p.k</w:t>
      </w:r>
      <w:r>
        <w:rPr>
          <w:lang w:val="sq-AL"/>
        </w:rPr>
        <w:t>.</w:t>
      </w:r>
      <w:r w:rsidRPr="00FF4234">
        <w:rPr>
          <w:lang w:val="sq-AL"/>
        </w:rPr>
        <w:t xml:space="preserve">”, miratuar me ligjin </w:t>
      </w:r>
      <w:r>
        <w:rPr>
          <w:lang w:val="sq-AL"/>
        </w:rPr>
        <w:t xml:space="preserve">nr. </w:t>
      </w:r>
      <w:r w:rsidRPr="00FF4234">
        <w:rPr>
          <w:lang w:val="sq-AL"/>
        </w:rPr>
        <w:t xml:space="preserve">95/2013, me propozimin e ministrit të Financave, Këshilli i Ministrave </w:t>
      </w:r>
    </w:p>
    <w:p w:rsidR="00157406" w:rsidRPr="00B146AF" w:rsidRDefault="00157406" w:rsidP="00157406">
      <w:pPr>
        <w:pStyle w:val="Hapesira7"/>
        <w:rPr>
          <w:sz w:val="10"/>
          <w:lang w:val="sq-AL"/>
        </w:rPr>
      </w:pPr>
    </w:p>
    <w:p w:rsidR="00157406" w:rsidRPr="00FF4234" w:rsidRDefault="00157406" w:rsidP="00157406">
      <w:pPr>
        <w:pStyle w:val="Vendosi"/>
        <w:rPr>
          <w:lang w:val="sq-AL"/>
        </w:rPr>
      </w:pPr>
      <w:r w:rsidRPr="00FF4234">
        <w:rPr>
          <w:lang w:val="sq-AL"/>
        </w:rPr>
        <w:t>VENDOSI:</w:t>
      </w:r>
    </w:p>
    <w:p w:rsidR="00157406" w:rsidRPr="00B146AF" w:rsidRDefault="00157406" w:rsidP="00157406">
      <w:pPr>
        <w:pStyle w:val="Hapesira7"/>
        <w:rPr>
          <w:sz w:val="8"/>
          <w:lang w:val="sq-AL"/>
        </w:rPr>
      </w:pPr>
    </w:p>
    <w:p w:rsidR="00157406" w:rsidRPr="00FF4234" w:rsidRDefault="00157406" w:rsidP="00157406">
      <w:pPr>
        <w:pStyle w:val="Paragrafi"/>
        <w:rPr>
          <w:lang w:val="sq-AL"/>
        </w:rPr>
      </w:pPr>
      <w:r w:rsidRPr="00FF4234">
        <w:rPr>
          <w:lang w:val="sq-AL"/>
        </w:rPr>
        <w:t>I. PARIME TË PËRGJITHSHME</w:t>
      </w:r>
    </w:p>
    <w:p w:rsidR="00157406" w:rsidRPr="00B146AF" w:rsidRDefault="00157406" w:rsidP="00157406">
      <w:pPr>
        <w:pStyle w:val="Paragrafi"/>
        <w:rPr>
          <w:spacing w:val="-4"/>
          <w:lang w:val="sq-AL"/>
        </w:rPr>
      </w:pPr>
      <w:r w:rsidRPr="00B146AF">
        <w:rPr>
          <w:spacing w:val="-4"/>
          <w:lang w:val="sq-AL"/>
        </w:rPr>
        <w:t>1. Ky vendim ka për qëllim përcaktimin e procedurave dhe kritereve për përzgjedhjen e projekteve, organizatave apo eventeve nga Bordi i Çështjeve të Mira të Lotarisë Kombëtare, me qëllim përdorimin sa më të efektshëm të fondit të caktuar për t’u përdorur për çështjet e mira.</w:t>
      </w:r>
    </w:p>
    <w:p w:rsidR="00157406" w:rsidRPr="00B146AF" w:rsidRDefault="00157406" w:rsidP="00157406">
      <w:pPr>
        <w:pStyle w:val="Paragrafi"/>
        <w:rPr>
          <w:spacing w:val="-4"/>
          <w:lang w:val="sq-AL"/>
        </w:rPr>
      </w:pPr>
      <w:r w:rsidRPr="00B146AF">
        <w:rPr>
          <w:spacing w:val="-4"/>
          <w:lang w:val="sq-AL"/>
        </w:rPr>
        <w:t>2. Fjalët dhe shprehjet e përdorura në këtë vendim kanë të njëjtin kuptim me atë të dhënë në marrëveshjen e licencës së Lotarisë Kombëtare (Marrëveshja), të miratuar me ligjin nr. 95/2013, “Për miratimin e marrëveshjes së licencës për Lotarinë Kombëtare, ndërmjet Ministrisë së Financave, si autoritet i autorizuar, dhe shoqërisë “Oesterreichische Lotterien”, GmbH, nëpërmjet shoqërisë “OLG Project”, sh.p.k”, në ligjin nr. 10033, datë 11.12.2008, “Për lojërat e fatit”, të ndryshuar, dhe aktet nënligjore të dala në zbatim të tij, në përputhje me kontekstin e dhënë në to, përveç rasteve kur përcaktohet shprehimisht ndryshe.</w:t>
      </w:r>
    </w:p>
    <w:p w:rsidR="00157406" w:rsidRPr="00B146AF" w:rsidRDefault="00157406" w:rsidP="00157406">
      <w:pPr>
        <w:pStyle w:val="Paragrafi"/>
        <w:rPr>
          <w:spacing w:val="-4"/>
          <w:lang w:val="sq-AL"/>
        </w:rPr>
      </w:pPr>
      <w:r w:rsidRPr="00B146AF">
        <w:rPr>
          <w:spacing w:val="-4"/>
          <w:lang w:val="sq-AL"/>
        </w:rPr>
        <w:t>II. BORDI I ÇËSHTJEVE TË MIRA</w:t>
      </w:r>
    </w:p>
    <w:p w:rsidR="00157406" w:rsidRPr="00B146AF" w:rsidRDefault="00157406" w:rsidP="00157406">
      <w:pPr>
        <w:pStyle w:val="Paragrafi"/>
        <w:rPr>
          <w:spacing w:val="-4"/>
          <w:lang w:val="sq-AL"/>
        </w:rPr>
      </w:pPr>
      <w:r w:rsidRPr="00B146AF">
        <w:rPr>
          <w:spacing w:val="-4"/>
          <w:lang w:val="sq-AL"/>
        </w:rPr>
        <w:t>3. Bordi i Çështjeve të Mira (në vijim “Bordi”) përbëhet nga 3 përfaqësues të të licencuarit për ushtrimin e aktivitetit të Lotarisë Kombëtare (në vijim “I licencuari”) dhe 4 përfaqësues të Ministrisë së Financave.</w:t>
      </w:r>
    </w:p>
    <w:p w:rsidR="00157406" w:rsidRPr="00FF4234" w:rsidRDefault="00157406" w:rsidP="00157406">
      <w:pPr>
        <w:pStyle w:val="Paragrafi"/>
        <w:rPr>
          <w:lang w:val="sq-AL"/>
        </w:rPr>
      </w:pPr>
      <w:r w:rsidRPr="00B146AF">
        <w:rPr>
          <w:spacing w:val="-4"/>
          <w:lang w:val="sq-AL"/>
        </w:rPr>
        <w:t>4. Emërimi i përfaqësuesve të Ministrisë së Financave bëhet me urdhër të ministrit të Financave, brenda 7 (shtatë) ditëve nga data e</w:t>
      </w:r>
      <w:r w:rsidRPr="00FF4234">
        <w:rPr>
          <w:lang w:val="sq-AL"/>
        </w:rPr>
        <w:t xml:space="preserve"> hyrjes në fuqi të këtij vendimi.</w:t>
      </w:r>
    </w:p>
    <w:p w:rsidR="00157406" w:rsidRPr="00FF4234" w:rsidRDefault="00157406" w:rsidP="00157406">
      <w:pPr>
        <w:pStyle w:val="Paragrafi"/>
        <w:rPr>
          <w:lang w:val="sq-AL"/>
        </w:rPr>
      </w:pPr>
      <w:r w:rsidRPr="00FF4234">
        <w:rPr>
          <w:lang w:val="sq-AL"/>
        </w:rPr>
        <w:t>5. Caktimi i anëtarëve të të licencuarit bëhet nga ky i fundit dhe i bëhet i ditur zyrtarisht ministrit të Financave, brenda 7 (shtatë) ditëve nga data e hyrjes në fuqi të këtij vendimi.</w:t>
      </w:r>
    </w:p>
    <w:p w:rsidR="00157406" w:rsidRPr="00FF4234" w:rsidRDefault="00157406" w:rsidP="00157406">
      <w:pPr>
        <w:pStyle w:val="Paragrafi"/>
        <w:rPr>
          <w:lang w:val="sq-AL"/>
        </w:rPr>
      </w:pPr>
      <w:r w:rsidRPr="00FF4234">
        <w:rPr>
          <w:lang w:val="sq-AL"/>
        </w:rPr>
        <w:t>6. Brenda 15 (pesëmbëdhjetë) ditëve nga data e hyrjes në fuqi të këtij vendimi, Bordi, me kërkesë të ministrit të Financave, bën mbledhjen e konstituimit të tij, si dhe zgjedh kryetarin dhe sekretarin e Bordit.</w:t>
      </w:r>
    </w:p>
    <w:p w:rsidR="00157406" w:rsidRPr="00FF4234" w:rsidRDefault="00157406" w:rsidP="00157406">
      <w:pPr>
        <w:pStyle w:val="Paragrafi"/>
        <w:rPr>
          <w:lang w:val="sq-AL"/>
        </w:rPr>
      </w:pPr>
      <w:r w:rsidRPr="00FF4234">
        <w:rPr>
          <w:lang w:val="sq-AL"/>
        </w:rPr>
        <w:t xml:space="preserve">7. Kryetari i Bordit zgjidhet nga radhët e përfaqësuesve të emëruar nga ministri i Financave, ndërsa sekretari i Bordit emërohet nga i licencuari. </w:t>
      </w:r>
    </w:p>
    <w:p w:rsidR="00157406" w:rsidRPr="00FF4234" w:rsidRDefault="00157406" w:rsidP="00157406">
      <w:pPr>
        <w:pStyle w:val="Paragrafi"/>
        <w:rPr>
          <w:lang w:val="sq-AL"/>
        </w:rPr>
      </w:pPr>
      <w:r w:rsidRPr="00FF4234">
        <w:rPr>
          <w:lang w:val="sq-AL"/>
        </w:rPr>
        <w:t>8. Bordi, në mbledhjen e dytë, miraton rregulloren e funksionimit të tij, me të cilën rregullohen çështjet që kanë të bëjnë me mënyrën e lajmërimit të mbledhjeve, verifikimin e pjesëmarrjes së nevojshme për vlefshmërinë e mbledhjeve apo të vendimeve, shumicën e nevojshme për të marrë vendime, mënyrën e mbajtjes e të ruajtjes së procesverbaleve të mbledhjes, vendin e organizimit të mbledhjeve, detyrat e sekretarit, si dhe çdo çështje tjetër që ka të bëjë me mirëfunksionimin e Bordit.</w:t>
      </w:r>
    </w:p>
    <w:p w:rsidR="00157406" w:rsidRPr="00FF4234" w:rsidRDefault="00157406" w:rsidP="00157406">
      <w:pPr>
        <w:pStyle w:val="Paragrafi"/>
        <w:rPr>
          <w:lang w:val="sq-AL"/>
        </w:rPr>
      </w:pPr>
      <w:r w:rsidRPr="00FF4234">
        <w:rPr>
          <w:lang w:val="sq-AL"/>
        </w:rPr>
        <w:t>9. Pagesa e kryetarit, anëtarëve të Bordit, sekretarit, si dhe mbulimi i shpenzimeve që bëhen për shkak të funksionimit të Bordit përballohen nga i licencuari.</w:t>
      </w:r>
    </w:p>
    <w:p w:rsidR="00157406" w:rsidRPr="00FF4234" w:rsidRDefault="00157406" w:rsidP="00157406">
      <w:pPr>
        <w:pStyle w:val="Paragrafi"/>
        <w:rPr>
          <w:lang w:val="sq-AL"/>
        </w:rPr>
      </w:pPr>
      <w:r w:rsidRPr="00FF4234">
        <w:rPr>
          <w:lang w:val="sq-AL"/>
        </w:rPr>
        <w:t>Për punën e kryer në Bordin e Çështjeve të Mira:</w:t>
      </w:r>
    </w:p>
    <w:p w:rsidR="00157406" w:rsidRPr="00FF4234" w:rsidRDefault="00157406" w:rsidP="00157406">
      <w:pPr>
        <w:pStyle w:val="Paragrafi"/>
        <w:rPr>
          <w:lang w:val="sq-AL"/>
        </w:rPr>
      </w:pPr>
      <w:r w:rsidRPr="00FF4234">
        <w:rPr>
          <w:lang w:val="sq-AL"/>
        </w:rPr>
        <w:t>a) kryetari merr një shpërblim, në masën 15 000 (pesëmbëdhjetë mijë) lekë në muaj;</w:t>
      </w:r>
    </w:p>
    <w:p w:rsidR="00157406" w:rsidRPr="00FF4234" w:rsidRDefault="00157406" w:rsidP="00157406">
      <w:pPr>
        <w:pStyle w:val="Paragrafi"/>
        <w:rPr>
          <w:lang w:val="sq-AL"/>
        </w:rPr>
      </w:pPr>
      <w:r w:rsidRPr="00FF4234">
        <w:rPr>
          <w:lang w:val="sq-AL"/>
        </w:rPr>
        <w:t>b) anëtarët marrin një shpërblim, në masën 10 000 (dhjetë mijë) lekë në muaj;</w:t>
      </w:r>
    </w:p>
    <w:p w:rsidR="00157406" w:rsidRPr="00FF4234" w:rsidRDefault="00157406" w:rsidP="00157406">
      <w:pPr>
        <w:pStyle w:val="Paragrafi"/>
        <w:rPr>
          <w:lang w:val="sq-AL"/>
        </w:rPr>
      </w:pPr>
      <w:r w:rsidRPr="00FF4234">
        <w:rPr>
          <w:lang w:val="sq-AL"/>
        </w:rPr>
        <w:t>c) sekretari merr një shpërblim, në masën 5 000 (pesë mijë) lekë në muaj.</w:t>
      </w:r>
    </w:p>
    <w:p w:rsidR="00157406" w:rsidRPr="00FF4234" w:rsidRDefault="00157406" w:rsidP="00157406">
      <w:pPr>
        <w:pStyle w:val="Paragrafi"/>
        <w:rPr>
          <w:lang w:val="sq-AL"/>
        </w:rPr>
      </w:pPr>
      <w:r w:rsidRPr="00FF4234">
        <w:rPr>
          <w:lang w:val="sq-AL"/>
        </w:rPr>
        <w:t xml:space="preserve">Shpërblimi paguhet vetëm për pjesëmarrësit në mbledhje, të dokumentuar me procesverbal. </w:t>
      </w:r>
      <w:r w:rsidRPr="00FF4234">
        <w:rPr>
          <w:lang w:val="sq-AL"/>
        </w:rPr>
        <w:lastRenderedPageBreak/>
        <w:t>Pjesëmarrësit duhet të marrin pjesë rregullisht në mbledhje, me përjashtim të rasteve kur mungesa është e justifikuar. Nëse gjatë një muaji nuk zhvillohet asnjë mbledhje, shpërblimi për atë muaj nuk paguhet. Për pjesëmarrje të rregullt në mbledhje, kryetari, anëtarët e Bordit, dhe sekretari nuk mund të paguhen me më shumë se 12 shpërblime në vit.</w:t>
      </w:r>
    </w:p>
    <w:p w:rsidR="00157406" w:rsidRPr="00FF4234" w:rsidRDefault="00157406" w:rsidP="00157406">
      <w:pPr>
        <w:pStyle w:val="Paragrafi"/>
        <w:rPr>
          <w:lang w:val="sq-AL"/>
        </w:rPr>
      </w:pPr>
      <w:r w:rsidRPr="00FF4234">
        <w:rPr>
          <w:lang w:val="sq-AL"/>
        </w:rPr>
        <w:t>10. Projektet fituese financohen nga kontributi i derdhur nga i licencuari në bazë të marrëveshjes, i cili është 2.2% (dy pikë dy për qind) e xhi</w:t>
      </w:r>
      <w:r>
        <w:rPr>
          <w:lang w:val="sq-AL"/>
        </w:rPr>
        <w:t>ros vjetore të të licencuarit (Fondi i çështjeve të mira</w:t>
      </w:r>
      <w:r w:rsidRPr="00FF4234">
        <w:rPr>
          <w:lang w:val="sq-AL"/>
        </w:rPr>
        <w:t xml:space="preserve">). Ky kontribut përbën një pagesë të detyrueshme në çdo vit financiar për të licencuarin, i cili do ta paguajë, jo më vonë se data 15 shkurt e vitit pasardhës financiar, në llogarinë bankare, e cila i njoftohet të licencuarit nga Ministria e Financave. </w:t>
      </w:r>
    </w:p>
    <w:p w:rsidR="00157406" w:rsidRPr="00FF4234" w:rsidRDefault="00157406" w:rsidP="00157406">
      <w:pPr>
        <w:pStyle w:val="Paragrafi"/>
        <w:rPr>
          <w:lang w:val="sq-AL"/>
        </w:rPr>
      </w:pPr>
      <w:r w:rsidRPr="00FF4234">
        <w:rPr>
          <w:lang w:val="sq-AL"/>
        </w:rPr>
        <w:t>Të ardhurat e përftuara në llogarinë bankare, sipas paragrafit të parë, monitorohen nga struktura përgjegjëse e Ministrisë së Financave dhe konsiderohen si të ardhura jashtë limitit për vitin korrent buxhetor. Të ardhurat e papërdorura të “Fondit për çështjet e mira” në fund të vitit buxhetor mbarten në buxhetin e vitit pasardhës.</w:t>
      </w:r>
    </w:p>
    <w:p w:rsidR="00157406" w:rsidRPr="00FF4234" w:rsidRDefault="00157406" w:rsidP="00157406">
      <w:pPr>
        <w:pStyle w:val="Paragrafi"/>
        <w:rPr>
          <w:lang w:val="sq-AL"/>
        </w:rPr>
      </w:pPr>
      <w:r w:rsidRPr="00FF4234">
        <w:rPr>
          <w:lang w:val="sq-AL"/>
        </w:rPr>
        <w:t>“Fondi i çështjeve të mira” nuk financon projekte, evente apo organizata, të cilat financohen nga linja të tjera të buxhetit dhe që krijojnë mbivendosje.</w:t>
      </w:r>
    </w:p>
    <w:p w:rsidR="00157406" w:rsidRPr="00FF4234" w:rsidRDefault="00157406" w:rsidP="00157406">
      <w:pPr>
        <w:pStyle w:val="Paragrafi"/>
        <w:rPr>
          <w:lang w:val="sq-AL"/>
        </w:rPr>
      </w:pPr>
      <w:r w:rsidRPr="00FF4234">
        <w:rPr>
          <w:lang w:val="sq-AL"/>
        </w:rPr>
        <w:t>Financimi i projektpropozimit, kur aplikuesi është institucion publik buxhetor ose institucion që financohet nga buxheti i shtetit, regjistrohet për institucionin si e ardhur jashtë limitit, me të drejtë mbartjeje në vitin pasardhës. Përdorimi i këtyre të ardhurave bëhet me autorizim nga ministri i Financave, pas rritjes së autorizuar të të ardhurave.</w:t>
      </w:r>
    </w:p>
    <w:p w:rsidR="00157406" w:rsidRPr="00FF4234" w:rsidRDefault="00157406" w:rsidP="00157406">
      <w:pPr>
        <w:pStyle w:val="Paragrafi"/>
        <w:rPr>
          <w:lang w:val="sq-AL"/>
        </w:rPr>
      </w:pPr>
      <w:r w:rsidRPr="00FF4234">
        <w:rPr>
          <w:lang w:val="sq-AL"/>
        </w:rPr>
        <w:t>11. Vendimet e Bordit janë të detyrueshme për t’u zbatuar nga të gjitha strukturat dhe personat e ngarkuar me mbajtjen e llogarisë së “Fondit të çështjeve të mira”.</w:t>
      </w:r>
    </w:p>
    <w:p w:rsidR="00157406" w:rsidRPr="00FF4234" w:rsidRDefault="00157406" w:rsidP="00157406">
      <w:pPr>
        <w:pStyle w:val="Paragrafi"/>
        <w:rPr>
          <w:lang w:val="sq-AL"/>
        </w:rPr>
      </w:pPr>
      <w:r w:rsidRPr="00FF4234">
        <w:rPr>
          <w:lang w:val="sq-AL"/>
        </w:rPr>
        <w:t>III. KRITERET PËR PËRZGJEDHJEN E PROJEKTEVE, ORGANIZATAVE APO EVENTEVE FITUESE DHE MËNYRËS SË SHPËRNDARJES SË FONDIT</w:t>
      </w:r>
    </w:p>
    <w:p w:rsidR="00157406" w:rsidRPr="00FF4234" w:rsidRDefault="00157406" w:rsidP="00157406">
      <w:pPr>
        <w:pStyle w:val="Paragrafi"/>
        <w:rPr>
          <w:lang w:val="sq-AL"/>
        </w:rPr>
      </w:pPr>
      <w:r w:rsidRPr="00FF4234">
        <w:rPr>
          <w:lang w:val="sq-AL"/>
        </w:rPr>
        <w:t>12. Gjatë procesit të shqyrtimit dhe përzgjedhjes së subjekteve përfituese (aplikuesve) dhe të financimit të projekteve, organizatave apo eventeve nga Bordi i Çështjeve të Mira respektohen dhe garantohen:</w:t>
      </w:r>
    </w:p>
    <w:p w:rsidR="00157406" w:rsidRPr="00FF4234" w:rsidRDefault="00157406" w:rsidP="00157406">
      <w:pPr>
        <w:pStyle w:val="Paragrafi"/>
        <w:rPr>
          <w:lang w:val="sq-AL"/>
        </w:rPr>
      </w:pPr>
      <w:r w:rsidRPr="00FF4234">
        <w:rPr>
          <w:lang w:val="sq-AL"/>
        </w:rPr>
        <w:t>a) liria e pjesëmarrjes dhe e konkurrimit;</w:t>
      </w:r>
    </w:p>
    <w:p w:rsidR="00157406" w:rsidRPr="00FF4234" w:rsidRDefault="00157406" w:rsidP="00157406">
      <w:pPr>
        <w:pStyle w:val="Paragrafi"/>
        <w:rPr>
          <w:lang w:val="sq-AL"/>
        </w:rPr>
      </w:pPr>
      <w:r w:rsidRPr="00FF4234">
        <w:rPr>
          <w:lang w:val="sq-AL"/>
        </w:rPr>
        <w:t>b) mosdiskriminimi dhe trajtimi i barabartë;</w:t>
      </w:r>
    </w:p>
    <w:p w:rsidR="00157406" w:rsidRPr="00FF4234" w:rsidRDefault="00157406" w:rsidP="00157406">
      <w:pPr>
        <w:pStyle w:val="Paragrafi"/>
        <w:rPr>
          <w:lang w:val="sq-AL"/>
        </w:rPr>
      </w:pPr>
      <w:r w:rsidRPr="00FF4234">
        <w:rPr>
          <w:lang w:val="sq-AL"/>
        </w:rPr>
        <w:t>c) transparenca e procedurave të vendimmarrjes, duke u ofruar të gjithë aplikuesve të dhënat dhe procedurën përkatëse;</w:t>
      </w:r>
    </w:p>
    <w:p w:rsidR="00157406" w:rsidRPr="00FF4234" w:rsidRDefault="00157406" w:rsidP="00157406">
      <w:pPr>
        <w:pStyle w:val="Paragrafi"/>
        <w:rPr>
          <w:lang w:val="sq-AL"/>
        </w:rPr>
      </w:pPr>
      <w:r w:rsidRPr="00FF4234">
        <w:rPr>
          <w:lang w:val="sq-AL"/>
        </w:rPr>
        <w:t>ç) mungesa e prapaveprimit, duke përjashtuar mundësinë e shpërndarjes së fondeve për veprimtari tashmë të realizuara në datën e vendimmarrjes;</w:t>
      </w:r>
    </w:p>
    <w:p w:rsidR="00157406" w:rsidRPr="00FF4234" w:rsidRDefault="00157406" w:rsidP="00157406">
      <w:pPr>
        <w:pStyle w:val="Paragrafi"/>
        <w:rPr>
          <w:lang w:val="sq-AL"/>
        </w:rPr>
      </w:pPr>
      <w:r w:rsidRPr="00FF4234">
        <w:rPr>
          <w:lang w:val="sq-AL"/>
        </w:rPr>
        <w:t>d) paanshmëria e shqyrtimit të vendimmarrjes dhe parandalimi i konfliktit të interesave;</w:t>
      </w:r>
    </w:p>
    <w:p w:rsidR="00157406" w:rsidRPr="00FF4234" w:rsidRDefault="00157406" w:rsidP="00157406">
      <w:pPr>
        <w:pStyle w:val="Paragrafi"/>
        <w:rPr>
          <w:lang w:val="sq-AL"/>
        </w:rPr>
      </w:pPr>
      <w:r w:rsidRPr="00FF4234">
        <w:rPr>
          <w:lang w:val="sq-AL"/>
        </w:rPr>
        <w:t>dh) përjashtimi i mbivendosjes, që nënkupton shmangien e financimit të së njëjtës veprimtari për të njëjtin interes konkret, më shumë se një herë, gjatë një viti fiskal.</w:t>
      </w:r>
    </w:p>
    <w:p w:rsidR="00157406" w:rsidRPr="00FF4234" w:rsidRDefault="00157406" w:rsidP="00157406">
      <w:pPr>
        <w:pStyle w:val="Paragrafi"/>
        <w:rPr>
          <w:lang w:val="sq-AL"/>
        </w:rPr>
      </w:pPr>
      <w:r w:rsidRPr="00FF4234">
        <w:rPr>
          <w:lang w:val="sq-AL"/>
        </w:rPr>
        <w:t>13. Brenda muajit mars të çdo viti, Bordi shpall njoftimin për pjesëmarrje në një procedurë konkurrimi, në faqen e internetit të Ministrisë së Financave, si autoriteti përgjegjës për mbikëqyrjen e lojërave të fatit dhe të të licencuarit. Bordi shpall në faqen zyrtare të institucioneve të sipërpërmendura udhëzimet për njoftimin për pjesëmarrje, formularin e aplikimit, formularin e buxhetit, kriteret për përzgjedhjen e aplikuesve fitues, një listë të plotë të dokumenteve të nevojshme për t’u paraqitur dhe një kontratë tip. Në faqen zyrtare pasqyrohen pyetjet sqaruese të bëra nga aplikantët, si dhe përgjigjet e dhëna, nëse ka.</w:t>
      </w:r>
    </w:p>
    <w:p w:rsidR="00157406" w:rsidRPr="00FF4234" w:rsidRDefault="00157406" w:rsidP="00157406">
      <w:pPr>
        <w:pStyle w:val="Paragrafi"/>
        <w:rPr>
          <w:lang w:val="sq-AL"/>
        </w:rPr>
      </w:pPr>
      <w:r w:rsidRPr="00FF4234">
        <w:rPr>
          <w:lang w:val="sq-AL"/>
        </w:rPr>
        <w:t xml:space="preserve">14. Bordi duhet të përcaktojë dhe të përfshijë në njoftimin për pjesëmarrje afatin e dorëzimit të projektpropozimeve. Ky afat nuk mund të jetë më i vogël se 30 (tridhjetë) ditë pune nga data e botimit të njoftimit. Bordi ka të drejtë të zgjatë afatin e paraqitjes së projektpropozimit, deri në momentin e përfundimit të afatit të dorëzimit të projektpropozimeve. Afati i ri  publikohet në faqen zyrtare të internetit, sipas pikës 13, të këtij vendimi. Në këtë rast, afati i dorëzimit të projektpropozimeve shtyhet jo më shumë se 10 (dhjetë) ditë pune.  </w:t>
      </w:r>
    </w:p>
    <w:p w:rsidR="00157406" w:rsidRPr="00FF4234" w:rsidRDefault="00157406" w:rsidP="00157406">
      <w:pPr>
        <w:pStyle w:val="Paragrafi"/>
        <w:rPr>
          <w:lang w:val="sq-AL"/>
        </w:rPr>
      </w:pPr>
      <w:r w:rsidRPr="00FF4234">
        <w:rPr>
          <w:lang w:val="sq-AL"/>
        </w:rPr>
        <w:lastRenderedPageBreak/>
        <w:t>15. Aplikuesit, institucionet publike, buxhetore apo jobuxhetore, persona fizikë apo juridikë jobuxhetorë, që janë regjistruar sipas ligjit dhe kryejnë veprimtari në përputhje me qëllimin e përcaktuar në statutin e tyre, kanë të drejtë të aplikojnë, të konkurrojnë dhe të paraqesin projektpropozimet e tyre.</w:t>
      </w:r>
    </w:p>
    <w:p w:rsidR="00157406" w:rsidRPr="00FF4234" w:rsidRDefault="00157406" w:rsidP="00157406">
      <w:pPr>
        <w:pStyle w:val="Paragrafi"/>
        <w:rPr>
          <w:lang w:val="sq-AL"/>
        </w:rPr>
      </w:pPr>
      <w:r w:rsidRPr="00FF4234">
        <w:rPr>
          <w:lang w:val="sq-AL"/>
        </w:rPr>
        <w:t>16. Institucionet publike, buxhetore apo jobuxhetore, duhet të paraqesin për shqyrtim pranë Bordit projektpropozimin dhe çdo dokument shtesë që mund të kërkojë Bordi.</w:t>
      </w:r>
    </w:p>
    <w:p w:rsidR="00157406" w:rsidRPr="00FF4234" w:rsidRDefault="00157406" w:rsidP="00157406">
      <w:pPr>
        <w:pStyle w:val="Paragrafi"/>
        <w:rPr>
          <w:lang w:val="sq-AL"/>
        </w:rPr>
      </w:pPr>
      <w:r w:rsidRPr="00FF4234">
        <w:rPr>
          <w:lang w:val="sq-AL"/>
        </w:rPr>
        <w:t>17. Aplikuesit, personat fizikë ose juridikë jobuxhetorë, së bashku me projektpropozimin duhet të paraqesin edhe dokumentet e mëposhtme kur aplikojnë për të përfituar të drejtën e financimit nga “Fondi i çështjeve të mira”:</w:t>
      </w:r>
    </w:p>
    <w:p w:rsidR="00157406" w:rsidRPr="00FF4234" w:rsidRDefault="00157406" w:rsidP="00157406">
      <w:pPr>
        <w:pStyle w:val="Paragrafi"/>
        <w:rPr>
          <w:lang w:val="sq-AL"/>
        </w:rPr>
      </w:pPr>
      <w:r w:rsidRPr="00FF4234">
        <w:rPr>
          <w:lang w:val="sq-AL"/>
        </w:rPr>
        <w:t>a)  Vendimin e gjykatës së rrethit gjyqësor për regjistrimin e aplikuesit ose ekstraktin e  regjistrimit në QKR;</w:t>
      </w:r>
    </w:p>
    <w:p w:rsidR="00157406" w:rsidRPr="00FF4234" w:rsidRDefault="00157406" w:rsidP="00157406">
      <w:pPr>
        <w:pStyle w:val="Paragrafi"/>
        <w:rPr>
          <w:lang w:val="sq-AL"/>
        </w:rPr>
      </w:pPr>
      <w:r w:rsidRPr="00FF4234">
        <w:rPr>
          <w:lang w:val="sq-AL"/>
        </w:rPr>
        <w:t>b) Një dokument që vërteton se aplikuesi nuk është në ndjekje penale dhe nuk është dënuar me vendim të gjykatës së formës së prerë;</w:t>
      </w:r>
    </w:p>
    <w:p w:rsidR="00157406" w:rsidRPr="00FF4234" w:rsidRDefault="00157406" w:rsidP="00157406">
      <w:pPr>
        <w:pStyle w:val="Paragrafi"/>
        <w:rPr>
          <w:lang w:val="sq-AL"/>
        </w:rPr>
      </w:pPr>
      <w:r w:rsidRPr="00FF4234">
        <w:rPr>
          <w:lang w:val="sq-AL"/>
        </w:rPr>
        <w:t>c) Një dokument që vërteton se aplikanti nuk është në proces falimentimi dhe/ose likuidimi;</w:t>
      </w:r>
    </w:p>
    <w:p w:rsidR="00157406" w:rsidRPr="00FF4234" w:rsidRDefault="00157406" w:rsidP="00157406">
      <w:pPr>
        <w:pStyle w:val="Paragrafi"/>
        <w:rPr>
          <w:lang w:val="sq-AL"/>
        </w:rPr>
      </w:pPr>
      <w:r w:rsidRPr="00FF4234">
        <w:rPr>
          <w:lang w:val="sq-AL"/>
        </w:rPr>
        <w:t>ç) Kopje të pasqyrave financiare për tri vitet e fundit, të audituara dhe të depozituara në organet tatimore;</w:t>
      </w:r>
    </w:p>
    <w:p w:rsidR="00157406" w:rsidRPr="00FF4234" w:rsidRDefault="00157406" w:rsidP="00157406">
      <w:pPr>
        <w:pStyle w:val="Paragrafi"/>
        <w:rPr>
          <w:lang w:val="sq-AL"/>
        </w:rPr>
      </w:pPr>
      <w:r w:rsidRPr="00FF4234">
        <w:rPr>
          <w:lang w:val="sq-AL"/>
        </w:rPr>
        <w:t>d) Një dokument që vërteton se aplikuesi ka paguar rregullisht sigurimet shoqërore për  stafin  e  punësuar;</w:t>
      </w:r>
    </w:p>
    <w:p w:rsidR="00157406" w:rsidRPr="00FF4234" w:rsidRDefault="00157406" w:rsidP="00157406">
      <w:pPr>
        <w:pStyle w:val="Paragrafi"/>
        <w:rPr>
          <w:lang w:val="sq-AL"/>
        </w:rPr>
      </w:pPr>
      <w:r w:rsidRPr="00FF4234">
        <w:rPr>
          <w:lang w:val="sq-AL"/>
        </w:rPr>
        <w:t>dh) Një dokument që vërteton se aplikuesi nuk ka detyrime tatimore, të lëshuar nga organet  tatimore;</w:t>
      </w:r>
    </w:p>
    <w:p w:rsidR="00157406" w:rsidRPr="00FF4234" w:rsidRDefault="00157406" w:rsidP="00157406">
      <w:pPr>
        <w:pStyle w:val="Paragrafi"/>
        <w:rPr>
          <w:lang w:val="sq-AL"/>
        </w:rPr>
      </w:pPr>
      <w:r w:rsidRPr="00FF4234">
        <w:rPr>
          <w:lang w:val="sq-AL"/>
        </w:rPr>
        <w:t>e) Licencën/lejen për ushtrim veprimtarie, vetëm në rastet kur aktiviteti/ veprimtaritë e kërkuara për t’u financuar nuk mund të kryhen sipas ligjit, pa zotëruar një licencë të dhënë nga autoritetet publike;</w:t>
      </w:r>
    </w:p>
    <w:p w:rsidR="00157406" w:rsidRPr="00FF4234" w:rsidRDefault="00157406" w:rsidP="00157406">
      <w:pPr>
        <w:pStyle w:val="Paragrafi"/>
        <w:rPr>
          <w:lang w:val="sq-AL"/>
        </w:rPr>
      </w:pPr>
      <w:r w:rsidRPr="00FF4234">
        <w:rPr>
          <w:lang w:val="sq-AL"/>
        </w:rPr>
        <w:t>ë) Dokumentacionin e nevojshëm (relacione, referenca), të cilat kërkohen nga Bordi apo organet e tij në shqyrtimin e projektpropozimit.</w:t>
      </w:r>
    </w:p>
    <w:p w:rsidR="00157406" w:rsidRPr="00FF4234" w:rsidRDefault="00157406" w:rsidP="00157406">
      <w:pPr>
        <w:pStyle w:val="Paragrafi"/>
        <w:rPr>
          <w:lang w:val="sq-AL"/>
        </w:rPr>
      </w:pPr>
      <w:r w:rsidRPr="00FF4234">
        <w:rPr>
          <w:lang w:val="sq-AL"/>
        </w:rPr>
        <w:t xml:space="preserve">Dokumentacioni i parashikuar në shkronjat “a” deri në “ë”, të kësaj pike, duhet të jetë në origjinal ose kopje e noterizuar dhe të jetë lëshuar brenda      3 (tre) muajve nga data e aplikimit.  </w:t>
      </w:r>
    </w:p>
    <w:p w:rsidR="00157406" w:rsidRPr="00FF4234" w:rsidRDefault="00157406" w:rsidP="00157406">
      <w:pPr>
        <w:pStyle w:val="Paragrafi"/>
        <w:rPr>
          <w:lang w:val="sq-AL"/>
        </w:rPr>
      </w:pPr>
      <w:r w:rsidRPr="00FF4234">
        <w:rPr>
          <w:lang w:val="sq-AL"/>
        </w:rPr>
        <w:t>Në çdo rast, Bordi mund të kërkojë dokumentacion shtesë, të nevojshëm për vlerësimin e projektpropozimit.</w:t>
      </w:r>
    </w:p>
    <w:p w:rsidR="00157406" w:rsidRPr="00FF4234" w:rsidRDefault="00157406" w:rsidP="00157406">
      <w:pPr>
        <w:pStyle w:val="Paragrafi"/>
        <w:rPr>
          <w:lang w:val="sq-AL"/>
        </w:rPr>
      </w:pPr>
      <w:r w:rsidRPr="00FF4234">
        <w:rPr>
          <w:lang w:val="sq-AL"/>
        </w:rPr>
        <w:t>Nuk mund të konkurrojnë partitë politike, sindikatat, institucionet fetare dhe organizatat politike. Aplikuesit, të cilët kanë projekt në proces të mbështetur nga Bordi, nuk kanë të drejtë të aplikojnë përpara përfundimit dhe paraqitjes së raportit final të këtij projekti.</w:t>
      </w:r>
    </w:p>
    <w:p w:rsidR="00157406" w:rsidRPr="00FF4234" w:rsidRDefault="00157406" w:rsidP="00157406">
      <w:pPr>
        <w:pStyle w:val="Paragrafi"/>
        <w:rPr>
          <w:lang w:val="sq-AL"/>
        </w:rPr>
      </w:pPr>
      <w:r w:rsidRPr="00FF4234">
        <w:rPr>
          <w:lang w:val="sq-AL"/>
        </w:rPr>
        <w:t>18. Bordi ofron:</w:t>
      </w:r>
    </w:p>
    <w:p w:rsidR="00157406" w:rsidRPr="00FF4234" w:rsidRDefault="00157406" w:rsidP="00157406">
      <w:pPr>
        <w:pStyle w:val="Paragrafi"/>
        <w:rPr>
          <w:lang w:val="sq-AL"/>
        </w:rPr>
      </w:pPr>
      <w:r w:rsidRPr="00FF4234">
        <w:rPr>
          <w:lang w:val="sq-AL"/>
        </w:rPr>
        <w:t>a) fonde për periudha afatshkurtra deri në 1 (një) vit fiskal;</w:t>
      </w:r>
    </w:p>
    <w:p w:rsidR="00157406" w:rsidRPr="00FF4234" w:rsidRDefault="00157406" w:rsidP="00157406">
      <w:pPr>
        <w:pStyle w:val="Paragrafi"/>
        <w:rPr>
          <w:lang w:val="sq-AL"/>
        </w:rPr>
      </w:pPr>
      <w:r w:rsidRPr="00FF4234">
        <w:rPr>
          <w:lang w:val="sq-AL"/>
        </w:rPr>
        <w:t>b) fonde për periudha afatgjata deri në 3 (tri) vite fiskale.</w:t>
      </w:r>
    </w:p>
    <w:p w:rsidR="00157406" w:rsidRPr="00FF4234" w:rsidRDefault="00157406" w:rsidP="00157406">
      <w:pPr>
        <w:pStyle w:val="Paragrafi"/>
        <w:rPr>
          <w:lang w:val="sq-AL"/>
        </w:rPr>
      </w:pPr>
      <w:r w:rsidRPr="00FF4234">
        <w:rPr>
          <w:lang w:val="sq-AL"/>
        </w:rPr>
        <w:t xml:space="preserve">Fondet afatgjata u jepen aplikuesve për projektpropozime, zbatimi i të cilave parashikon një kohëzgjatje deri në 3 (tre) vjet. </w:t>
      </w:r>
    </w:p>
    <w:p w:rsidR="00157406" w:rsidRPr="00FF4234" w:rsidRDefault="00157406" w:rsidP="00157406">
      <w:pPr>
        <w:pStyle w:val="Paragrafi"/>
        <w:rPr>
          <w:lang w:val="sq-AL"/>
        </w:rPr>
      </w:pPr>
      <w:r w:rsidRPr="00FF4234">
        <w:rPr>
          <w:lang w:val="sq-AL"/>
        </w:rPr>
        <w:t>19. Vlerësimi mbështetet në përputhjen e projektpropozimit të paraqitur nga aplikuesi në procedurat e konkurrimit me qëllimin e organizatës/aplikuesit dhe programin që zbaton, kapacitetet e aplikuesit, efektshmërinë e aktiviteteve, pritshmërinë dhe koston e tyre.</w:t>
      </w:r>
    </w:p>
    <w:p w:rsidR="00157406" w:rsidRPr="00B146AF" w:rsidRDefault="00157406" w:rsidP="00157406">
      <w:pPr>
        <w:pStyle w:val="Paragrafi"/>
        <w:rPr>
          <w:spacing w:val="-4"/>
          <w:lang w:val="sq-AL"/>
        </w:rPr>
      </w:pPr>
      <w:r w:rsidRPr="00FF4234">
        <w:rPr>
          <w:lang w:val="sq-AL"/>
        </w:rPr>
        <w:t xml:space="preserve">20. Projektpropozimet e paraqitura zbatohen në </w:t>
      </w:r>
      <w:r w:rsidRPr="00B146AF">
        <w:rPr>
          <w:spacing w:val="-4"/>
          <w:lang w:val="sq-AL"/>
        </w:rPr>
        <w:t>territorin e Republikës së Shqipërisë.</w:t>
      </w:r>
    </w:p>
    <w:p w:rsidR="00157406" w:rsidRPr="00B146AF" w:rsidRDefault="00157406" w:rsidP="00157406">
      <w:pPr>
        <w:pStyle w:val="Paragrafi"/>
        <w:rPr>
          <w:spacing w:val="-4"/>
          <w:lang w:val="sq-AL"/>
        </w:rPr>
      </w:pPr>
      <w:r w:rsidRPr="00B146AF">
        <w:rPr>
          <w:spacing w:val="-4"/>
          <w:lang w:val="sq-AL"/>
        </w:rPr>
        <w:t>21. Për çdo konkurrim, Bordi ofron një kalendar kohor të procesit të përzgjedhjes, ku përfshihen afati i fundit për aplikimin e projektpropozimeve, afati i fundit për vlerësimin e tyre, data e pritshme për nënshkrimin e kontratës dhe koha e pritshme për fillimin e projektit.</w:t>
      </w:r>
    </w:p>
    <w:p w:rsidR="00157406" w:rsidRPr="00B146AF" w:rsidRDefault="00157406" w:rsidP="00157406">
      <w:pPr>
        <w:pStyle w:val="Paragrafi"/>
        <w:rPr>
          <w:spacing w:val="-4"/>
          <w:lang w:val="sq-AL"/>
        </w:rPr>
      </w:pPr>
      <w:r w:rsidRPr="00B146AF">
        <w:rPr>
          <w:spacing w:val="-4"/>
          <w:lang w:val="sq-AL"/>
        </w:rPr>
        <w:t>22. Anëtari i bordit nuk mund të votojë ose të marrë pjesë në vendimmarrje kur ai, bashkëshorti ose bashkëshortja, i biri ose e bija, i afërmi, në vijë të drejtpërdrejtë ose të tërthortë, me lidhje gjaku ose krushqie, deri në shkallë të dytë, ka interes financiar ose në çështjet që lidhen me një person juridik, kur ai është anëtar, merr pjesë në administrimin e tij ose ka interes financiar në të, sipas ligjit.</w:t>
      </w:r>
    </w:p>
    <w:p w:rsidR="00157406" w:rsidRPr="00B146AF" w:rsidRDefault="00157406" w:rsidP="00157406">
      <w:pPr>
        <w:pStyle w:val="Paragrafi"/>
        <w:rPr>
          <w:spacing w:val="-4"/>
          <w:lang w:val="sq-AL"/>
        </w:rPr>
      </w:pPr>
      <w:r w:rsidRPr="00B146AF">
        <w:rPr>
          <w:spacing w:val="-4"/>
          <w:lang w:val="sq-AL"/>
        </w:rPr>
        <w:lastRenderedPageBreak/>
        <w:t>23. Procedura e përzgjedhjes së projektpro-pozimit përfshin fazat e mëposhtme:</w:t>
      </w:r>
    </w:p>
    <w:p w:rsidR="00157406" w:rsidRPr="00B146AF" w:rsidRDefault="00157406" w:rsidP="00157406">
      <w:pPr>
        <w:pStyle w:val="Paragrafi"/>
        <w:rPr>
          <w:spacing w:val="-4"/>
          <w:lang w:val="sq-AL"/>
        </w:rPr>
      </w:pPr>
      <w:r w:rsidRPr="00B146AF">
        <w:rPr>
          <w:spacing w:val="-4"/>
          <w:lang w:val="sq-AL"/>
        </w:rPr>
        <w:t>a) Botimin e planit vjetor të veprimit në faqen zyrtare të internetit të Ministrisë së Financave, si autoriteti përgjegjës për mbikëqyrjen e lojërave të fatit dhe të të licencuarit;</w:t>
      </w:r>
    </w:p>
    <w:p w:rsidR="00157406" w:rsidRPr="00B146AF" w:rsidRDefault="00157406" w:rsidP="00157406">
      <w:pPr>
        <w:pStyle w:val="Paragrafi"/>
        <w:rPr>
          <w:spacing w:val="-4"/>
          <w:lang w:val="sq-AL"/>
        </w:rPr>
      </w:pPr>
      <w:r w:rsidRPr="00B146AF">
        <w:rPr>
          <w:spacing w:val="-4"/>
          <w:lang w:val="sq-AL"/>
        </w:rPr>
        <w:t>b) Njoftimin paraprak dhe botimin në faqen zyrtare të çdo procedure konkurrimi;</w:t>
      </w:r>
    </w:p>
    <w:p w:rsidR="00157406" w:rsidRPr="00B146AF" w:rsidRDefault="00157406" w:rsidP="00157406">
      <w:pPr>
        <w:pStyle w:val="Paragrafi"/>
        <w:rPr>
          <w:spacing w:val="-4"/>
          <w:lang w:val="sq-AL"/>
        </w:rPr>
      </w:pPr>
      <w:r w:rsidRPr="00B146AF">
        <w:rPr>
          <w:spacing w:val="-4"/>
          <w:lang w:val="sq-AL"/>
        </w:rPr>
        <w:t>c) Vënien në dispozicion të dokumenteve përkatëse të konkurrimit;</w:t>
      </w:r>
    </w:p>
    <w:p w:rsidR="00157406" w:rsidRPr="00B146AF" w:rsidRDefault="00157406" w:rsidP="00157406">
      <w:pPr>
        <w:pStyle w:val="Paragrafi"/>
        <w:rPr>
          <w:spacing w:val="-4"/>
          <w:lang w:val="sq-AL"/>
        </w:rPr>
      </w:pPr>
      <w:r w:rsidRPr="00B146AF">
        <w:rPr>
          <w:spacing w:val="-4"/>
          <w:lang w:val="sq-AL"/>
        </w:rPr>
        <w:t>ç) Ndryshimet dhe sqarimet e bëra gjatë procedurës;</w:t>
      </w:r>
    </w:p>
    <w:p w:rsidR="00157406" w:rsidRPr="00B146AF" w:rsidRDefault="00157406" w:rsidP="00157406">
      <w:pPr>
        <w:pStyle w:val="Paragrafi"/>
        <w:rPr>
          <w:spacing w:val="-4"/>
          <w:lang w:val="sq-AL"/>
        </w:rPr>
      </w:pPr>
      <w:r w:rsidRPr="00B146AF">
        <w:rPr>
          <w:spacing w:val="-4"/>
          <w:lang w:val="sq-AL"/>
        </w:rPr>
        <w:t>d) Dorëzimin e projektpropozimit dhe regjistrimin e aplikuesve pjesëmarrës nga bordi;</w:t>
      </w:r>
    </w:p>
    <w:p w:rsidR="00157406" w:rsidRPr="00B146AF" w:rsidRDefault="00157406" w:rsidP="00157406">
      <w:pPr>
        <w:pStyle w:val="Paragrafi"/>
        <w:rPr>
          <w:spacing w:val="-4"/>
          <w:lang w:val="sq-AL"/>
        </w:rPr>
      </w:pPr>
      <w:r w:rsidRPr="00B146AF">
        <w:rPr>
          <w:spacing w:val="-4"/>
          <w:lang w:val="sq-AL"/>
        </w:rPr>
        <w:t>dh) Shqyrtimin e pranueshmërisë së plotësimit të aftësive teknike e financiare e të regjistrimit dhe vlerësimin e projektpropozimit;</w:t>
      </w:r>
    </w:p>
    <w:p w:rsidR="00157406" w:rsidRPr="00B146AF" w:rsidRDefault="00157406" w:rsidP="00157406">
      <w:pPr>
        <w:pStyle w:val="Paragrafi"/>
        <w:rPr>
          <w:spacing w:val="-4"/>
          <w:lang w:val="sq-AL"/>
        </w:rPr>
      </w:pPr>
      <w:r w:rsidRPr="00B146AF">
        <w:rPr>
          <w:spacing w:val="-4"/>
          <w:lang w:val="sq-AL"/>
        </w:rPr>
        <w:t>e) Njoftimin e rezultateve të konkurrimit, përfshirë kushtet për përshtatje ose ndryshime;</w:t>
      </w:r>
    </w:p>
    <w:p w:rsidR="00157406" w:rsidRPr="00B146AF" w:rsidRDefault="00157406" w:rsidP="00157406">
      <w:pPr>
        <w:pStyle w:val="Paragrafi"/>
        <w:rPr>
          <w:spacing w:val="-4"/>
          <w:lang w:val="sq-AL"/>
        </w:rPr>
      </w:pPr>
      <w:r w:rsidRPr="00B146AF">
        <w:rPr>
          <w:spacing w:val="-4"/>
          <w:lang w:val="sq-AL"/>
        </w:rPr>
        <w:t xml:space="preserve">ë) Në rast refuzimi të të gjithë aplikuesve, deklaratën dhe arsyet e këtij refuzimi; </w:t>
      </w:r>
    </w:p>
    <w:p w:rsidR="00157406" w:rsidRPr="00B146AF" w:rsidRDefault="00157406" w:rsidP="00157406">
      <w:pPr>
        <w:pStyle w:val="Paragrafi"/>
        <w:rPr>
          <w:spacing w:val="-4"/>
          <w:lang w:val="sq-AL"/>
        </w:rPr>
      </w:pPr>
      <w:r w:rsidRPr="00B146AF">
        <w:rPr>
          <w:spacing w:val="-4"/>
          <w:lang w:val="sq-AL"/>
        </w:rPr>
        <w:t>f) Negociimin e mundshëm për ndryshimet e përcaktuara, si kusht për miratimin e projektpropozimit fitues;</w:t>
      </w:r>
    </w:p>
    <w:p w:rsidR="00157406" w:rsidRPr="00B146AF" w:rsidRDefault="00157406" w:rsidP="00157406">
      <w:pPr>
        <w:pStyle w:val="Paragrafi"/>
        <w:rPr>
          <w:spacing w:val="-4"/>
          <w:lang w:val="sq-AL"/>
        </w:rPr>
      </w:pPr>
      <w:r w:rsidRPr="00B146AF">
        <w:rPr>
          <w:spacing w:val="-4"/>
          <w:lang w:val="sq-AL"/>
        </w:rPr>
        <w:t>g) Negociimin dhe nënshkrimin e kontratës;</w:t>
      </w:r>
    </w:p>
    <w:p w:rsidR="00157406" w:rsidRPr="00B146AF" w:rsidRDefault="00157406" w:rsidP="00157406">
      <w:pPr>
        <w:pStyle w:val="Paragrafi"/>
        <w:rPr>
          <w:spacing w:val="-4"/>
          <w:lang w:val="sq-AL"/>
        </w:rPr>
      </w:pPr>
      <w:r w:rsidRPr="00B146AF">
        <w:rPr>
          <w:spacing w:val="-4"/>
          <w:lang w:val="sq-AL"/>
        </w:rPr>
        <w:t xml:space="preserve">gj) Botimin e informacionit në faqen zyrtare të internetit. </w:t>
      </w:r>
    </w:p>
    <w:p w:rsidR="00157406" w:rsidRPr="00B146AF" w:rsidRDefault="00157406" w:rsidP="00157406">
      <w:pPr>
        <w:pStyle w:val="Paragrafi"/>
        <w:rPr>
          <w:spacing w:val="-4"/>
          <w:lang w:val="sq-AL"/>
        </w:rPr>
      </w:pPr>
      <w:r w:rsidRPr="00B146AF">
        <w:rPr>
          <w:spacing w:val="-4"/>
          <w:lang w:val="sq-AL"/>
        </w:rPr>
        <w:t>24. Vendimmarrja për financimet për projekte, organizata apo evente realizohet, si më poshtë vijon:</w:t>
      </w:r>
    </w:p>
    <w:p w:rsidR="00157406" w:rsidRPr="00FF4234" w:rsidRDefault="00157406" w:rsidP="00157406">
      <w:pPr>
        <w:pStyle w:val="Paragrafi"/>
        <w:rPr>
          <w:lang w:val="sq-AL"/>
        </w:rPr>
      </w:pPr>
      <w:r w:rsidRPr="00B146AF">
        <w:rPr>
          <w:spacing w:val="-4"/>
          <w:lang w:val="sq-AL"/>
        </w:rPr>
        <w:t>a) Çdo anëtar i Bordit shqyrton çdo projektpropozim dhe jep vlerësimin e tij pas një</w:t>
      </w:r>
      <w:r w:rsidRPr="00FF4234">
        <w:rPr>
          <w:lang w:val="sq-AL"/>
        </w:rPr>
        <w:t xml:space="preserve"> diskutimi të përbashkët. </w:t>
      </w:r>
    </w:p>
    <w:p w:rsidR="00157406" w:rsidRPr="00FF4234" w:rsidRDefault="00157406" w:rsidP="00157406">
      <w:pPr>
        <w:pStyle w:val="Paragrafi"/>
        <w:rPr>
          <w:lang w:val="sq-AL"/>
        </w:rPr>
      </w:pPr>
      <w:r w:rsidRPr="00FF4234">
        <w:rPr>
          <w:lang w:val="sq-AL"/>
        </w:rPr>
        <w:t>b) Bordi merr vendimin përkatës, me shumicë votash, për projektet që do të financohen, duke konsideruar standardet dhe objektivat, brenda 45 (dyzet e pesë)  ditëve pune nga data e mbylljes së procedurës së aplikimit.</w:t>
      </w:r>
    </w:p>
    <w:p w:rsidR="00157406" w:rsidRPr="00FF4234" w:rsidRDefault="00157406" w:rsidP="00157406">
      <w:pPr>
        <w:pStyle w:val="Paragrafi"/>
        <w:rPr>
          <w:lang w:val="sq-AL"/>
        </w:rPr>
      </w:pPr>
      <w:r w:rsidRPr="00FF4234">
        <w:rPr>
          <w:lang w:val="sq-AL"/>
        </w:rPr>
        <w:t>c) Bordi, brenda 10 (dhjetë) ditëve pune nga data e marrjes së vendimit, ua njofton vendimin të gjitha subjekteve aplikuese.</w:t>
      </w:r>
    </w:p>
    <w:p w:rsidR="00157406" w:rsidRPr="00FF4234" w:rsidRDefault="00157406" w:rsidP="00157406">
      <w:pPr>
        <w:pStyle w:val="Paragrafi"/>
        <w:rPr>
          <w:lang w:val="sq-AL"/>
        </w:rPr>
      </w:pPr>
      <w:r w:rsidRPr="00FF4234">
        <w:rPr>
          <w:lang w:val="sq-AL"/>
        </w:rPr>
        <w:t>25. Çdo subjekt përfitues nënshkruan një kontratë me kryetarin e Bordit, brenda 30 (tridhjetë) ditëve pune nga data e përfundimit të vlerësimit të rezultateve të konkurrimit. Në kontratë përcaktohen kushtet e përgjithshme dhe specifike, duke përfshirë, por pa u kufizuar në sasinë e fondit të marrë, dhe aktivitetet për t’u ndërmarrë. Projektet e shpallura fituese, organizatat apo eventet, si edhe vlera e miratuar për projektet dhe mënyra e shpërndarjes së kësaj vlere do të bëhen publike në faqen zyrtare të Ministrisë së Financave si edhe në faqen zyrtare të të licencuarit.</w:t>
      </w:r>
    </w:p>
    <w:p w:rsidR="00157406" w:rsidRPr="00FF4234" w:rsidRDefault="00157406" w:rsidP="00157406">
      <w:pPr>
        <w:pStyle w:val="Paragrafi"/>
        <w:rPr>
          <w:lang w:val="sq-AL"/>
        </w:rPr>
      </w:pPr>
      <w:r w:rsidRPr="00FF4234">
        <w:rPr>
          <w:lang w:val="sq-AL"/>
        </w:rPr>
        <w:t>26. Propozimet fituese do të marrin fillimisht 50% të fondit të miratuar, 40 % pas paraqitjes së raportimit afatmesëm dhe 10% e fondit të miratuar jepet pas miratimit të raportit fina</w:t>
      </w:r>
      <w:bookmarkStart w:id="0" w:name="_GoBack"/>
      <w:bookmarkEnd w:id="0"/>
      <w:r w:rsidRPr="00FF4234">
        <w:rPr>
          <w:lang w:val="sq-AL"/>
        </w:rPr>
        <w:t>l. Për projekte afatgjata, këto shifra do të zbatohen për buxhetin vjetor respektiv. Në çdo rast, financimi do të bëhet me vendim të Bordit dhe me miratimin e ministrit të Financave.</w:t>
      </w:r>
    </w:p>
    <w:p w:rsidR="00157406" w:rsidRPr="00B146AF" w:rsidRDefault="00157406" w:rsidP="00157406">
      <w:pPr>
        <w:pStyle w:val="Paragrafi"/>
        <w:rPr>
          <w:spacing w:val="-4"/>
          <w:lang w:val="sq-AL"/>
        </w:rPr>
      </w:pPr>
      <w:r w:rsidRPr="00B146AF">
        <w:rPr>
          <w:spacing w:val="-4"/>
          <w:lang w:val="sq-AL"/>
        </w:rPr>
        <w:t>27. Në rastin e mospërmbushjes së aktiviteteve të projektit apo kryerjes së shpenzimeve që nuk kanë qenë të lejuara, pjesa respektive e buxhetit i kthehet Ministrisë së Financave dhe do të jetë pjesë e “Fondit të çështjeve të mira” në raundin e ardhshëm të njoftimit për pjesëmarrje. Për ndryshime mbi 15% në linjat buxhetore është i nevojshëm një miratim paraprak i Bordit.</w:t>
      </w:r>
    </w:p>
    <w:p w:rsidR="00157406" w:rsidRPr="00B146AF" w:rsidRDefault="00157406" w:rsidP="00157406">
      <w:pPr>
        <w:pStyle w:val="Paragrafi"/>
        <w:rPr>
          <w:spacing w:val="-4"/>
          <w:lang w:val="sq-AL"/>
        </w:rPr>
      </w:pPr>
      <w:r w:rsidRPr="00B146AF">
        <w:rPr>
          <w:spacing w:val="-4"/>
          <w:lang w:val="sq-AL"/>
        </w:rPr>
        <w:t>28. I Licencuari do të krijojë një njësi të veçantë në strukturën e tij, e cila merret me monitorimin e projekteve të financuara dhe raportimin para Bordit sipas periudhave, si më poshtë vijon:</w:t>
      </w:r>
    </w:p>
    <w:p w:rsidR="00157406" w:rsidRPr="00B146AF" w:rsidRDefault="00157406" w:rsidP="00157406">
      <w:pPr>
        <w:pStyle w:val="Paragrafi"/>
        <w:rPr>
          <w:spacing w:val="-4"/>
          <w:lang w:val="sq-AL"/>
        </w:rPr>
      </w:pPr>
      <w:r w:rsidRPr="00B146AF">
        <w:rPr>
          <w:spacing w:val="-4"/>
          <w:lang w:val="sq-AL"/>
        </w:rPr>
        <w:t>a) Për projektet me afat më të shkurtër se 1 (një) vit, raportet financiare dhe teknike paraqiten dy herë në përfundim të gjysmës së parë të projektit (afatmesëm) dhe në fund të projektit (final).</w:t>
      </w:r>
    </w:p>
    <w:p w:rsidR="00157406" w:rsidRPr="00FF4234" w:rsidRDefault="00157406" w:rsidP="00157406">
      <w:pPr>
        <w:pStyle w:val="Paragrafi"/>
        <w:rPr>
          <w:lang w:val="sq-AL"/>
        </w:rPr>
      </w:pPr>
      <w:r w:rsidRPr="00B146AF">
        <w:rPr>
          <w:spacing w:val="-4"/>
          <w:lang w:val="sq-AL"/>
        </w:rPr>
        <w:t xml:space="preserve">b) Për projektet që zgjasin më shumë se 1 (një) vit, raportet për vitin e dytë dhe më tej </w:t>
      </w:r>
      <w:r w:rsidRPr="00FF4234">
        <w:rPr>
          <w:lang w:val="sq-AL"/>
        </w:rPr>
        <w:t xml:space="preserve">paraqiten çdo 6 (gjashtë) muaj. </w:t>
      </w:r>
    </w:p>
    <w:p w:rsidR="00157406" w:rsidRDefault="00157406" w:rsidP="00157406">
      <w:pPr>
        <w:pStyle w:val="Paragrafi"/>
        <w:rPr>
          <w:lang w:val="sq-AL"/>
        </w:rPr>
      </w:pPr>
    </w:p>
    <w:p w:rsidR="00157406" w:rsidRDefault="00157406" w:rsidP="00157406">
      <w:pPr>
        <w:pStyle w:val="Paragrafi"/>
        <w:rPr>
          <w:lang w:val="sq-AL"/>
        </w:rPr>
      </w:pPr>
    </w:p>
    <w:p w:rsidR="00157406" w:rsidRPr="00FF4234" w:rsidRDefault="00157406" w:rsidP="00157406">
      <w:pPr>
        <w:pStyle w:val="Paragrafi"/>
        <w:rPr>
          <w:lang w:val="sq-AL"/>
        </w:rPr>
      </w:pPr>
      <w:r w:rsidRPr="00FF4234">
        <w:rPr>
          <w:lang w:val="sq-AL"/>
        </w:rPr>
        <w:t>29. Njoftimi për pjesëmarrje në një procedurë konkurrimi, sipas pikës 13, vetëm për vitin 2015, do të jetë brenda muajit prill.</w:t>
      </w:r>
    </w:p>
    <w:p w:rsidR="00157406" w:rsidRPr="00FF4234" w:rsidRDefault="00157406" w:rsidP="00157406">
      <w:pPr>
        <w:pStyle w:val="Paragrafi"/>
        <w:rPr>
          <w:lang w:val="sq-AL"/>
        </w:rPr>
      </w:pPr>
      <w:r w:rsidRPr="00FF4234">
        <w:rPr>
          <w:lang w:val="sq-AL"/>
        </w:rPr>
        <w:t>Ky vendim hyn në fuqi pas botimit në Fletoren Zyrtare.</w:t>
      </w:r>
    </w:p>
    <w:p w:rsidR="00157406" w:rsidRPr="00FF4234" w:rsidRDefault="00157406" w:rsidP="00157406">
      <w:pPr>
        <w:pStyle w:val="Hapesira7"/>
        <w:rPr>
          <w:lang w:val="sq-AL"/>
        </w:rPr>
      </w:pPr>
    </w:p>
    <w:p w:rsidR="00157406" w:rsidRPr="00FF4234" w:rsidRDefault="00157406" w:rsidP="00157406">
      <w:pPr>
        <w:pStyle w:val="Autoriteti"/>
        <w:keepNext w:val="0"/>
        <w:rPr>
          <w:lang w:val="sq-AL"/>
        </w:rPr>
      </w:pPr>
      <w:r w:rsidRPr="00FF4234">
        <w:rPr>
          <w:lang w:val="sq-AL"/>
        </w:rPr>
        <w:t>KRYEMINISTRI</w:t>
      </w:r>
    </w:p>
    <w:p w:rsidR="00157406" w:rsidRDefault="00157406" w:rsidP="00157406">
      <w:pPr>
        <w:pStyle w:val="AutoritetiEmer"/>
        <w:rPr>
          <w:lang w:val="sq-AL"/>
        </w:rPr>
      </w:pPr>
      <w:r w:rsidRPr="00FF4234">
        <w:rPr>
          <w:lang w:val="sq-AL"/>
        </w:rPr>
        <w:t>Edi Rama</w:t>
      </w:r>
    </w:p>
    <w:p w:rsidR="00FD57DC" w:rsidRDefault="00157406"/>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revisionView w:inkAnnotations="0"/>
  <w:defaultTabStop w:val="720"/>
  <w:characterSpacingControl w:val="doNotCompress"/>
  <w:compat/>
  <w:rsids>
    <w:rsidRoot w:val="00157406"/>
    <w:rsid w:val="00013606"/>
    <w:rsid w:val="00157406"/>
    <w:rsid w:val="001D125B"/>
    <w:rsid w:val="002C0AA4"/>
    <w:rsid w:val="002E7553"/>
    <w:rsid w:val="00332E0F"/>
    <w:rsid w:val="00455FC5"/>
    <w:rsid w:val="004A4709"/>
    <w:rsid w:val="00627136"/>
    <w:rsid w:val="007A33AA"/>
    <w:rsid w:val="0085733F"/>
    <w:rsid w:val="00912120"/>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5740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5740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57406"/>
    <w:rPr>
      <w:rFonts w:ascii="Garamond" w:eastAsia="MS Mincho" w:hAnsi="Garamond" w:cs="CG Times"/>
      <w:b/>
      <w:bCs/>
      <w:sz w:val="24"/>
      <w:lang w:val="en-GB"/>
    </w:rPr>
  </w:style>
  <w:style w:type="paragraph" w:customStyle="1" w:styleId="Paragrafi">
    <w:name w:val="Paragrafi"/>
    <w:link w:val="ParagrafiChar"/>
    <w:uiPriority w:val="99"/>
    <w:rsid w:val="0015740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157406"/>
    <w:rPr>
      <w:rFonts w:ascii="Garamond" w:eastAsia="MS Mincho" w:hAnsi="Garamond" w:cs="CG Times"/>
      <w:sz w:val="24"/>
    </w:rPr>
  </w:style>
  <w:style w:type="paragraph" w:customStyle="1" w:styleId="Titulli">
    <w:name w:val="Titulli"/>
    <w:next w:val="Normal"/>
    <w:link w:val="TitulliChar"/>
    <w:rsid w:val="0015740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57406"/>
    <w:rPr>
      <w:rFonts w:ascii="Garamond" w:eastAsia="MS Mincho" w:hAnsi="Garamond" w:cs="CG Times"/>
      <w:b/>
      <w:bCs/>
      <w:caps/>
      <w:sz w:val="24"/>
      <w:lang w:val="en-GB"/>
    </w:rPr>
  </w:style>
  <w:style w:type="character" w:customStyle="1" w:styleId="AktiChar">
    <w:name w:val="Akti Char"/>
    <w:basedOn w:val="DefaultParagraphFont"/>
    <w:link w:val="Akti"/>
    <w:rsid w:val="00157406"/>
    <w:rPr>
      <w:rFonts w:ascii="Garamond" w:eastAsia="MS Mincho" w:hAnsi="Garamond" w:cs="CG Times"/>
      <w:b/>
      <w:bCs/>
      <w:caps/>
      <w:color w:val="000000"/>
      <w:sz w:val="24"/>
      <w:lang w:val="en-GB"/>
    </w:rPr>
  </w:style>
  <w:style w:type="paragraph" w:customStyle="1" w:styleId="Autoriteti">
    <w:name w:val="Autoriteti"/>
    <w:next w:val="Normal"/>
    <w:link w:val="AutoritetiChar"/>
    <w:rsid w:val="0015740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5740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57406"/>
    <w:rPr>
      <w:rFonts w:ascii="Garamond" w:eastAsia="MS Mincho" w:hAnsi="Garamond" w:cs="CG Times"/>
      <w:caps/>
      <w:sz w:val="24"/>
      <w:lang w:val="en-GB"/>
    </w:rPr>
  </w:style>
  <w:style w:type="character" w:customStyle="1" w:styleId="AutoritetiEmerChar">
    <w:name w:val="Autoriteti_Emer Char"/>
    <w:link w:val="AutoritetiEmer"/>
    <w:locked/>
    <w:rsid w:val="00157406"/>
    <w:rPr>
      <w:rFonts w:ascii="Garamond" w:eastAsia="MS Mincho" w:hAnsi="Garamond" w:cs="Times New Roman"/>
      <w:b/>
      <w:bCs/>
      <w:sz w:val="24"/>
      <w:lang w:val="en-GB"/>
    </w:rPr>
  </w:style>
  <w:style w:type="paragraph" w:customStyle="1" w:styleId="Vendosi">
    <w:name w:val="Vendosi"/>
    <w:basedOn w:val="Normal"/>
    <w:qFormat/>
    <w:rsid w:val="00157406"/>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157406"/>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2187</Words>
  <Characters>12471</Characters>
  <Application>Microsoft Office Word</Application>
  <DocSecurity>0</DocSecurity>
  <Lines>103</Lines>
  <Paragraphs>29</Paragraphs>
  <ScaleCrop>false</ScaleCrop>
  <Company>Grizli777</Company>
  <LinksUpToDate>false</LinksUpToDate>
  <CharactersWithSpaces>14629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2015-03-13T09:32:00Z</dcterms:created>
  <dcterms:modified xsi:type="dcterms:W3CDTF">2015-03-13T09:33:00Z</dcterms:modified>
</cp:coreProperties>
</file>