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B8D" w:rsidRPr="00483988" w:rsidRDefault="009B3B8D" w:rsidP="009B3B8D">
      <w:pPr>
        <w:pStyle w:val="Paragrafi"/>
        <w:ind w:firstLine="0"/>
        <w:jc w:val="center"/>
        <w:rPr>
          <w:b/>
          <w:lang w:val="sq-AL"/>
        </w:rPr>
      </w:pPr>
      <w:r w:rsidRPr="00483988">
        <w:rPr>
          <w:b/>
          <w:lang w:val="sq-AL"/>
        </w:rPr>
        <w:t>VENDIM</w:t>
      </w:r>
    </w:p>
    <w:p w:rsidR="009B3B8D" w:rsidRPr="00483988" w:rsidRDefault="009B3B8D" w:rsidP="009B3B8D">
      <w:pPr>
        <w:pStyle w:val="Paragrafi"/>
        <w:ind w:firstLine="0"/>
        <w:jc w:val="center"/>
        <w:rPr>
          <w:b/>
          <w:lang w:val="sq-AL"/>
        </w:rPr>
      </w:pPr>
      <w:r w:rsidRPr="00483988">
        <w:rPr>
          <w:b/>
          <w:lang w:val="sq-AL"/>
        </w:rPr>
        <w:t>Nr. 218, datë 11.3.2015</w:t>
      </w:r>
    </w:p>
    <w:p w:rsidR="009B3B8D" w:rsidRPr="00483988" w:rsidRDefault="009B3B8D" w:rsidP="009B3B8D">
      <w:pPr>
        <w:pStyle w:val="Hapesira7"/>
        <w:ind w:firstLine="0"/>
        <w:rPr>
          <w:lang w:val="sq-AL"/>
        </w:rPr>
      </w:pPr>
    </w:p>
    <w:p w:rsidR="009B3B8D" w:rsidRPr="00483988" w:rsidRDefault="009B3B8D" w:rsidP="009B3B8D">
      <w:pPr>
        <w:pStyle w:val="Paragrafi"/>
        <w:ind w:firstLine="0"/>
        <w:jc w:val="center"/>
        <w:rPr>
          <w:b/>
          <w:szCs w:val="24"/>
          <w:lang w:val="sq-AL"/>
        </w:rPr>
      </w:pPr>
      <w:r w:rsidRPr="00483988">
        <w:rPr>
          <w:b/>
          <w:szCs w:val="24"/>
          <w:lang w:val="sq-AL"/>
        </w:rPr>
        <w:t>PËR PËRCAKTIMIN E KRITEREVE, PROCEDURAVE DHE RREGULLAVE PËR SHFRYTËZIMIN, NË SIPËRFAQE DHE NËNTOKË, TË ZONAVE QË JANË NGJITUR ME LEJET EKZISTUESE DHE NDRYSHIMIN E KOORDINATAVE PËR LEJET MINERARE TË PËRCAKTUARANË HAPËSIRË ME TRI KOORDINATA</w:t>
      </w:r>
      <w:r w:rsidR="009A795F" w:rsidRPr="00483988">
        <w:rPr>
          <w:rStyle w:val="FootnoteReference"/>
          <w:b/>
          <w:szCs w:val="24"/>
          <w:lang w:val="sq-AL"/>
        </w:rPr>
        <w:footnoteReference w:id="1"/>
      </w:r>
    </w:p>
    <w:p w:rsidR="009A795F" w:rsidRPr="00483988" w:rsidRDefault="009A795F" w:rsidP="009B3B8D">
      <w:pPr>
        <w:pStyle w:val="Paragrafi"/>
        <w:ind w:firstLine="0"/>
        <w:jc w:val="center"/>
        <w:rPr>
          <w:i/>
          <w:szCs w:val="24"/>
          <w:lang w:val="sq-AL"/>
        </w:rPr>
      </w:pPr>
      <w:r w:rsidRPr="00483988">
        <w:rPr>
          <w:i/>
          <w:szCs w:val="24"/>
          <w:lang w:val="sq-AL"/>
        </w:rPr>
        <w:t>(Ndryshuar me VKM nr.52, dat</w:t>
      </w:r>
      <w:r w:rsidR="00ED6858" w:rsidRPr="00483988">
        <w:rPr>
          <w:i/>
          <w:szCs w:val="24"/>
          <w:lang w:val="sq-AL"/>
        </w:rPr>
        <w:t>ë</w:t>
      </w:r>
      <w:r w:rsidRPr="00483988">
        <w:rPr>
          <w:i/>
          <w:szCs w:val="24"/>
          <w:lang w:val="sq-AL"/>
        </w:rPr>
        <w:t xml:space="preserve"> 31.1.2018)</w:t>
      </w:r>
    </w:p>
    <w:p w:rsidR="009A795F" w:rsidRPr="00483988" w:rsidRDefault="009A795F" w:rsidP="009A795F">
      <w:pPr>
        <w:pStyle w:val="Paragrafi"/>
        <w:ind w:firstLine="0"/>
        <w:jc w:val="right"/>
        <w:rPr>
          <w:i/>
          <w:szCs w:val="24"/>
          <w:lang w:val="sq-AL"/>
        </w:rPr>
      </w:pPr>
      <w:r w:rsidRPr="00483988">
        <w:rPr>
          <w:i/>
          <w:szCs w:val="24"/>
          <w:lang w:val="sq-AL"/>
        </w:rPr>
        <w:t>(I p</w:t>
      </w:r>
      <w:r w:rsidR="00ED6858" w:rsidRPr="00483988">
        <w:rPr>
          <w:i/>
          <w:szCs w:val="24"/>
          <w:lang w:val="sq-AL"/>
        </w:rPr>
        <w:t>ë</w:t>
      </w:r>
      <w:r w:rsidRPr="00483988">
        <w:rPr>
          <w:i/>
          <w:szCs w:val="24"/>
          <w:lang w:val="sq-AL"/>
        </w:rPr>
        <w:t>rdit</w:t>
      </w:r>
      <w:r w:rsidR="00ED6858" w:rsidRPr="00483988">
        <w:rPr>
          <w:i/>
          <w:szCs w:val="24"/>
          <w:lang w:val="sq-AL"/>
        </w:rPr>
        <w:t>ë</w:t>
      </w:r>
      <w:r w:rsidRPr="00483988">
        <w:rPr>
          <w:i/>
          <w:szCs w:val="24"/>
          <w:lang w:val="sq-AL"/>
        </w:rPr>
        <w:t>suar)</w:t>
      </w:r>
    </w:p>
    <w:p w:rsidR="009B3B8D" w:rsidRPr="00483988" w:rsidRDefault="009B3B8D" w:rsidP="009B3B8D">
      <w:pPr>
        <w:pStyle w:val="Hapesira7"/>
        <w:rPr>
          <w:lang w:val="sq-AL"/>
        </w:rPr>
      </w:pP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Në mbështetje të nenit 100 të Kushtetutës, të neneve 9, pika 1, dhe 57, pika 2/1, të ligjit nr. 10304, datë 15.7.2010, “Për sektorin minerar në Republikën e Shqipërisë”, të ndryshuar, me propozimin e ministrit të Energjisë dhe Industrisë, Këshilli i Ministrave</w:t>
      </w:r>
    </w:p>
    <w:p w:rsidR="009B3B8D" w:rsidRPr="00483988" w:rsidRDefault="009B3B8D" w:rsidP="009B3B8D">
      <w:pPr>
        <w:pStyle w:val="Hapesira7"/>
        <w:rPr>
          <w:lang w:val="sq-AL"/>
        </w:rPr>
      </w:pPr>
    </w:p>
    <w:p w:rsidR="009B3B8D" w:rsidRPr="00483988" w:rsidRDefault="009B3B8D" w:rsidP="009B3B8D">
      <w:pPr>
        <w:pStyle w:val="Paragrafi"/>
        <w:jc w:val="center"/>
        <w:rPr>
          <w:lang w:val="sq-AL"/>
        </w:rPr>
      </w:pPr>
      <w:r w:rsidRPr="00483988">
        <w:rPr>
          <w:lang w:val="sq-AL"/>
        </w:rPr>
        <w:t>VENDOSI:</w:t>
      </w:r>
    </w:p>
    <w:p w:rsidR="009B3B8D" w:rsidRPr="00483988" w:rsidRDefault="009B3B8D" w:rsidP="009B3B8D">
      <w:pPr>
        <w:pStyle w:val="Hapesira7"/>
        <w:rPr>
          <w:lang w:val="sq-AL"/>
        </w:rPr>
      </w:pP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I. Procedurat, kriteret dhe rregullat për shfrytëzimin, në sipërfaqe dhe nëntokë, të zonave që janë ngjitur me lejet ekzistuese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1. Subjektet e licencuara me leje shfrytëzimi mund të kërkojnë një sipërfaqe shtesë, ngjitur me konturet e lejes ekzistuese, në një nga rastet, kur: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a) janë në përfundim të rezervave në zonën e lejuar;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 xml:space="preserve">b) shprehin interesin e veçantë në përmirë-simin e parametrave teknologjikë dhe treguesve të prodhimit; 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 xml:space="preserve">c) në rast se u lind nevoja për kryerjen e punimeve kapitale, që shërbejnë për zhvillimin e minierës në thellësi. </w:t>
      </w:r>
    </w:p>
    <w:p w:rsidR="00B65CD0" w:rsidRPr="00483988" w:rsidRDefault="00B65CD0" w:rsidP="00ED6858">
      <w:pPr>
        <w:pStyle w:val="Paragrafi"/>
        <w:rPr>
          <w:i/>
          <w:spacing w:val="-4"/>
          <w:lang w:val="sq-AL"/>
        </w:rPr>
      </w:pPr>
      <w:r w:rsidRPr="00483988">
        <w:rPr>
          <w:i/>
          <w:spacing w:val="-4"/>
          <w:lang w:val="sq-AL"/>
        </w:rPr>
        <w:t>ç) nga AKBN-ja dhe AKSEM-i vlerësohet se shfrytëzimi i rezervave të mineralit mbi dhe nën lejen ekzistuese fqinje paraqet vështirësi teknike dhe rrezikshmëri për t’u realizuar nga ana e subjektit fqinj.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2. Kërkesa e subjektit shqyrtohetnë rast se sipërfaqja e kërkuar është e lirë dhe subjekti ka zbatuar, në mënyrë korrekte, dispozitat ligjore për lejen/lejet ekzistuese. Në çdo rast, sipërfaqja e kërkuar nuk mund të jetë më e madhe se sipërfaqja e lejes ekzistuese të subjektit.</w:t>
      </w:r>
    </w:p>
    <w:p w:rsidR="009B3B8D" w:rsidRPr="00483988" w:rsidRDefault="009B3B8D" w:rsidP="00ED6858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3. Ministria shqyrton,paraprakisht,kërkesën dhe njofton subjektin brenda45 ditëve nga data e marrjes sësaj. Në rast të pranimit të kërkesës nga ministria, subjekti duhet të aplikojë pranë Qendrës Kombëtare të Licencimit, me një projekt të plotë tekniko-ekonomik, ku përfshihet zona e lejes ekzistuese dhe shtesa, brenda 30 ditëve nga marrja e lejes së mjedisit, për shtesën përkatëse, të lëshuar nga ministri përgjegjës për mjedisin, sipas legjislacionit në fuqi.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 xml:space="preserve">4. Projekti tekniko-ekonomik shqyrtohet nga Agjencia Kombëtare e Burimeve Natyrore, për të cilin këshilli teknik i sajvendos brenda 45 ditëve nga data e aplikimit në Qendrën Kombëtare të Licencimit. 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5. Ministri nënshkruan “Aktin e miratimit të lejes”, brenda 90 ditëve nga data fillestare e aplikimit të subjektit në Qendrën Kombëtare të Licencimit.</w:t>
      </w:r>
    </w:p>
    <w:p w:rsidR="00B65CD0" w:rsidRPr="00483988" w:rsidRDefault="00B65CD0" w:rsidP="00ED6858">
      <w:pPr>
        <w:pStyle w:val="Paragrafi"/>
        <w:rPr>
          <w:i/>
          <w:spacing w:val="-4"/>
          <w:lang w:val="sq-AL"/>
        </w:rPr>
      </w:pPr>
      <w:r w:rsidRPr="00483988">
        <w:rPr>
          <w:i/>
          <w:spacing w:val="-4"/>
          <w:lang w:val="sq-AL"/>
        </w:rPr>
        <w:t>6. Afati i vlefshmërisë së lejes për shfrytëzimin në sipërfaqe dhe nëntokë të zonave që janë ngjitur me lejen ekzistuese do të jetë periudha e mbetur e lejes ekzistuese.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7. Në “Aktin e miratimit” përcaktohet niveli i prodhimit, vlera e investimeve dhe garancia financiare e tyre, vlera e rehabilitimit të mjedisit dhe garancia financiare vjetore e mjedisit.</w:t>
      </w:r>
    </w:p>
    <w:p w:rsidR="009B3B8D" w:rsidRPr="00483988" w:rsidRDefault="009B3B8D" w:rsidP="00B65CD0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8.</w:t>
      </w:r>
      <w:r w:rsidR="00ED6858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Subjekti</w:t>
      </w:r>
      <w:r w:rsidR="00B65CD0" w:rsidRPr="00483988">
        <w:rPr>
          <w:szCs w:val="24"/>
          <w:lang w:val="sq-AL"/>
        </w:rPr>
        <w:t xml:space="preserve">  </w:t>
      </w:r>
      <w:r w:rsidRPr="00483988">
        <w:rPr>
          <w:szCs w:val="24"/>
          <w:lang w:val="sq-AL"/>
        </w:rPr>
        <w:t>dorëzon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në QKL garancinë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financiare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për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realizimin e planit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të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rehabilitimit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të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mjedisit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dhe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garancinë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financiare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të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investimeve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jo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më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vonë se 30 ditë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nga data e nënshkrimit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të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lastRenderedPageBreak/>
        <w:t>“Aktit të</w:t>
      </w:r>
      <w:r w:rsidR="00B65CD0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miratimit” të lejes së ndryshuar nga ministri.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9.</w:t>
      </w:r>
      <w:r w:rsidR="00B65CD0" w:rsidRPr="00483988">
        <w:rPr>
          <w:spacing w:val="-4"/>
          <w:lang w:val="sq-AL"/>
        </w:rPr>
        <w:t xml:space="preserve"> </w:t>
      </w:r>
      <w:r w:rsidR="00B65CD0" w:rsidRPr="00483988">
        <w:rPr>
          <w:i/>
          <w:spacing w:val="-4"/>
          <w:lang w:val="sq-AL"/>
        </w:rPr>
        <w:t>Prodhimi për sipërfaqen shtesë duhet të llogaritet deri në afatin e mbetur të lejes ekzistuese.</w:t>
      </w:r>
      <w:r w:rsidRPr="00483988">
        <w:rPr>
          <w:szCs w:val="24"/>
          <w:lang w:val="sq-AL"/>
        </w:rPr>
        <w:t xml:space="preserve"> Në zonën shtesë duhet të garantohet kryerja e punimeve kapitale dhe funksionimi normal i tyre gjatë vazhdimit të shfrytëzimit në thellësi të minierës, për kohën e vlefshmërisë së lejes.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10. Subjektet që, aktualisht,janëlejuar të shfrytëzojnënë sipërfaqe dhe nëntokë të zonave që janë ngjitur me lejet e tyre ekzistuese,janë të detyruara të riaplikojnë, sipas këtij vendimi, brenda 60 ditëve nga hyrja në fuqi e tij, duke plotësuar kushtet e përcaktuara në pikat 1 dhe 2. Subjekteve që nuk kanë aplikuar brenda afatit, ose që nuk përmbushin kushtet e përcaktuara në pikat 1 dhe 2, u revokohen lejet për shfrytëzimin, në sipërfaqe dhe nëntokë, të zonave që janë ngjitur me lejet e tyre ekzistuese.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II. Përcaktimi i procedurave, kritereve dhe rregullave për ndryshimin e koordinatave për lejet minerare, të përcaktuara në hapësirë me trikoordinata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1. Subjektet me leje minerare, kufijtë e të cilave janë dhënë në hapësirë me tri koordinata, në bazë të ligjit nr. 7796, datë 17.2.1994, “Ligji minerar i Shqipërisë”, i ndryshuar, mund të bëjnë kërkesë për ndryshim të koordinatave të zonës së lejuar. Ministria shqyrton,paraprakisht,kërkesën, në rast se subjekti kërkues ka zbatuar, në mënyrë korrekte, dispozitat ligjore për lejet ekzistuese.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2. Kërkesa duhet të jetëteknikisht e mund-shme, tëmos mbivendoset me lejet e dhëna më parësi dhe të garantojë sigurinë në punë.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3. Kërkesa për ndryshim të koordinatave mund të bëhet për shkaqe, si më poshtë: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 xml:space="preserve">a) për shkaqe gjeologjike; 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b) kur vërtetohet se vazhdimësia e trupit është jashtë zonës së lejuar;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c) kur, nga pikëpamja teknologjike, është e nevojshme që shfrytëzimi të vazhdojë nga punimet e zhvilluara në zonën për të cilën është dhënë leja ekzistuese;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ç) kur hapja e punimeve kapitale është e nevojshme për të shmangur zonat e rrezikshme.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4. Ndryshimi i koordinataveështë i mund-shëm kur zona e ndryshuar është e kufizuar në planin vertikal nga dy plane horizontale, ku dyshemeja është e kufizuar nga plani horizontal, që ka si kuotë,kuotën maksimale të dyshemesë së lejes ekzistuese dhe për tavan, kuotën minimale të tavanit të  saj.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5. Realizimi i ndryshimit të koordinatave të bëhet, si më poshtë: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a) të hiqet kuota e tavanit, kur mbi sipërfaqen totale të zonës së ndryshuar të lejes nuk ka mbivendosje me një leje tjetër dhe zona e zgjeruar përfshin panelin deri në sipërfaqe;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b) të hiqet kuota e dyshemesë, kur nuk ka leje poshtë saj, për gjithë zonën e lejuar të ndryshuar.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6. Subjekti, i cili ka takuar trupin mineral në horizontet e sipërme dhe, për efekt të këndit të rënies ose tektonikës, trupi mineral zhvillohet jashtë zonës së lejuar të këtij subjekti, ka përparësi në kërkesën për ndryshim koor</w:t>
      </w:r>
      <w:bookmarkStart w:id="0" w:name="_GoBack"/>
      <w:bookmarkEnd w:id="0"/>
      <w:r w:rsidRPr="00483988">
        <w:rPr>
          <w:szCs w:val="24"/>
          <w:lang w:val="sq-AL"/>
        </w:rPr>
        <w:t>dinatash ndaj një subjekti tjetër, i cili ka lejen minerare në të njëjtën kuotë me këtë subjekt.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 xml:space="preserve">7. Ministria shqyrton, paraprakisht, kërkesën dhe njofton subjektin brenda 45 ditëve nga data e marrjes së saj. 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8. Në rast të pranimit të kërkesës nga ministria,subjekti duhet të aplikojë pranë Qendrës Kombëtare të Licencimitme një projekt të plotë tekniko-ekonomik, ku të përfshihet edhe ndryshimi i koordinatave,brenda 30 ditëve nga marrja e lejessë mjedisit, për shtesën përkatëse, të lëshuar nga ministri përgjegjës për mjedisin, sipas legjislacionit në fuqi.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 xml:space="preserve">9. Projekti i plotëtekniko-ekonomik, shqyr-tohet nga Agjencia Kombëtare e Burimeve Natyrore, për të cilin këshilli teknik i saj vendos, brenda 45 ditëve nga data e aplikimit në Qendrën Kombëtare të Licencimit. 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10. Ministri nënshkruan “Aktit e miratimit” të lejes brenda 90 ditëve nga data  fillestare e aplikimit të subjektit në Qendrën Kombëtare të Licencimit.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 xml:space="preserve">11. Subjekti dorëzon në QKL garancinë financiare për realizimin e planit të rehabilitimit të mjedisit dhe garancinë financiare të investimeve, jo më vonë se 30 ditë nga data e nënshkrimit të </w:t>
      </w:r>
      <w:r w:rsidRPr="00483988">
        <w:rPr>
          <w:szCs w:val="24"/>
          <w:lang w:val="sq-AL"/>
        </w:rPr>
        <w:lastRenderedPageBreak/>
        <w:t>“Aktit të miratimit” të lejes së ndryshuar nga ministri.</w:t>
      </w:r>
    </w:p>
    <w:p w:rsidR="009B3B8D" w:rsidRPr="00483988" w:rsidRDefault="009B3B8D" w:rsidP="009B3B8D">
      <w:pPr>
        <w:pStyle w:val="Paragrafi"/>
        <w:rPr>
          <w:szCs w:val="24"/>
          <w:lang w:val="sq-AL"/>
        </w:rPr>
      </w:pPr>
      <w:r w:rsidRPr="00483988">
        <w:rPr>
          <w:szCs w:val="24"/>
          <w:lang w:val="sq-AL"/>
        </w:rPr>
        <w:t>III. Dispozita kalimtare dhe të fundit</w:t>
      </w:r>
    </w:p>
    <w:p w:rsidR="00B65CD0" w:rsidRPr="00483988" w:rsidRDefault="009B3B8D" w:rsidP="00ED6858">
      <w:pPr>
        <w:pStyle w:val="Paragrafi"/>
        <w:numPr>
          <w:ilvl w:val="0"/>
          <w:numId w:val="1"/>
        </w:numPr>
        <w:rPr>
          <w:szCs w:val="24"/>
          <w:lang w:val="sq-AL"/>
        </w:rPr>
      </w:pPr>
      <w:r w:rsidRPr="00483988">
        <w:rPr>
          <w:szCs w:val="24"/>
          <w:lang w:val="sq-AL"/>
        </w:rPr>
        <w:t>Në rastin kur një e drejtë minerare</w:t>
      </w:r>
      <w:r w:rsidR="00ED6858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është miratuar me marrëveshje koncesionare,</w:t>
      </w:r>
      <w:r w:rsidR="00ED6858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nuk zbatohen kriteret, rregullat dhe procedurat, sipas këtij</w:t>
      </w:r>
      <w:r w:rsidR="00ED6858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vendimi.Miratimi dhe ndryshimi i koordinatave të lejes</w:t>
      </w:r>
      <w:r w:rsidR="00ED6858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përkatëse</w:t>
      </w:r>
      <w:r w:rsidR="00ED6858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të</w:t>
      </w:r>
      <w:r w:rsidR="00ED6858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shfrytëzimit bëhet sipas kritereve, rregullave dhe procedurave tëpërcaktuara nëvendimin nr. 571, datë 27.6.2013,</w:t>
      </w:r>
      <w:r w:rsidR="00ED6858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të</w:t>
      </w:r>
      <w:r w:rsidR="00ED6858" w:rsidRPr="00483988">
        <w:rPr>
          <w:szCs w:val="24"/>
          <w:lang w:val="sq-AL"/>
        </w:rPr>
        <w:t xml:space="preserve"> </w:t>
      </w:r>
      <w:r w:rsidRPr="00483988">
        <w:rPr>
          <w:szCs w:val="24"/>
          <w:lang w:val="sq-AL"/>
        </w:rPr>
        <w:t>Këshillit të Ministrave, “Për miratimin e kritereve të përcaktimit të zonave të lejuara minerare për të drejtat minerare të miratuara me marrëveshje koncesionare”.</w:t>
      </w:r>
    </w:p>
    <w:p w:rsidR="009B3B8D" w:rsidRPr="00483988" w:rsidRDefault="009B3B8D" w:rsidP="00B65CD0">
      <w:pPr>
        <w:pStyle w:val="Paragrafi"/>
        <w:rPr>
          <w:i/>
          <w:lang w:val="sq-AL"/>
        </w:rPr>
      </w:pPr>
      <w:r w:rsidRPr="00483988">
        <w:rPr>
          <w:szCs w:val="24"/>
          <w:lang w:val="sq-AL"/>
        </w:rPr>
        <w:t>2.</w:t>
      </w:r>
      <w:r w:rsidR="00B65CD0" w:rsidRPr="00483988">
        <w:rPr>
          <w:spacing w:val="-4"/>
          <w:lang w:val="sq-AL"/>
        </w:rPr>
        <w:t xml:space="preserve"> </w:t>
      </w:r>
      <w:r w:rsidR="00B65CD0" w:rsidRPr="00483988">
        <w:rPr>
          <w:i/>
          <w:spacing w:val="-4"/>
          <w:lang w:val="sq-AL"/>
        </w:rPr>
        <w:t>Ngarkohen Ministria e Infrastrukturës dhe Energjisë, Ministria e Turizmit dhe Mjedisit, Agjencia Kombëtare e Burimeve Natyrore, Autoriteti Kombëtar për Sigurinë dhe Emergjencat në Miniera dhe Qendra Kombëtare e Biznesit për zbatimin e këtij vendimi..</w:t>
      </w:r>
    </w:p>
    <w:p w:rsidR="009B3B8D" w:rsidRPr="00483988" w:rsidRDefault="009B3B8D" w:rsidP="009B3B8D">
      <w:pPr>
        <w:pStyle w:val="Autoriteti"/>
        <w:rPr>
          <w:lang w:val="sq-AL"/>
        </w:rPr>
      </w:pPr>
      <w:r w:rsidRPr="00483988">
        <w:rPr>
          <w:lang w:val="sq-AL"/>
        </w:rPr>
        <w:t>KRYEMINISTRI</w:t>
      </w:r>
    </w:p>
    <w:p w:rsidR="009B3B8D" w:rsidRPr="00483988" w:rsidRDefault="009B3B8D" w:rsidP="009B3B8D">
      <w:pPr>
        <w:pStyle w:val="AutoritetiEmer"/>
        <w:rPr>
          <w:lang w:val="sq-AL"/>
        </w:rPr>
      </w:pPr>
      <w:r w:rsidRPr="00483988">
        <w:rPr>
          <w:lang w:val="sq-AL"/>
        </w:rPr>
        <w:t>Edi Rama</w:t>
      </w:r>
    </w:p>
    <w:p w:rsidR="00FD57DC" w:rsidRPr="00483988" w:rsidRDefault="00816A07"/>
    <w:sectPr w:rsidR="00FD57DC" w:rsidRPr="00483988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A07" w:rsidRDefault="00816A07" w:rsidP="009A795F">
      <w:pPr>
        <w:spacing w:after="0" w:line="240" w:lineRule="auto"/>
      </w:pPr>
      <w:r>
        <w:separator/>
      </w:r>
    </w:p>
  </w:endnote>
  <w:endnote w:type="continuationSeparator" w:id="0">
    <w:p w:rsidR="00816A07" w:rsidRDefault="00816A07" w:rsidP="009A7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A07" w:rsidRDefault="00816A07" w:rsidP="009A795F">
      <w:pPr>
        <w:spacing w:after="0" w:line="240" w:lineRule="auto"/>
      </w:pPr>
      <w:r>
        <w:separator/>
      </w:r>
    </w:p>
  </w:footnote>
  <w:footnote w:type="continuationSeparator" w:id="0">
    <w:p w:rsidR="00816A07" w:rsidRDefault="00816A07" w:rsidP="009A795F">
      <w:pPr>
        <w:spacing w:after="0" w:line="240" w:lineRule="auto"/>
      </w:pPr>
      <w:r>
        <w:continuationSeparator/>
      </w:r>
    </w:p>
  </w:footnote>
  <w:footnote w:id="1">
    <w:p w:rsidR="009A795F" w:rsidRPr="00ED6858" w:rsidRDefault="009A795F">
      <w:pPr>
        <w:pStyle w:val="FootnoteText"/>
        <w:rPr>
          <w:rFonts w:ascii="Garamond" w:hAnsi="Garamond"/>
          <w:sz w:val="24"/>
          <w:szCs w:val="24"/>
        </w:rPr>
      </w:pPr>
      <w:r w:rsidRPr="00ED6858">
        <w:rPr>
          <w:rStyle w:val="FootnoteReference"/>
          <w:rFonts w:ascii="Garamond" w:hAnsi="Garamond"/>
          <w:sz w:val="24"/>
          <w:szCs w:val="24"/>
        </w:rPr>
        <w:footnoteRef/>
      </w:r>
      <w:r w:rsidRPr="00ED6858">
        <w:rPr>
          <w:rFonts w:ascii="Garamond" w:hAnsi="Garamond"/>
          <w:sz w:val="24"/>
          <w:szCs w:val="24"/>
        </w:rPr>
        <w:t xml:space="preserve"> VKM nr.218, </w:t>
      </w:r>
      <w:proofErr w:type="spellStart"/>
      <w:r w:rsidRPr="00ED6858">
        <w:rPr>
          <w:rFonts w:ascii="Garamond" w:hAnsi="Garamond"/>
          <w:sz w:val="24"/>
          <w:szCs w:val="24"/>
        </w:rPr>
        <w:t>dat</w:t>
      </w:r>
      <w:r w:rsidR="00ED6858">
        <w:rPr>
          <w:rFonts w:ascii="Garamond" w:hAnsi="Garamond"/>
          <w:sz w:val="24"/>
          <w:szCs w:val="24"/>
        </w:rPr>
        <w:t>ë</w:t>
      </w:r>
      <w:proofErr w:type="spellEnd"/>
      <w:r w:rsidRPr="00ED6858">
        <w:rPr>
          <w:rFonts w:ascii="Garamond" w:hAnsi="Garamond"/>
          <w:sz w:val="24"/>
          <w:szCs w:val="24"/>
        </w:rPr>
        <w:t xml:space="preserve"> 11.3.2015 </w:t>
      </w:r>
      <w:proofErr w:type="spellStart"/>
      <w:r w:rsidR="00ED6858">
        <w:rPr>
          <w:rFonts w:ascii="Garamond" w:hAnsi="Garamond"/>
          <w:sz w:val="24"/>
          <w:szCs w:val="24"/>
        </w:rPr>
        <w:t>ë</w:t>
      </w:r>
      <w:r w:rsidRPr="00ED6858">
        <w:rPr>
          <w:rFonts w:ascii="Garamond" w:hAnsi="Garamond"/>
          <w:sz w:val="24"/>
          <w:szCs w:val="24"/>
        </w:rPr>
        <w:t>sht</w:t>
      </w:r>
      <w:r w:rsidR="00ED6858">
        <w:rPr>
          <w:rFonts w:ascii="Garamond" w:hAnsi="Garamond"/>
          <w:sz w:val="24"/>
          <w:szCs w:val="24"/>
        </w:rPr>
        <w:t>ë</w:t>
      </w:r>
      <w:proofErr w:type="spellEnd"/>
      <w:r w:rsidRPr="00ED6858">
        <w:rPr>
          <w:rFonts w:ascii="Garamond" w:hAnsi="Garamond"/>
          <w:sz w:val="24"/>
          <w:szCs w:val="24"/>
        </w:rPr>
        <w:t xml:space="preserve"> </w:t>
      </w:r>
      <w:proofErr w:type="spellStart"/>
      <w:r w:rsidRPr="00ED6858">
        <w:rPr>
          <w:rFonts w:ascii="Garamond" w:hAnsi="Garamond"/>
          <w:sz w:val="24"/>
          <w:szCs w:val="24"/>
        </w:rPr>
        <w:t>botuar</w:t>
      </w:r>
      <w:proofErr w:type="spellEnd"/>
      <w:r w:rsidRPr="00ED6858">
        <w:rPr>
          <w:rFonts w:ascii="Garamond" w:hAnsi="Garamond"/>
          <w:sz w:val="24"/>
          <w:szCs w:val="24"/>
        </w:rPr>
        <w:t xml:space="preserve"> </w:t>
      </w:r>
      <w:proofErr w:type="spellStart"/>
      <w:r w:rsidRPr="00ED6858">
        <w:rPr>
          <w:rFonts w:ascii="Garamond" w:hAnsi="Garamond"/>
          <w:sz w:val="24"/>
          <w:szCs w:val="24"/>
        </w:rPr>
        <w:t>n</w:t>
      </w:r>
      <w:r w:rsidR="00ED6858">
        <w:rPr>
          <w:rFonts w:ascii="Garamond" w:hAnsi="Garamond"/>
          <w:sz w:val="24"/>
          <w:szCs w:val="24"/>
        </w:rPr>
        <w:t>ë</w:t>
      </w:r>
      <w:proofErr w:type="spellEnd"/>
      <w:r w:rsidRPr="00ED6858">
        <w:rPr>
          <w:rFonts w:ascii="Garamond" w:hAnsi="Garamond"/>
          <w:sz w:val="24"/>
          <w:szCs w:val="24"/>
        </w:rPr>
        <w:t xml:space="preserve"> </w:t>
      </w:r>
      <w:proofErr w:type="spellStart"/>
      <w:r w:rsidRPr="00ED6858">
        <w:rPr>
          <w:rFonts w:ascii="Garamond" w:hAnsi="Garamond"/>
          <w:sz w:val="24"/>
          <w:szCs w:val="24"/>
        </w:rPr>
        <w:t>Fletoren</w:t>
      </w:r>
      <w:proofErr w:type="spellEnd"/>
      <w:r w:rsidRPr="00ED6858">
        <w:rPr>
          <w:rFonts w:ascii="Garamond" w:hAnsi="Garamond"/>
          <w:sz w:val="24"/>
          <w:szCs w:val="24"/>
        </w:rPr>
        <w:t xml:space="preserve"> </w:t>
      </w:r>
      <w:proofErr w:type="spellStart"/>
      <w:r w:rsidRPr="00ED6858">
        <w:rPr>
          <w:rFonts w:ascii="Garamond" w:hAnsi="Garamond"/>
          <w:sz w:val="24"/>
          <w:szCs w:val="24"/>
        </w:rPr>
        <w:t>Zyrtare</w:t>
      </w:r>
      <w:proofErr w:type="spellEnd"/>
      <w:r w:rsidRPr="00ED6858">
        <w:rPr>
          <w:rFonts w:ascii="Garamond" w:hAnsi="Garamond"/>
          <w:sz w:val="24"/>
          <w:szCs w:val="24"/>
        </w:rPr>
        <w:t xml:space="preserve"> nr.40, </w:t>
      </w:r>
      <w:r w:rsidR="00ED6858" w:rsidRPr="00ED6858">
        <w:rPr>
          <w:rFonts w:ascii="Garamond" w:hAnsi="Garamond"/>
          <w:sz w:val="24"/>
          <w:szCs w:val="24"/>
        </w:rPr>
        <w:t>19 mars 2015.</w:t>
      </w:r>
    </w:p>
    <w:p w:rsidR="009A795F" w:rsidRDefault="009A795F">
      <w:pPr>
        <w:pStyle w:val="FootnoteText"/>
      </w:pPr>
      <w:proofErr w:type="gramStart"/>
      <w:r w:rsidRPr="00ED6858">
        <w:rPr>
          <w:rFonts w:ascii="Garamond" w:hAnsi="Garamond"/>
          <w:sz w:val="24"/>
          <w:szCs w:val="24"/>
        </w:rPr>
        <w:t xml:space="preserve">VKM nr.52, </w:t>
      </w:r>
      <w:proofErr w:type="spellStart"/>
      <w:r w:rsidRPr="00ED6858">
        <w:rPr>
          <w:rFonts w:ascii="Garamond" w:hAnsi="Garamond"/>
          <w:sz w:val="24"/>
          <w:szCs w:val="24"/>
        </w:rPr>
        <w:t>dat</w:t>
      </w:r>
      <w:r w:rsidR="00ED6858">
        <w:rPr>
          <w:rFonts w:ascii="Garamond" w:hAnsi="Garamond"/>
          <w:sz w:val="24"/>
          <w:szCs w:val="24"/>
        </w:rPr>
        <w:t>ë</w:t>
      </w:r>
      <w:proofErr w:type="spellEnd"/>
      <w:r w:rsidRPr="00ED6858">
        <w:rPr>
          <w:rFonts w:ascii="Garamond" w:hAnsi="Garamond"/>
          <w:sz w:val="24"/>
          <w:szCs w:val="24"/>
        </w:rPr>
        <w:t xml:space="preserve"> 31.1.2018 </w:t>
      </w:r>
      <w:proofErr w:type="spellStart"/>
      <w:r w:rsidR="00ED6858">
        <w:rPr>
          <w:rFonts w:ascii="Garamond" w:hAnsi="Garamond"/>
          <w:sz w:val="24"/>
          <w:szCs w:val="24"/>
        </w:rPr>
        <w:t>ë</w:t>
      </w:r>
      <w:r w:rsidRPr="00ED6858">
        <w:rPr>
          <w:rFonts w:ascii="Garamond" w:hAnsi="Garamond"/>
          <w:sz w:val="24"/>
          <w:szCs w:val="24"/>
        </w:rPr>
        <w:t>sht</w:t>
      </w:r>
      <w:r w:rsidR="00ED6858">
        <w:rPr>
          <w:rFonts w:ascii="Garamond" w:hAnsi="Garamond"/>
          <w:sz w:val="24"/>
          <w:szCs w:val="24"/>
        </w:rPr>
        <w:t>ë</w:t>
      </w:r>
      <w:proofErr w:type="spellEnd"/>
      <w:r w:rsidRPr="00ED6858">
        <w:rPr>
          <w:rFonts w:ascii="Garamond" w:hAnsi="Garamond"/>
          <w:sz w:val="24"/>
          <w:szCs w:val="24"/>
        </w:rPr>
        <w:t xml:space="preserve"> </w:t>
      </w:r>
      <w:proofErr w:type="spellStart"/>
      <w:r w:rsidRPr="00ED6858">
        <w:rPr>
          <w:rFonts w:ascii="Garamond" w:hAnsi="Garamond"/>
          <w:sz w:val="24"/>
          <w:szCs w:val="24"/>
        </w:rPr>
        <w:t>botuar</w:t>
      </w:r>
      <w:proofErr w:type="spellEnd"/>
      <w:r w:rsidRPr="00ED6858">
        <w:rPr>
          <w:rFonts w:ascii="Garamond" w:hAnsi="Garamond"/>
          <w:sz w:val="24"/>
          <w:szCs w:val="24"/>
        </w:rPr>
        <w:t xml:space="preserve"> </w:t>
      </w:r>
      <w:proofErr w:type="spellStart"/>
      <w:r w:rsidRPr="00ED6858">
        <w:rPr>
          <w:rFonts w:ascii="Garamond" w:hAnsi="Garamond"/>
          <w:sz w:val="24"/>
          <w:szCs w:val="24"/>
        </w:rPr>
        <w:t>n</w:t>
      </w:r>
      <w:r w:rsidR="00ED6858">
        <w:rPr>
          <w:rFonts w:ascii="Garamond" w:hAnsi="Garamond"/>
          <w:sz w:val="24"/>
          <w:szCs w:val="24"/>
        </w:rPr>
        <w:t>ë</w:t>
      </w:r>
      <w:proofErr w:type="spellEnd"/>
      <w:r w:rsidRPr="00ED6858">
        <w:rPr>
          <w:rFonts w:ascii="Garamond" w:hAnsi="Garamond"/>
          <w:sz w:val="24"/>
          <w:szCs w:val="24"/>
        </w:rPr>
        <w:t xml:space="preserve"> </w:t>
      </w:r>
      <w:proofErr w:type="spellStart"/>
      <w:r w:rsidRPr="00ED6858">
        <w:rPr>
          <w:rFonts w:ascii="Garamond" w:hAnsi="Garamond"/>
          <w:sz w:val="24"/>
          <w:szCs w:val="24"/>
        </w:rPr>
        <w:t>Fletoren</w:t>
      </w:r>
      <w:proofErr w:type="spellEnd"/>
      <w:r w:rsidRPr="00ED6858">
        <w:rPr>
          <w:rFonts w:ascii="Garamond" w:hAnsi="Garamond"/>
          <w:sz w:val="24"/>
          <w:szCs w:val="24"/>
        </w:rPr>
        <w:t xml:space="preserve"> </w:t>
      </w:r>
      <w:proofErr w:type="spellStart"/>
      <w:r w:rsidRPr="00ED6858">
        <w:rPr>
          <w:rFonts w:ascii="Garamond" w:hAnsi="Garamond"/>
          <w:sz w:val="24"/>
          <w:szCs w:val="24"/>
        </w:rPr>
        <w:t>Zyrtare</w:t>
      </w:r>
      <w:proofErr w:type="spellEnd"/>
      <w:r w:rsidRPr="00ED6858">
        <w:rPr>
          <w:rFonts w:ascii="Garamond" w:hAnsi="Garamond"/>
          <w:sz w:val="24"/>
          <w:szCs w:val="24"/>
        </w:rPr>
        <w:t xml:space="preserve"> nr.11</w:t>
      </w:r>
      <w:r w:rsidR="00ED6858" w:rsidRPr="00ED6858">
        <w:rPr>
          <w:rFonts w:ascii="Garamond" w:hAnsi="Garamond"/>
          <w:sz w:val="24"/>
          <w:szCs w:val="24"/>
        </w:rPr>
        <w:t xml:space="preserve">, 2 </w:t>
      </w:r>
      <w:proofErr w:type="spellStart"/>
      <w:r w:rsidR="00ED6858" w:rsidRPr="00ED6858">
        <w:rPr>
          <w:rFonts w:ascii="Garamond" w:hAnsi="Garamond"/>
          <w:sz w:val="24"/>
          <w:szCs w:val="24"/>
        </w:rPr>
        <w:t>shkurt</w:t>
      </w:r>
      <w:proofErr w:type="spellEnd"/>
      <w:r w:rsidR="00ED6858" w:rsidRPr="00ED6858">
        <w:rPr>
          <w:rFonts w:ascii="Garamond" w:hAnsi="Garamond"/>
          <w:sz w:val="24"/>
          <w:szCs w:val="24"/>
        </w:rPr>
        <w:t xml:space="preserve"> 2018.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64BB8"/>
    <w:multiLevelType w:val="hybridMultilevel"/>
    <w:tmpl w:val="43129DA8"/>
    <w:lvl w:ilvl="0" w:tplc="99D2B3E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8D"/>
    <w:rsid w:val="00013606"/>
    <w:rsid w:val="001D125B"/>
    <w:rsid w:val="00285383"/>
    <w:rsid w:val="002C0AA4"/>
    <w:rsid w:val="002E7553"/>
    <w:rsid w:val="00332E0F"/>
    <w:rsid w:val="00455FC5"/>
    <w:rsid w:val="00483988"/>
    <w:rsid w:val="004A4709"/>
    <w:rsid w:val="00627136"/>
    <w:rsid w:val="00636752"/>
    <w:rsid w:val="007A33AA"/>
    <w:rsid w:val="00816A07"/>
    <w:rsid w:val="00912120"/>
    <w:rsid w:val="009A795F"/>
    <w:rsid w:val="009B3B8D"/>
    <w:rsid w:val="00A3508F"/>
    <w:rsid w:val="00A6529E"/>
    <w:rsid w:val="00B0483F"/>
    <w:rsid w:val="00B441A3"/>
    <w:rsid w:val="00B65CD0"/>
    <w:rsid w:val="00C255AD"/>
    <w:rsid w:val="00D27DAF"/>
    <w:rsid w:val="00E12DC7"/>
    <w:rsid w:val="00ED6858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B3B8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B3B8D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9B3B8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B3B8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B3B8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B3B8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B3B8D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795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795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795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B3B8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B3B8D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9B3B8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B3B8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B3B8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B3B8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B3B8D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795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795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79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5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4241B-3A9E-46DA-ABBA-4414406C6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4</cp:revision>
  <cp:lastPrinted>2018-02-08T10:24:00Z</cp:lastPrinted>
  <dcterms:created xsi:type="dcterms:W3CDTF">2018-02-05T12:13:00Z</dcterms:created>
  <dcterms:modified xsi:type="dcterms:W3CDTF">2018-02-08T10:25:00Z</dcterms:modified>
</cp:coreProperties>
</file>