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307" w:rsidRPr="00AA426C" w:rsidRDefault="00152307" w:rsidP="00152307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VENDIM</w:t>
      </w:r>
    </w:p>
    <w:p w:rsidR="00152307" w:rsidRPr="00AA426C" w:rsidRDefault="00152307" w:rsidP="00152307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AA426C">
        <w:rPr>
          <w:b/>
          <w:szCs w:val="24"/>
          <w:lang w:val="sq-AL"/>
        </w:rPr>
        <w:t xml:space="preserve"> 259, datë 25.3.2015</w:t>
      </w:r>
    </w:p>
    <w:p w:rsidR="00152307" w:rsidRPr="00AA426C" w:rsidRDefault="00152307" w:rsidP="00152307">
      <w:pPr>
        <w:pStyle w:val="Paragrafi"/>
        <w:rPr>
          <w:sz w:val="14"/>
          <w:szCs w:val="24"/>
          <w:lang w:val="sq-AL"/>
        </w:rPr>
      </w:pPr>
    </w:p>
    <w:p w:rsidR="00152307" w:rsidRPr="00AA426C" w:rsidRDefault="00152307" w:rsidP="00152307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PËR HEQJEN NGA FONDI PYJOR TË SIPËRFAQES, NË EKONOMINË PYJORE “MAMËZ-KALIMASH”, RRETHI KUKËS, QË DO TË PËRDORET NG</w:t>
      </w:r>
      <w:r>
        <w:rPr>
          <w:b/>
          <w:szCs w:val="24"/>
          <w:lang w:val="sq-AL"/>
        </w:rPr>
        <w:t>A SHOQËRIA “KROI I THANZËS”, SHPK</w:t>
      </w:r>
      <w:r w:rsidRPr="00AA426C">
        <w:rPr>
          <w:b/>
          <w:szCs w:val="24"/>
          <w:lang w:val="sq-AL"/>
        </w:rPr>
        <w:t xml:space="preserve"> PËR USHTRIMIN E AKTIVITETIT MINERAR NË SHFRYTËZIMIN E KROMIT</w:t>
      </w:r>
    </w:p>
    <w:p w:rsidR="00152307" w:rsidRPr="00AA426C" w:rsidRDefault="00152307" w:rsidP="00152307">
      <w:pPr>
        <w:pStyle w:val="Paragrafi"/>
        <w:rPr>
          <w:sz w:val="14"/>
          <w:szCs w:val="24"/>
          <w:lang w:val="sq-AL"/>
        </w:rPr>
      </w:pPr>
    </w:p>
    <w:p w:rsidR="00152307" w:rsidRPr="006F385F" w:rsidRDefault="00152307" w:rsidP="00152307">
      <w:pPr>
        <w:pStyle w:val="Paragrafi"/>
        <w:rPr>
          <w:spacing w:val="-4"/>
          <w:szCs w:val="24"/>
          <w:lang w:val="sq-AL"/>
        </w:rPr>
      </w:pPr>
      <w:r w:rsidRPr="006F385F">
        <w:rPr>
          <w:spacing w:val="-4"/>
          <w:szCs w:val="24"/>
          <w:lang w:val="sq-AL"/>
        </w:rPr>
        <w:t xml:space="preserve">Në mbështetje të nenit 100 të Kushtetutës, të pikës 1, të nenit 17, të ligjit nr. 9385, datë 4.5.2005, “Për pyjet dhe shërbimin pyjor”, të ndryshuar, me propozimin e ministrit të Mjedisit dhe ministrit të Energjisë dhe Industrisë, Këshilli i Ministrave </w:t>
      </w:r>
    </w:p>
    <w:p w:rsidR="00152307" w:rsidRPr="006F385F" w:rsidRDefault="00152307" w:rsidP="00152307">
      <w:pPr>
        <w:pStyle w:val="Hapesira7"/>
        <w:rPr>
          <w:sz w:val="2"/>
          <w:lang w:val="sq-AL"/>
        </w:rPr>
      </w:pPr>
    </w:p>
    <w:p w:rsidR="00152307" w:rsidRPr="006F385F" w:rsidRDefault="00152307" w:rsidP="00152307">
      <w:pPr>
        <w:pStyle w:val="Paragrafi"/>
        <w:jc w:val="center"/>
        <w:rPr>
          <w:sz w:val="14"/>
          <w:lang w:val="sq-AL"/>
        </w:rPr>
      </w:pPr>
      <w:bookmarkStart w:id="0" w:name="_GoBack"/>
      <w:bookmarkEnd w:id="0"/>
    </w:p>
    <w:p w:rsidR="00152307" w:rsidRPr="00AA426C" w:rsidRDefault="00152307" w:rsidP="00152307">
      <w:pPr>
        <w:pStyle w:val="Paragrafi"/>
        <w:jc w:val="center"/>
        <w:rPr>
          <w:szCs w:val="24"/>
          <w:lang w:val="sq-AL"/>
        </w:rPr>
      </w:pPr>
      <w:r w:rsidRPr="00AA426C">
        <w:rPr>
          <w:lang w:val="sq-AL"/>
        </w:rPr>
        <w:t>VENDOSI</w:t>
      </w:r>
      <w:r w:rsidRPr="00AA426C">
        <w:rPr>
          <w:szCs w:val="24"/>
          <w:lang w:val="sq-AL"/>
        </w:rPr>
        <w:t>:</w:t>
      </w:r>
    </w:p>
    <w:p w:rsidR="00152307" w:rsidRPr="006F385F" w:rsidRDefault="00152307" w:rsidP="00152307">
      <w:pPr>
        <w:pStyle w:val="Paragrafi"/>
        <w:rPr>
          <w:sz w:val="10"/>
          <w:szCs w:val="24"/>
          <w:lang w:val="sq-AL"/>
        </w:rPr>
      </w:pPr>
    </w:p>
    <w:p w:rsidR="00152307" w:rsidRPr="00AA426C" w:rsidRDefault="00152307" w:rsidP="00152307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1. Sipërfaqja pyjore prej 12.28 ha, në ngastrat 112c,115a, 115c, 115d, 119d, të ekonomisë pyjore “Mamëz-Kalimash”, në objektin “Thanëz”, që do të përdore</w:t>
      </w:r>
      <w:r>
        <w:rPr>
          <w:szCs w:val="24"/>
          <w:lang w:val="sq-AL"/>
        </w:rPr>
        <w:t>t nga shoqëria “Kroi i Thanzës”</w:t>
      </w:r>
      <w:r w:rsidRPr="00AA426C">
        <w:rPr>
          <w:szCs w:val="24"/>
          <w:lang w:val="sq-AL"/>
        </w:rPr>
        <w:t xml:space="preserve"> sh.p.k.</w:t>
      </w:r>
      <w:r>
        <w:rPr>
          <w:szCs w:val="24"/>
          <w:lang w:val="sq-AL"/>
        </w:rPr>
        <w:t>,</w:t>
      </w:r>
      <w:r w:rsidRPr="00AA426C">
        <w:rPr>
          <w:szCs w:val="24"/>
          <w:lang w:val="sq-AL"/>
        </w:rPr>
        <w:t xml:space="preserve"> për shfrytëzimin e mineralit të kromit, të hiqet nga fondi pyjor dhe kullosor publik dhe të çregjistrohet nga Kadastra Kombëtare e Pyjeve dhe Kullotave. Të dhënat për ngastrat pyjore jepen në lidhjen 1 dhe hartën bashkëlidhur këtij vendimi. </w:t>
      </w:r>
    </w:p>
    <w:p w:rsidR="00152307" w:rsidRPr="00AA426C" w:rsidRDefault="00152307" w:rsidP="00152307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2. Vlerat përkatëse të pakësimit të sipërfaqes dhe volumit të lëndës drusore të paguhe</w:t>
      </w:r>
      <w:r>
        <w:rPr>
          <w:szCs w:val="24"/>
          <w:lang w:val="sq-AL"/>
        </w:rPr>
        <w:t>n nga shoqëria “Kroi i Thanzës”</w:t>
      </w:r>
      <w:r w:rsidRPr="00AA426C">
        <w:rPr>
          <w:szCs w:val="24"/>
          <w:lang w:val="sq-AL"/>
        </w:rPr>
        <w:t xml:space="preserve"> sh.p.k., në bazë të vendimit </w:t>
      </w:r>
      <w:r>
        <w:rPr>
          <w:szCs w:val="24"/>
          <w:lang w:val="sq-AL"/>
        </w:rPr>
        <w:t xml:space="preserve">nr. </w:t>
      </w:r>
      <w:r w:rsidRPr="00AA426C">
        <w:rPr>
          <w:szCs w:val="24"/>
          <w:lang w:val="sq-AL"/>
        </w:rPr>
        <w:t xml:space="preserve">391, datë 21.6.2006, të Këshillit të Ministrave, “Për përcaktimin e tarifave në sektorin e pyjeve dhe kullotave”, të ndryshuar. </w:t>
      </w:r>
    </w:p>
    <w:p w:rsidR="00152307" w:rsidRPr="00AA426C" w:rsidRDefault="00152307" w:rsidP="00152307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 xml:space="preserve"> 3. Me hyrjen në fuqi të këtij ven</w:t>
      </w:r>
      <w:r>
        <w:rPr>
          <w:szCs w:val="24"/>
          <w:lang w:val="sq-AL"/>
        </w:rPr>
        <w:t>dimi, shoqëria “Kroi i Thanzës”</w:t>
      </w:r>
      <w:r w:rsidRPr="00AA426C">
        <w:rPr>
          <w:szCs w:val="24"/>
          <w:lang w:val="sq-AL"/>
        </w:rPr>
        <w:t xml:space="preserve"> sh.p.k. detyrohet të rehabilitojë sipërfaqen e marrë në përdorim, si</w:t>
      </w:r>
      <w:r>
        <w:rPr>
          <w:szCs w:val="24"/>
          <w:lang w:val="sq-AL"/>
        </w:rPr>
        <w:t>pas kushteve të lejes mjedisore</w:t>
      </w:r>
      <w:r w:rsidRPr="00AA426C">
        <w:rPr>
          <w:szCs w:val="24"/>
          <w:lang w:val="sq-AL"/>
        </w:rPr>
        <w:t xml:space="preserve"> dhe, brenda 2 (dy) viteve të para, të pyllëzojë, me fondet e veta, një sipërfaqe prej 7.2 ha fond pyjor, në ngastrat e përcaktuara në marrëveshjen me Ministrinë e Mjedisit. </w:t>
      </w:r>
    </w:p>
    <w:p w:rsidR="00152307" w:rsidRPr="006B0A02" w:rsidRDefault="00152307" w:rsidP="00152307">
      <w:pPr>
        <w:pStyle w:val="Paragrafi"/>
        <w:rPr>
          <w:spacing w:val="-4"/>
          <w:szCs w:val="24"/>
          <w:lang w:val="sq-AL"/>
        </w:rPr>
      </w:pPr>
      <w:r w:rsidRPr="00AA426C">
        <w:rPr>
          <w:szCs w:val="24"/>
          <w:lang w:val="sq-AL"/>
        </w:rPr>
        <w:t>4</w:t>
      </w:r>
      <w:r w:rsidRPr="006B0A02">
        <w:rPr>
          <w:spacing w:val="-4"/>
          <w:szCs w:val="24"/>
          <w:lang w:val="sq-AL"/>
        </w:rPr>
        <w:t xml:space="preserve">. Ministria e Mjedisit dhe shoqëria “Kroi i Thanzës” sh.p.k. të nënshkruajnë marrëveshje të përbashkët për hapat, afatet dhe procedurat për hartimin e projekteve teknike lidhur me detyrimet, sipas pikës 3, të këtij vendimi. </w:t>
      </w:r>
    </w:p>
    <w:p w:rsidR="00152307" w:rsidRPr="006B0A02" w:rsidRDefault="00152307" w:rsidP="00152307">
      <w:pPr>
        <w:pStyle w:val="Paragrafi"/>
        <w:rPr>
          <w:spacing w:val="-4"/>
          <w:szCs w:val="24"/>
          <w:lang w:val="sq-AL"/>
        </w:rPr>
      </w:pPr>
      <w:r w:rsidRPr="006B0A02">
        <w:rPr>
          <w:spacing w:val="-4"/>
          <w:szCs w:val="24"/>
          <w:lang w:val="sq-AL"/>
        </w:rPr>
        <w:t xml:space="preserve">5. Sipërfaqet pyjore, sipas pikës 1, të këtij vendimi, mbeten pronë publike e shtetit dhe regjistrohen në përgjegjësi administrimi të Ministrisë së Energjisë dhe Industrisë. </w:t>
      </w:r>
    </w:p>
    <w:p w:rsidR="00152307" w:rsidRPr="006B0A02" w:rsidRDefault="00152307" w:rsidP="00152307">
      <w:pPr>
        <w:pStyle w:val="Paragrafi"/>
        <w:rPr>
          <w:spacing w:val="-4"/>
          <w:szCs w:val="24"/>
          <w:lang w:val="sq-AL"/>
        </w:rPr>
      </w:pPr>
      <w:r w:rsidRPr="006B0A02">
        <w:rPr>
          <w:spacing w:val="-4"/>
          <w:szCs w:val="24"/>
          <w:lang w:val="sq-AL"/>
        </w:rPr>
        <w:t xml:space="preserve">6. Zyra e Regjistrimit të Pasurive të Paluajtëshme Publike të bëjë çregjistrimin e sipërfaqes pyjore, të identifikuar në pikën 1, të këtij vendimi, nga kategoria “Tokë e zënë pyjore/kullosore” dhe ta regjistrojë atë në kategorinë “Tokë e zënë, objekt shfrytëzimi për aktivitet minerar”. </w:t>
      </w:r>
    </w:p>
    <w:p w:rsidR="00152307" w:rsidRPr="006B0A02" w:rsidRDefault="00152307" w:rsidP="00152307">
      <w:pPr>
        <w:pStyle w:val="Paragrafi"/>
        <w:rPr>
          <w:spacing w:val="-4"/>
          <w:szCs w:val="24"/>
          <w:lang w:val="sq-AL"/>
        </w:rPr>
      </w:pPr>
      <w:r w:rsidRPr="006B0A02">
        <w:rPr>
          <w:spacing w:val="-4"/>
          <w:szCs w:val="24"/>
          <w:lang w:val="sq-AL"/>
        </w:rPr>
        <w:t xml:space="preserve">7. Me përmbushjen e detyrimeve, të përcaktuara në planin e rehabilitimit, sipas lejes mjedisore, nga shoqëria “Kroi i Thanzës” sh.p.k., sipërfaqja e rehabilituar të regjistrohet fond pyjor. </w:t>
      </w:r>
    </w:p>
    <w:p w:rsidR="00152307" w:rsidRPr="006B0A02" w:rsidRDefault="00152307" w:rsidP="00152307">
      <w:pPr>
        <w:pStyle w:val="Paragrafi"/>
        <w:rPr>
          <w:spacing w:val="-4"/>
          <w:szCs w:val="24"/>
          <w:lang w:val="sq-AL"/>
        </w:rPr>
      </w:pPr>
      <w:r w:rsidRPr="006B0A02">
        <w:rPr>
          <w:spacing w:val="-4"/>
          <w:szCs w:val="24"/>
          <w:lang w:val="sq-AL"/>
        </w:rPr>
        <w:t>8. Ngarkohen Ministria e Mjedisit, Ministria e Energjisë dhe Industrisë, Zyra e Regjistrimit të Pasurive të Paluajtëshme dhe shoqëria “Kroi i Thanzës” sh.p.k. për zbatimin e këtij vendimi.</w:t>
      </w:r>
    </w:p>
    <w:p w:rsidR="00152307" w:rsidRPr="006B0A02" w:rsidRDefault="00152307" w:rsidP="00152307">
      <w:pPr>
        <w:pStyle w:val="Paragrafi"/>
        <w:rPr>
          <w:spacing w:val="-4"/>
          <w:szCs w:val="24"/>
          <w:lang w:val="sq-AL"/>
        </w:rPr>
      </w:pPr>
      <w:r w:rsidRPr="006B0A02">
        <w:rPr>
          <w:spacing w:val="-4"/>
          <w:szCs w:val="24"/>
          <w:lang w:val="sq-AL"/>
        </w:rPr>
        <w:t xml:space="preserve">Ky vendim hyn në fuqi pas botimit në Fletoren Zyrtare. </w:t>
      </w:r>
    </w:p>
    <w:p w:rsidR="00152307" w:rsidRPr="006B0A02" w:rsidRDefault="00152307" w:rsidP="00152307">
      <w:pPr>
        <w:pStyle w:val="Paragrafi"/>
        <w:jc w:val="right"/>
        <w:rPr>
          <w:spacing w:val="-4"/>
          <w:szCs w:val="24"/>
          <w:lang w:val="sq-AL"/>
        </w:rPr>
      </w:pPr>
      <w:r w:rsidRPr="006B0A02">
        <w:rPr>
          <w:spacing w:val="-4"/>
          <w:szCs w:val="24"/>
          <w:lang w:val="sq-AL"/>
        </w:rPr>
        <w:t>KRYEMINISTRI</w:t>
      </w:r>
    </w:p>
    <w:p w:rsidR="00152307" w:rsidRDefault="00152307" w:rsidP="00152307">
      <w:pPr>
        <w:pStyle w:val="Paragrafi"/>
        <w:jc w:val="right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Edi Rama</w:t>
      </w:r>
    </w:p>
    <w:p w:rsidR="00152307" w:rsidRDefault="00152307" w:rsidP="00152307">
      <w:pPr>
        <w:pStyle w:val="Paragrafi"/>
        <w:jc w:val="right"/>
        <w:rPr>
          <w:b/>
          <w:szCs w:val="24"/>
          <w:lang w:val="sq-AL"/>
        </w:rPr>
        <w:sectPr w:rsidR="00152307" w:rsidSect="004C73F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52307" w:rsidRPr="00AA426C" w:rsidRDefault="00152307" w:rsidP="00152307">
      <w:pPr>
        <w:pStyle w:val="Paragrafi"/>
        <w:jc w:val="right"/>
        <w:rPr>
          <w:b/>
          <w:szCs w:val="24"/>
          <w:lang w:val="sq-AL"/>
        </w:rPr>
      </w:pPr>
    </w:p>
    <w:p w:rsidR="00152307" w:rsidRPr="00AA426C" w:rsidRDefault="00152307" w:rsidP="00152307">
      <w:pPr>
        <w:pStyle w:val="Paragrafi"/>
        <w:ind w:firstLine="0"/>
        <w:jc w:val="center"/>
        <w:rPr>
          <w:szCs w:val="24"/>
          <w:lang w:val="sq-AL"/>
        </w:rPr>
      </w:pPr>
      <w:r w:rsidRPr="00AA426C">
        <w:rPr>
          <w:noProof/>
          <w:szCs w:val="24"/>
        </w:rPr>
        <w:drawing>
          <wp:inline distT="0" distB="0" distL="0" distR="0" wp14:anchorId="2F703223" wp14:editId="7E403BA8">
            <wp:extent cx="6090699" cy="5661328"/>
            <wp:effectExtent l="0" t="0" r="0" b="0"/>
            <wp:docPr id="1" name="Picture 1" descr="C:\Users\olisa.golloshaj\Desktop\New folder (2)\objekti_harta topografi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isa.golloshaj\Desktop\New folder (2)\objekti_harta topografik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953" t="2333" r="2610" b="3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699" cy="5661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307" w:rsidRPr="00AA426C" w:rsidRDefault="00152307" w:rsidP="00152307">
      <w:pPr>
        <w:pStyle w:val="Paragrafi"/>
        <w:ind w:firstLine="0"/>
        <w:jc w:val="center"/>
        <w:rPr>
          <w:szCs w:val="24"/>
          <w:lang w:val="sq-AL"/>
        </w:rPr>
      </w:pPr>
      <w:r w:rsidRPr="00AA426C">
        <w:rPr>
          <w:noProof/>
          <w:szCs w:val="24"/>
        </w:rPr>
        <w:drawing>
          <wp:inline distT="0" distB="0" distL="0" distR="0" wp14:anchorId="013D9F29" wp14:editId="340F9693">
            <wp:extent cx="5478449" cy="2146853"/>
            <wp:effectExtent l="0" t="0" r="0" b="0"/>
            <wp:docPr id="2" name="Picture 2" descr="C:\Users\olisa.golloshaj\Desktop\New folder (2)\Lidhja 1 Kroi Thanz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isa.golloshaj\Desktop\New folder (2)\Lidhja 1 Kroi Thanz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893" t="10214" r="9040" b="61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192" cy="2152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307" w:rsidRPr="00AA426C" w:rsidRDefault="00152307" w:rsidP="00152307">
      <w:pPr>
        <w:pStyle w:val="Paragrafi"/>
        <w:jc w:val="center"/>
        <w:rPr>
          <w:b/>
          <w:szCs w:val="24"/>
          <w:lang w:val="sq-AL"/>
        </w:rPr>
      </w:pPr>
    </w:p>
    <w:p w:rsidR="00FD57DC" w:rsidRDefault="004C73F1"/>
    <w:sectPr w:rsidR="00FD57DC" w:rsidSect="004C7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152307"/>
    <w:rsid w:val="00013606"/>
    <w:rsid w:val="00032E53"/>
    <w:rsid w:val="00152307"/>
    <w:rsid w:val="001D125B"/>
    <w:rsid w:val="002C0AA4"/>
    <w:rsid w:val="002E7553"/>
    <w:rsid w:val="00332E0F"/>
    <w:rsid w:val="003A5A86"/>
    <w:rsid w:val="00455FC5"/>
    <w:rsid w:val="004A4709"/>
    <w:rsid w:val="004C73F1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5230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5230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5230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3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2019-01-29T12:54:00Z</cp:lastPrinted>
  <dcterms:created xsi:type="dcterms:W3CDTF">2015-04-08T13:30:00Z</dcterms:created>
  <dcterms:modified xsi:type="dcterms:W3CDTF">2019-01-29T12:54:00Z</dcterms:modified>
</cp:coreProperties>
</file>