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751" w:rsidRPr="00477FB1" w:rsidRDefault="00D21751" w:rsidP="00D21751">
      <w:pPr>
        <w:pStyle w:val="Paragrafi"/>
        <w:ind w:firstLine="0"/>
        <w:jc w:val="center"/>
        <w:rPr>
          <w:b/>
          <w:lang w:val="sq-AL"/>
        </w:rPr>
      </w:pPr>
      <w:r w:rsidRPr="00477FB1">
        <w:rPr>
          <w:b/>
          <w:lang w:val="sq-AL"/>
        </w:rPr>
        <w:t>VENDIM</w:t>
      </w:r>
    </w:p>
    <w:p w:rsidR="00D21751" w:rsidRPr="00477FB1" w:rsidRDefault="00D21751" w:rsidP="00D21751">
      <w:pPr>
        <w:pStyle w:val="Paragrafi"/>
        <w:ind w:firstLine="0"/>
        <w:jc w:val="center"/>
        <w:rPr>
          <w:b/>
          <w:lang w:val="sq-AL"/>
        </w:rPr>
      </w:pPr>
      <w:r w:rsidRPr="00477FB1">
        <w:rPr>
          <w:b/>
          <w:lang w:val="sq-AL"/>
        </w:rPr>
        <w:t>Nr.  300, datë 8.4.2015</w:t>
      </w:r>
    </w:p>
    <w:p w:rsidR="00D21751" w:rsidRPr="007E480B" w:rsidRDefault="00D21751" w:rsidP="00D21751">
      <w:pPr>
        <w:pStyle w:val="Hapesira7"/>
        <w:rPr>
          <w:lang w:val="sq-AL"/>
        </w:rPr>
      </w:pPr>
    </w:p>
    <w:p w:rsidR="00D21751" w:rsidRPr="00477FB1" w:rsidRDefault="00D21751" w:rsidP="00D21751">
      <w:pPr>
        <w:pStyle w:val="Paragrafi"/>
        <w:ind w:firstLine="0"/>
        <w:jc w:val="center"/>
        <w:rPr>
          <w:b/>
          <w:lang w:val="sq-AL"/>
        </w:rPr>
      </w:pPr>
      <w:r w:rsidRPr="00477FB1">
        <w:rPr>
          <w:b/>
          <w:lang w:val="sq-AL"/>
        </w:rPr>
        <w:t>PËRDISA NDRYSHIME DHE SHTESA NË VENDIMIN NR. 468,  DATË 30.5.2013, TË KËSHILLIT TË MINISTRAVE, “PËR MIRATIMIN E PLANIT KOMBËTAR PËR ZHVILLIMIN E BROADBAND-IT”</w:t>
      </w:r>
    </w:p>
    <w:p w:rsidR="00D21751" w:rsidRPr="007E480B" w:rsidRDefault="00D21751" w:rsidP="00D21751">
      <w:pPr>
        <w:pStyle w:val="Hapesira7"/>
        <w:rPr>
          <w:lang w:val="sq-AL"/>
        </w:rPr>
      </w:pPr>
    </w:p>
    <w:p w:rsidR="00D21751" w:rsidRPr="00D90CDA" w:rsidRDefault="00D21751" w:rsidP="00D21751">
      <w:pPr>
        <w:pStyle w:val="Paragrafi"/>
        <w:rPr>
          <w:lang w:val="sq-AL"/>
        </w:rPr>
      </w:pPr>
      <w:r w:rsidRPr="00D90CDA">
        <w:rPr>
          <w:lang w:val="sq-AL"/>
        </w:rPr>
        <w:t xml:space="preserve">Në mbështetje të nenit 100 të Kushtetutës dhe të nenit 5, të ligjit </w:t>
      </w:r>
      <w:r>
        <w:rPr>
          <w:lang w:val="sq-AL"/>
        </w:rPr>
        <w:t xml:space="preserve">nr. </w:t>
      </w:r>
      <w:r w:rsidRPr="00D90CDA">
        <w:rPr>
          <w:lang w:val="sq-AL"/>
        </w:rPr>
        <w:t>9918, datë 19.5.2008, “Për komunikimet elektronike në Republikën e Shqipërisë”, të ndryshuar, me propozimin e ministrit të Shtetit për Inovacionin dhe Adminis</w:t>
      </w:r>
      <w:r>
        <w:rPr>
          <w:lang w:val="sq-AL"/>
        </w:rPr>
        <w:t>-</w:t>
      </w:r>
      <w:r w:rsidRPr="00D90CDA">
        <w:rPr>
          <w:lang w:val="sq-AL"/>
        </w:rPr>
        <w:t xml:space="preserve">tratën Publike, Këshilli i Ministrave </w:t>
      </w:r>
    </w:p>
    <w:p w:rsidR="00D21751" w:rsidRPr="007E480B" w:rsidRDefault="00D21751" w:rsidP="00D21751">
      <w:pPr>
        <w:pStyle w:val="Hapesira7"/>
        <w:rPr>
          <w:sz w:val="22"/>
          <w:lang w:val="sq-AL"/>
        </w:rPr>
      </w:pPr>
    </w:p>
    <w:p w:rsidR="00D21751" w:rsidRPr="00D90CDA" w:rsidRDefault="00D21751" w:rsidP="00D21751">
      <w:pPr>
        <w:pStyle w:val="Paragrafi"/>
        <w:jc w:val="center"/>
        <w:rPr>
          <w:lang w:val="sq-AL"/>
        </w:rPr>
      </w:pPr>
      <w:r w:rsidRPr="00D90CDA">
        <w:rPr>
          <w:lang w:val="sq-AL"/>
        </w:rPr>
        <w:t>VENDOSI:</w:t>
      </w:r>
    </w:p>
    <w:p w:rsidR="00D21751" w:rsidRPr="007E480B" w:rsidRDefault="00D21751" w:rsidP="00D21751">
      <w:pPr>
        <w:pStyle w:val="Hapesira7"/>
        <w:rPr>
          <w:sz w:val="16"/>
          <w:lang w:val="sq-AL"/>
        </w:rPr>
      </w:pP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Në vendimin nr. 468, datë 30.5.2013, të Këshillit të Ministrave, dhe në Planin Kombëtar për Zhvillimin e Broadband-it, të miratuar me këtë vendim, bëhen këto ndryshime dhe shtesa: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1. Kudo në tekstin e vendimit dhe në Planin Kombëtar për Zhvillimin e Broadband-it, emër-timi “Ministri për Inovacionin dhe Teknologjinë e Informacionit dhe Komunikimit” zëvendë-sohet me “Ministri përgjegjës për komunikimet elektronike”.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2. Seksioni 1.3.5, “Iniciativa Shqipëria Digjitale” ndryshohet, si më poshtë vijon: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“Seksioni 1.3.5 “Strategjia Axhenda Dixhitale 2014-2020”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“Strategjia Axhenda Dixhitale 2014-2020”, e hartuar gjatë vitit 2014, do të zëvendësojë Strategjinë Ndërsektoriale për Shoqërinë e Informacionit, të miratuar në vitin 2009.  Vizioni i kësaj strategjie është: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Një shoqëri e bazuar në dije dhe informacion për një zhvillim të qëndrueshëm ekonomik dhe social, konsolidim të infrastrukturës dixhitale në të gjithë territorin e Republikës së Shqipërisë, duke respektuar me rigorozitet parimet evropiane të konkurrencës së lirë e të ndershme, duke përmirësuar cilësinë e shërbimeve publike dhe duke rritur transparencën e qeverisjes.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Zhvillimi i infrastrukturës së përparuar të komunikimeve elektronike përcaktohet si një nga drejtimet kryesore të kësaj strategjie, duke e parë atë të lidhur me hapat për sigurimin e spektrit të mjaftueshëm për zhvillimet në perspektivën e infrastrukturës Broadband (NGN/LTE/5G etj), si dhe me krijimin e kuadrit ligjor e rregullator për të drejtën e kalimit.”.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3. Teksti i seksionit 1.4 zëvendësohet me tekstin, me këtë përmbajtje: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“Ministri përgjegjës për komunikimet elektronike i propozon Këshillit të Ministrave strategjitë e zhvillimit të sektorit të komunikimeve elektronike, aktet ligjore dhe nënligjore, si dhe të gjitha veprimet e nevojshme për përmbushjen e objektivave të përcaktuar në dokumentin e politikave të komunikimeve elektronike. Detyrat e ministrit përgjegjës për komunikimet elektronike përcaktohen në                          ligjin nr. 9918, datë 19.5.2008, të ndryshuar, dhe në ligjin nr. 97/2013, për median audiovizive.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Organet rregullatore, AKEP dhe AMA, janë dy institucione të rëndësishme në aspektin e rregullimit të komunikimeve elektronike dhe median elektronike. Autoriteti i Komunikimeve Elektronike dhe Postare është organi rregullator i pavarur në fushën e komunikimeve elektronike dhe shërbimin postar (</w:t>
      </w:r>
      <w:hyperlink r:id="rId7" w:history="1">
        <w:r w:rsidRPr="005B108A">
          <w:rPr>
            <w:rStyle w:val="Hyperlink"/>
            <w:spacing w:val="-4"/>
            <w:lang w:val="sq-AL"/>
          </w:rPr>
          <w:t>http://www.akep.al</w:t>
        </w:r>
      </w:hyperlink>
      <w:r w:rsidRPr="005B108A">
        <w:rPr>
          <w:spacing w:val="-4"/>
          <w:lang w:val="sq-AL"/>
        </w:rPr>
        <w:t>), i cili mbikëqyr kuadrin rregullator të përcaktuar nga ligji për komunikimet elektronike, nga ligji për shërbimin postar dhe nga politikat e zhvillimit, të përcaktuara nga Këshilli i Ministrave. Kompetencat dhe detyrat e AKEP-it për komunikimet elektronike janë përcaktuar në                             ligjin nr. 9918, datë 19.5.2008, “Për komunikimet elektronike në Republikën e Shqipërisë”, të ndryshuar.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Autoriteti i Medias Audiovizive (AMA) është autoritet rregullator i pavarur i cili  rregullon dhe mbikëqyr veprimtarinë radiotelevizive në Republikën e Shqipërisë. AMA ushtron veprimtarinë në përputhje me përcaktimet e ligjit nr. 97/2013, “Për median audiovizive në Republikën e Shqipërisë”. AMA gjithashtu administron dhe menaxhon spektrin e radiofrekuencave të caktuara për transmetime radioje dhe ato televizive, në përputhje me përcaktimet për shërbimet radiotelevizive në Planin Kombëtar të Radiofrekuencave, të miratuar nga Këshilli i Ministrave.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lastRenderedPageBreak/>
        <w:t xml:space="preserve">Në fushën e implementimit dhe për rritjen e kërkesës për shërbime </w:t>
      </w:r>
      <w:r w:rsidRPr="005B108A">
        <w:rPr>
          <w:i/>
          <w:spacing w:val="-4"/>
          <w:lang w:val="sq-AL"/>
        </w:rPr>
        <w:t>broadband</w:t>
      </w:r>
      <w:r w:rsidRPr="005B108A">
        <w:rPr>
          <w:spacing w:val="-4"/>
          <w:lang w:val="sq-AL"/>
        </w:rPr>
        <w:t xml:space="preserve"> luajnë rol të rëndësishëm dhe një numër institucionesh të tjera, si AKSHI, ASIG, ALCIRT, AKCE etj.”.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4. Në seksionin 3.1, paragrafi “Për rëndësinë strategjike që ka zhvillimi i </w:t>
      </w:r>
      <w:r w:rsidRPr="005B108A">
        <w:rPr>
          <w:i/>
          <w:spacing w:val="-4"/>
          <w:lang w:val="sq-AL"/>
        </w:rPr>
        <w:t>broadband</w:t>
      </w:r>
      <w:r w:rsidRPr="005B108A">
        <w:rPr>
          <w:spacing w:val="-4"/>
          <w:lang w:val="sq-AL"/>
        </w:rPr>
        <w:t xml:space="preserve"> jo vetëm për sektorin, por për gjithë ekonominë e vendit për udhëheqjen e procesit do të krijohet Komisioni për Zhvillimin e </w:t>
      </w:r>
      <w:r w:rsidRPr="005B108A">
        <w:rPr>
          <w:i/>
          <w:spacing w:val="-4"/>
          <w:lang w:val="sq-AL"/>
        </w:rPr>
        <w:t>Broadband</w:t>
      </w:r>
      <w:r w:rsidRPr="005B108A">
        <w:rPr>
          <w:spacing w:val="-4"/>
          <w:lang w:val="sq-AL"/>
        </w:rPr>
        <w:t xml:space="preserve"> nën drejtimin e Kryeministrit” shfuqizohet.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5. Në fund të seksionit 3.2.1 shtohen paragrafët, me këtë përmbajtje: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“AKEP-i, në zbatim të parashikimeve ligjore për heqjen e kufizimeve teknologjike për përdorimin e frekuencave, do të bëjë rishikimin e autorizimeve individuale të dhëna para hyrjes në fuqi të ligjit nr. 102/2012. Heqja e kufizimeve teknologjike dhe ndryshimi i autorizimeve individuale përkatëse do të bëhen pa pagesë shtesë nga ana e mbajtësit të autorizimeve, duke i nxitur mbajtësit e autorizimeve, sipas një akti të nxjerrë nga AKEP-i, që të rritin mbulimin me shërbime </w:t>
      </w:r>
      <w:r w:rsidRPr="005B108A">
        <w:rPr>
          <w:i/>
          <w:spacing w:val="-4"/>
          <w:lang w:val="sq-AL"/>
        </w:rPr>
        <w:t>broadband</w:t>
      </w:r>
      <w:r w:rsidRPr="005B108A">
        <w:rPr>
          <w:spacing w:val="-4"/>
          <w:lang w:val="sq-AL"/>
        </w:rPr>
        <w:t xml:space="preserve"> në zonat me densitet të ulët të popullsisë, si dhe të përmirësojnë cilësinë e shërbimit të ofruar.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Me qëllim shmangien e interferencave të mundshme dhe të pabarazisë në treg, heqja e kufizimeve për autorizimet e dhëna para hyrjes në fuqi të ligjit nr. 102/2012, për mbajtësit e autorizimeve që kanë aplikuar pranë AKEP-it për rivlerësimin e kufizimeve të bëhet e njëkohshme nëse është e mundur.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Krahas procesit të heqjes së kufizimeve teknologjike për të bërë të mundur shfrytëzimin më të mirë të spektrit të frekuencave për zhvillimin e rrjeteve </w:t>
      </w:r>
      <w:r w:rsidRPr="005B108A">
        <w:rPr>
          <w:i/>
          <w:spacing w:val="-4"/>
          <w:lang w:val="sq-AL"/>
        </w:rPr>
        <w:t>broadband</w:t>
      </w:r>
      <w:r w:rsidRPr="005B108A">
        <w:rPr>
          <w:spacing w:val="-4"/>
          <w:lang w:val="sq-AL"/>
        </w:rPr>
        <w:t xml:space="preserve">, për interes publik dhe sipas parashikimeve ligjore, nga AKEP-i do të kryhet edhe procesi i riorganizimit të spektrit në këto breza. Riorganizimi i spektrit, përmes modifikimit të autorizimeve individuale përkatëse të dhëna në brezat 900/1800 MHz, 2100 MHz, do të kryhet pas dhënies në përdorim të spektrit të lirë të mbetur në këto breza, por jo më vonë se tre muaj nga përfundimi i procesit të dhënies në përdorim të këtyre brezave.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Politika spektrale e Bashkimit Evropian, e miratuar me vendimin 243/2012/EU, përcakton si detyrim të vendeve anëtare të BE-së sigurimin brenda vitit 2015 të një sasie spektri prej 1200 MHZ për sistemet e avancuara IMT. Gjithashtu, studimet e ITU-së vlerësojnë që nevojat spektrale për sistemet e avancuara IMT shkojnë nga 1280 MHz në 1720 MHz. Në përputhje me politikën spektrale të Bashkimit Evropian dhe bazuar në perspektivat e zhvillimit,  tendencën në rritje të trafikut të komunikimeve data si dhe zhvillimet teknologjike, do të bëhen të gjitha përpjekjet për identifikimin dhe krijimin e sasisë së spektrit të nevojshëm për zhvillimin e rrjeteve të së ardhmes. 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Qeveria do të nxitë AMA-n për ndërmarrjen e veprimeve të menjëhershme për lirimin e brezit të </w:t>
      </w:r>
      <w:bookmarkStart w:id="0" w:name="_GoBack"/>
      <w:bookmarkEnd w:id="0"/>
      <w:r w:rsidRPr="005B108A">
        <w:rPr>
          <w:spacing w:val="-4"/>
          <w:lang w:val="sq-AL"/>
        </w:rPr>
        <w:t>dixhital - dividentit. Ministri, në bashkëpunim me AKEP-in dhe AMA-n, do të punojnë për reflektimin e akteve finale të WRC-2015</w:t>
      </w:r>
      <w:r w:rsidRPr="005B108A">
        <w:rPr>
          <w:spacing w:val="-4"/>
          <w:lang w:val="sq-AL"/>
        </w:rPr>
        <w:footnoteReference w:id="1"/>
      </w:r>
      <w:r w:rsidRPr="005B108A">
        <w:rPr>
          <w:spacing w:val="-4"/>
          <w:lang w:val="sq-AL"/>
        </w:rPr>
        <w:t xml:space="preserve"> në Planin Kombëtar të Frekuencave, si dhe për hartimin e ndryshimeve në aktet ligjore e nënligjore përkatëse, nëse është e nevojshme.”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6. Në seksionin 3.2.1 “Periudha kohore”, përcaktimi “2012-2015” zëvendësohet me “2015-2017”.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>7. Paragrafi i parë, i seksionit 5, zëvendësohet me paragrafin, me këtë përmbajtje:</w:t>
      </w:r>
    </w:p>
    <w:p w:rsidR="00D21751" w:rsidRPr="005B108A" w:rsidRDefault="00D21751" w:rsidP="00D21751">
      <w:pPr>
        <w:pStyle w:val="Paragrafi"/>
        <w:rPr>
          <w:spacing w:val="-4"/>
          <w:lang w:val="sq-AL"/>
        </w:rPr>
      </w:pPr>
      <w:r w:rsidRPr="005B108A">
        <w:rPr>
          <w:spacing w:val="-4"/>
          <w:lang w:val="sq-AL"/>
        </w:rPr>
        <w:t xml:space="preserve">“Procesi i implementimit të këtij dokumenti do të udhëhiqet në nivel vendimmarrjeje nga Komisioni për Zhvillimin e </w:t>
      </w:r>
      <w:r w:rsidRPr="005B108A">
        <w:rPr>
          <w:i/>
          <w:spacing w:val="-4"/>
          <w:lang w:val="sq-AL"/>
        </w:rPr>
        <w:t>Broadband</w:t>
      </w:r>
      <w:r w:rsidRPr="005B108A">
        <w:rPr>
          <w:spacing w:val="-4"/>
          <w:lang w:val="sq-AL"/>
        </w:rPr>
        <w:t xml:space="preserve">-it, i kryesuar nga Zëvendëskryeministri, me nënkryetar ministrin përgjegjës për komunikimet elektronike, i cili duhet të ketë në përbërje ministrat e  përmendur në këtë dokument. Në këtë Komision do të ftohen të marrin pjesë kryetarët e organeve rregullatore që veprojnë në fushën  e komunikimeve elektronike. Komisioni do të ndjekë në vijimësi procesin  e implementimit dhe arritjen e objektivave për zhvillimin e </w:t>
      </w:r>
      <w:r w:rsidRPr="005B108A">
        <w:rPr>
          <w:i/>
          <w:spacing w:val="-4"/>
          <w:lang w:val="sq-AL"/>
        </w:rPr>
        <w:t>broadbandit</w:t>
      </w:r>
      <w:r w:rsidRPr="005B108A">
        <w:rPr>
          <w:spacing w:val="-4"/>
          <w:lang w:val="sq-AL"/>
        </w:rPr>
        <w:t xml:space="preserve">.”. </w:t>
      </w:r>
    </w:p>
    <w:p w:rsidR="00D21751" w:rsidRPr="00D90CDA" w:rsidRDefault="00D21751" w:rsidP="00D21751">
      <w:pPr>
        <w:pStyle w:val="Paragrafi"/>
        <w:rPr>
          <w:lang w:val="sq-AL"/>
        </w:rPr>
      </w:pPr>
      <w:r w:rsidRPr="00D90CDA">
        <w:rPr>
          <w:lang w:val="sq-AL"/>
        </w:rPr>
        <w:t>Ky ven</w:t>
      </w:r>
      <w:r>
        <w:rPr>
          <w:lang w:val="sq-AL"/>
        </w:rPr>
        <w:t>dim hyn në fuqi pas botimit në Fletoren zyrtare</w:t>
      </w:r>
      <w:r w:rsidRPr="00D90CDA">
        <w:rPr>
          <w:lang w:val="sq-AL"/>
        </w:rPr>
        <w:t>.</w:t>
      </w:r>
    </w:p>
    <w:p w:rsidR="00D21751" w:rsidRPr="00D90CDA" w:rsidRDefault="00D21751" w:rsidP="00D21751">
      <w:pPr>
        <w:pStyle w:val="Hapesira7"/>
        <w:rPr>
          <w:lang w:val="sq-AL"/>
        </w:rPr>
      </w:pPr>
    </w:p>
    <w:p w:rsidR="00D21751" w:rsidRPr="00D90CDA" w:rsidRDefault="00D21751" w:rsidP="00D21751">
      <w:pPr>
        <w:pStyle w:val="Autoriteti"/>
        <w:rPr>
          <w:lang w:val="sq-AL"/>
        </w:rPr>
      </w:pPr>
      <w:r w:rsidRPr="00D90CDA">
        <w:rPr>
          <w:lang w:val="sq-AL"/>
        </w:rPr>
        <w:t>KRYEMINISTRI</w:t>
      </w:r>
    </w:p>
    <w:p w:rsidR="00D21751" w:rsidRPr="00D90CDA" w:rsidRDefault="00D21751" w:rsidP="00D21751">
      <w:pPr>
        <w:pStyle w:val="AutoritetiEmer"/>
        <w:rPr>
          <w:lang w:val="sq-AL"/>
        </w:rPr>
      </w:pPr>
      <w:r w:rsidRPr="00D90CDA">
        <w:rPr>
          <w:lang w:val="sq-AL"/>
        </w:rPr>
        <w:t>Edi  Rama</w:t>
      </w:r>
    </w:p>
    <w:p w:rsidR="00FD57DC" w:rsidRDefault="005B108A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751" w:rsidRDefault="00D21751" w:rsidP="00D21751">
      <w:r>
        <w:separator/>
      </w:r>
    </w:p>
  </w:endnote>
  <w:endnote w:type="continuationSeparator" w:id="0">
    <w:p w:rsidR="00D21751" w:rsidRDefault="00D21751" w:rsidP="00D2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751" w:rsidRDefault="00D21751" w:rsidP="00D21751">
      <w:r>
        <w:separator/>
      </w:r>
    </w:p>
  </w:footnote>
  <w:footnote w:type="continuationSeparator" w:id="0">
    <w:p w:rsidR="00D21751" w:rsidRDefault="00D21751" w:rsidP="00D21751">
      <w:r>
        <w:continuationSeparator/>
      </w:r>
    </w:p>
  </w:footnote>
  <w:footnote w:id="1">
    <w:p w:rsidR="00D21751" w:rsidRDefault="00D21751" w:rsidP="00D21751">
      <w:pPr>
        <w:pStyle w:val="FootnoteText"/>
      </w:pPr>
      <w:r>
        <w:rPr>
          <w:rStyle w:val="FootnoteReference"/>
        </w:rPr>
        <w:footnoteRef/>
      </w:r>
      <w:r w:rsidRPr="004F5FD3">
        <w:rPr>
          <w:lang w:val="en-US"/>
        </w:rPr>
        <w:t xml:space="preserve">Konferenca Boterore e Radiokomunikacionit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751"/>
    <w:rsid w:val="00013606"/>
    <w:rsid w:val="00032E53"/>
    <w:rsid w:val="001D125B"/>
    <w:rsid w:val="002C0AA4"/>
    <w:rsid w:val="002E7553"/>
    <w:rsid w:val="00332E0F"/>
    <w:rsid w:val="00455FC5"/>
    <w:rsid w:val="004A4709"/>
    <w:rsid w:val="005B108A"/>
    <w:rsid w:val="00627136"/>
    <w:rsid w:val="006815F0"/>
    <w:rsid w:val="007A33AA"/>
    <w:rsid w:val="00833647"/>
    <w:rsid w:val="00912120"/>
    <w:rsid w:val="00A3508F"/>
    <w:rsid w:val="00B441A3"/>
    <w:rsid w:val="00D21751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2175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21751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D21751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21751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2175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2175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21751"/>
    <w:rPr>
      <w:sz w:val="14"/>
      <w:szCs w:val="24"/>
    </w:rPr>
  </w:style>
  <w:style w:type="character" w:styleId="Hyperlink">
    <w:name w:val="Hyperlink"/>
    <w:uiPriority w:val="99"/>
    <w:unhideWhenUsed/>
    <w:rsid w:val="00D21751"/>
    <w:rPr>
      <w:color w:val="0000FF"/>
      <w:u w:val="single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D21751"/>
    <w:pPr>
      <w:ind w:firstLine="284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D21751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D217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kep.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2019-01-29T13:43:00Z</cp:lastPrinted>
  <dcterms:created xsi:type="dcterms:W3CDTF">2015-04-24T07:50:00Z</dcterms:created>
  <dcterms:modified xsi:type="dcterms:W3CDTF">2019-01-29T13:43:00Z</dcterms:modified>
</cp:coreProperties>
</file>