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0CA" w:rsidRPr="0070675D" w:rsidRDefault="002500CA" w:rsidP="002500CA">
      <w:pPr>
        <w:pStyle w:val="Paragrafi"/>
        <w:ind w:firstLine="0"/>
        <w:jc w:val="center"/>
        <w:rPr>
          <w:b/>
          <w:lang w:val="sq-AL"/>
        </w:rPr>
      </w:pPr>
      <w:r w:rsidRPr="0070675D">
        <w:rPr>
          <w:b/>
          <w:lang w:val="sq-AL"/>
        </w:rPr>
        <w:t>VENDIM</w:t>
      </w:r>
    </w:p>
    <w:p w:rsidR="002500CA" w:rsidRPr="0070675D" w:rsidRDefault="002500CA" w:rsidP="002500CA">
      <w:pPr>
        <w:pStyle w:val="Paragrafi"/>
        <w:ind w:firstLine="0"/>
        <w:jc w:val="center"/>
        <w:rPr>
          <w:b/>
          <w:lang w:val="sq-AL"/>
        </w:rPr>
      </w:pPr>
      <w:r w:rsidRPr="0070675D">
        <w:rPr>
          <w:b/>
          <w:lang w:val="sq-AL"/>
        </w:rPr>
        <w:t>Nr.  303, datë 8.4.2015</w:t>
      </w:r>
    </w:p>
    <w:p w:rsidR="002500CA" w:rsidRPr="0070675D" w:rsidRDefault="002500CA" w:rsidP="002500CA">
      <w:pPr>
        <w:pStyle w:val="Hapesira7"/>
        <w:rPr>
          <w:lang w:val="sq-AL"/>
        </w:rPr>
      </w:pPr>
    </w:p>
    <w:p w:rsidR="002500CA" w:rsidRPr="0070675D" w:rsidRDefault="002500CA" w:rsidP="002500CA">
      <w:pPr>
        <w:pStyle w:val="Paragrafi"/>
        <w:ind w:firstLine="0"/>
        <w:jc w:val="center"/>
        <w:rPr>
          <w:b/>
          <w:lang w:val="sq-AL"/>
        </w:rPr>
      </w:pPr>
      <w:r w:rsidRPr="0070675D">
        <w:rPr>
          <w:b/>
          <w:lang w:val="sq-AL"/>
        </w:rPr>
        <w:t>PËR SHPRONËSIMIN, PËR INTERES PUBLIK, TË PRONARËVE TË PASURIVE TË PALUAJTSHME, PRONË PRIVATE, QË PREKEN NGA NDËRTIMI I SEGMENTIT“NYJA RRUGORE VORË”</w:t>
      </w:r>
    </w:p>
    <w:p w:rsidR="002500CA" w:rsidRPr="00D90CDA" w:rsidRDefault="002500CA" w:rsidP="002500CA">
      <w:pPr>
        <w:pStyle w:val="Hapesira7"/>
        <w:rPr>
          <w:lang w:val="sq-AL"/>
        </w:rPr>
      </w:pPr>
    </w:p>
    <w:p w:rsidR="002500CA" w:rsidRPr="00D90CDA" w:rsidRDefault="002500CA" w:rsidP="002500CA">
      <w:pPr>
        <w:pStyle w:val="Paragrafi"/>
        <w:rPr>
          <w:lang w:val="sq-AL"/>
        </w:rPr>
      </w:pPr>
      <w:r w:rsidRPr="00D90CDA">
        <w:rPr>
          <w:lang w:val="sq-AL"/>
        </w:rPr>
        <w:t>Në mbështetje të nenit 100 të Kushtetutës dhe të nen</w:t>
      </w:r>
      <w:r>
        <w:rPr>
          <w:lang w:val="sq-AL"/>
        </w:rPr>
        <w:t>eve 5, pika 1, 20 e 21, të</w:t>
      </w:r>
      <w:r w:rsidRPr="00D90CDA">
        <w:rPr>
          <w:lang w:val="sq-AL"/>
        </w:rPr>
        <w:t xml:space="preserve"> ligjit </w:t>
      </w:r>
      <w:r>
        <w:rPr>
          <w:lang w:val="sq-AL"/>
        </w:rPr>
        <w:t xml:space="preserve">nr. </w:t>
      </w:r>
      <w:r w:rsidRPr="00D90CDA">
        <w:rPr>
          <w:lang w:val="sq-AL"/>
        </w:rPr>
        <w:t>8561, datë 22.12.1999, “Për shpronësimet dhe marrjen në përdorim të përkohshëm të pasurisë, pronë private, për interes publik”, me propozimin e ministrit të Transportit dhe Infrastrukturës, Këshilli i Ministrave</w:t>
      </w:r>
    </w:p>
    <w:p w:rsidR="002500CA" w:rsidRPr="00D90CDA" w:rsidRDefault="002500CA" w:rsidP="002500CA">
      <w:pPr>
        <w:pStyle w:val="Hapesira7"/>
        <w:rPr>
          <w:lang w:val="sq-AL"/>
        </w:rPr>
      </w:pPr>
    </w:p>
    <w:p w:rsidR="002500CA" w:rsidRPr="00D90CDA" w:rsidRDefault="002500CA" w:rsidP="002500CA">
      <w:pPr>
        <w:pStyle w:val="Paragrafi"/>
        <w:jc w:val="center"/>
        <w:rPr>
          <w:lang w:val="sq-AL"/>
        </w:rPr>
      </w:pPr>
      <w:r>
        <w:rPr>
          <w:lang w:val="sq-AL"/>
        </w:rPr>
        <w:t>VENDOS</w:t>
      </w:r>
      <w:r w:rsidRPr="00D90CDA">
        <w:rPr>
          <w:lang w:val="sq-AL"/>
        </w:rPr>
        <w:t>I:</w:t>
      </w:r>
    </w:p>
    <w:p w:rsidR="002500CA" w:rsidRPr="00D90CDA" w:rsidRDefault="002500CA" w:rsidP="002500CA">
      <w:pPr>
        <w:pStyle w:val="Hapesira7"/>
        <w:rPr>
          <w:lang w:val="sq-AL"/>
        </w:rPr>
      </w:pPr>
    </w:p>
    <w:p w:rsidR="002500CA" w:rsidRPr="00D90CDA" w:rsidRDefault="002500CA" w:rsidP="002500CA">
      <w:pPr>
        <w:pStyle w:val="Paragrafi"/>
        <w:rPr>
          <w:lang w:val="sq-AL"/>
        </w:rPr>
      </w:pPr>
      <w:r w:rsidRPr="00D90CDA">
        <w:rPr>
          <w:lang w:val="sq-AL"/>
        </w:rPr>
        <w:t xml:space="preserve">1. Shpronësimin, për interes publik, të pronarëve të pasurive të paluajtshme, pronë private, që preken nga ndërtimi i segmentit rrugor “Nyja rrugore Vorë”. </w:t>
      </w:r>
    </w:p>
    <w:p w:rsidR="002500CA" w:rsidRPr="00D90CDA" w:rsidRDefault="002500CA" w:rsidP="002500CA">
      <w:pPr>
        <w:pStyle w:val="Paragrafi"/>
        <w:rPr>
          <w:lang w:val="sq-AL"/>
        </w:rPr>
      </w:pPr>
      <w:r w:rsidRPr="00D90CDA">
        <w:rPr>
          <w:lang w:val="sq-AL"/>
        </w:rPr>
        <w:t xml:space="preserve">2. Shpronësimi bëhet në favor të Autoritetit Rrugor Shqiptar. </w:t>
      </w:r>
    </w:p>
    <w:p w:rsidR="002500CA" w:rsidRPr="00D90CDA" w:rsidRDefault="002500CA" w:rsidP="002500CA">
      <w:pPr>
        <w:pStyle w:val="Paragrafi"/>
        <w:rPr>
          <w:lang w:val="sq-AL"/>
        </w:rPr>
      </w:pPr>
      <w:r w:rsidRPr="00D90CDA">
        <w:rPr>
          <w:lang w:val="sq-AL"/>
        </w:rPr>
        <w:t>3. Pronarët e pasurive të paluajtshme, që shpronësohen, të kompensohen në vlerë të plotë, sipas masës përkatëse që paraqitet në tabelën bashkëlidhur këtij vendimi, për tokë “arë”, “truall” dhe “objekte”, me vlerë të përgjithshme shpronësimi prej 9 220 470 (nëntë milionë e dyqind e njëzet mijë e katërqind e shtatëdhjetë) lekësh, nga të cilat:</w:t>
      </w:r>
    </w:p>
    <w:p w:rsidR="002500CA" w:rsidRPr="00D90CDA" w:rsidRDefault="002500CA" w:rsidP="002500CA">
      <w:pPr>
        <w:pStyle w:val="Paragrafi"/>
        <w:rPr>
          <w:lang w:val="sq-AL"/>
        </w:rPr>
      </w:pPr>
      <w:r w:rsidRPr="00D90CDA">
        <w:rPr>
          <w:lang w:val="sq-AL"/>
        </w:rPr>
        <w:t>a) për sipërfaqen 5 849 (pesë mijë e tetëqind e dyzet e nëntë) m</w:t>
      </w:r>
      <w:r w:rsidRPr="00337AAC">
        <w:rPr>
          <w:vertAlign w:val="superscript"/>
          <w:lang w:val="sq-AL"/>
        </w:rPr>
        <w:t>2</w:t>
      </w:r>
      <w:r w:rsidRPr="00D90CDA">
        <w:rPr>
          <w:lang w:val="sq-AL"/>
        </w:rPr>
        <w:t>, tokë “arë” dhe “truall”, me vlerë 4 386 787 (katër milionë e treqind e tetëdhjetë e gjashtë mijë e shtatëqind e tetëdhjetë e shtatë) lekë;</w:t>
      </w:r>
    </w:p>
    <w:p w:rsidR="002500CA" w:rsidRPr="00D90CDA" w:rsidRDefault="002500CA" w:rsidP="002500CA">
      <w:pPr>
        <w:pStyle w:val="Paragrafi"/>
        <w:rPr>
          <w:lang w:val="sq-AL"/>
        </w:rPr>
      </w:pPr>
      <w:r w:rsidRPr="00D90CDA">
        <w:rPr>
          <w:lang w:val="sq-AL"/>
        </w:rPr>
        <w:t>b) për objekte, me vlerë 4 833 683 (katër milionë e tetëqind e tridhjetë e tre mijë e gjashtëqind e tetëdhjetë e tre) lekë.</w:t>
      </w:r>
    </w:p>
    <w:p w:rsidR="002500CA" w:rsidRPr="00D90CDA" w:rsidRDefault="002500CA" w:rsidP="002500CA">
      <w:pPr>
        <w:pStyle w:val="Paragrafi"/>
        <w:rPr>
          <w:lang w:val="sq-AL"/>
        </w:rPr>
      </w:pPr>
      <w:r w:rsidRPr="00D90CDA">
        <w:rPr>
          <w:lang w:val="sq-AL"/>
        </w:rPr>
        <w:t>4. Vlera e përgjithshme e shpronësimit për pasuritë “arë”, “truall” dhe “objekte”, prej 9 220 470 (nëntë milionë e dyqind e njëzet mijë e katërqind e shtatëdhjetë) lekësh, të përballohet nga buxheti i vitit 2015, i miratuar për Ministrinë e Transportit dhe Infrastrukturës, zëri “Shpronësime”, planifikuar për Autoritetin Rrugor Shqiptar.</w:t>
      </w:r>
    </w:p>
    <w:p w:rsidR="002500CA" w:rsidRPr="00D90CDA" w:rsidRDefault="002500CA" w:rsidP="002500CA">
      <w:pPr>
        <w:pStyle w:val="Paragrafi"/>
        <w:rPr>
          <w:lang w:val="sq-AL"/>
        </w:rPr>
      </w:pPr>
      <w:r w:rsidRPr="00D90CDA">
        <w:rPr>
          <w:lang w:val="sq-AL"/>
        </w:rPr>
        <w:t xml:space="preserve">5. Shpenzimet procedurale, në vlerën 70 000 (shtatëdhjetë mijë) lekë, të përballohen nga Autoriteti Rrugor Shqiptar. </w:t>
      </w:r>
    </w:p>
    <w:p w:rsidR="002500CA" w:rsidRPr="00D90CDA" w:rsidRDefault="002500CA" w:rsidP="002500CA">
      <w:pPr>
        <w:pStyle w:val="Paragrafi"/>
        <w:rPr>
          <w:lang w:val="sq-AL"/>
        </w:rPr>
      </w:pPr>
      <w:r w:rsidRPr="00D90CDA">
        <w:rPr>
          <w:lang w:val="sq-AL"/>
        </w:rPr>
        <w:t>6. Likuidimi i pronarëve të fillojë pas çeljes së</w:t>
      </w:r>
      <w:r>
        <w:rPr>
          <w:lang w:val="sq-AL"/>
        </w:rPr>
        <w:t xml:space="preserve"> fondit të përcaktuar në</w:t>
      </w:r>
      <w:r w:rsidRPr="00D90CDA">
        <w:rPr>
          <w:lang w:val="sq-AL"/>
        </w:rPr>
        <w:t xml:space="preserve"> pikën 4, të këtij vendimi. </w:t>
      </w:r>
    </w:p>
    <w:p w:rsidR="002500CA" w:rsidRPr="00D90CDA" w:rsidRDefault="002500CA" w:rsidP="002500CA">
      <w:pPr>
        <w:pStyle w:val="Paragrafi"/>
        <w:rPr>
          <w:lang w:val="sq-AL"/>
        </w:rPr>
      </w:pPr>
      <w:r w:rsidRPr="00D90CDA">
        <w:rPr>
          <w:lang w:val="sq-AL"/>
        </w:rPr>
        <w:t xml:space="preserve">7. Pronarët e përmendur në listën, që i bashkëlidhet këtij vendimi, për të cilët është bërë shënimi “Konfirmuar nga ZVRPP-ja”, të likuidohen, për efekt shpronësimi, pasi të dorëzojnë dokumentacionin e plotë të pronësisë pranë Autoritetit Rrugor Shqiptar. </w:t>
      </w:r>
    </w:p>
    <w:p w:rsidR="002500CA" w:rsidRPr="00D90CDA" w:rsidRDefault="002500CA" w:rsidP="002500CA">
      <w:pPr>
        <w:pStyle w:val="Paragrafi"/>
        <w:rPr>
          <w:lang w:val="sq-AL"/>
        </w:rPr>
      </w:pPr>
      <w:r w:rsidRPr="00D90CDA">
        <w:rPr>
          <w:lang w:val="sq-AL"/>
        </w:rPr>
        <w:t xml:space="preserve">8. Autoriteti Rrugor Shqiptar të kryejë likuidimin e pronarëve, për efekt shpronësimi, në bazë të pikave 4, 5, 6 dhe 7, të këtij vendimi. </w:t>
      </w:r>
    </w:p>
    <w:p w:rsidR="002500CA" w:rsidRPr="00D90CDA" w:rsidRDefault="002500CA" w:rsidP="002500CA">
      <w:pPr>
        <w:pStyle w:val="Paragrafi"/>
        <w:rPr>
          <w:lang w:val="sq-AL"/>
        </w:rPr>
      </w:pPr>
      <w:r w:rsidRPr="00D90CDA">
        <w:rPr>
          <w:lang w:val="sq-AL"/>
        </w:rPr>
        <w:t xml:space="preserve">9. Zyra Qendrore e Regjistrimit të Pasurive të Paluajtshme dhe Zyra Vendore e Regjistrimit të Pasurive të Paluajtshme Tiranë, brenda 30 (tridhjetë) ditëve nga data e miratimit të këtij vendimi,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2500CA" w:rsidRPr="00D90CDA" w:rsidRDefault="002500CA" w:rsidP="002500CA">
      <w:pPr>
        <w:pStyle w:val="Paragrafi"/>
        <w:rPr>
          <w:lang w:val="sq-AL"/>
        </w:rPr>
      </w:pPr>
      <w:r w:rsidRPr="00D90CDA">
        <w:rPr>
          <w:lang w:val="sq-AL"/>
        </w:rPr>
        <w:t xml:space="preserve">10. Zyra Qendrore e Regjistrimit të Pasurive të Paluajtshme dhe Zyra Vendore e Regjistrimit të Pasurive të Paluajtshme Tiranë të pezullojnë të gjitha transaksionet me pasuritë e shpronësuara deri në momentin kur do të realizohen procesi i hedhjes së trupit të rrugës mbi hartat kadastrale dhe kalimi i pronësisë për pasuritë e shpronësuara. </w:t>
      </w:r>
    </w:p>
    <w:p w:rsidR="002500CA" w:rsidRPr="00D90CDA" w:rsidRDefault="002500CA" w:rsidP="002500CA">
      <w:pPr>
        <w:pStyle w:val="Paragrafi"/>
        <w:rPr>
          <w:lang w:val="sq-AL"/>
        </w:rPr>
      </w:pPr>
      <w:r w:rsidRPr="00D90CDA">
        <w:rPr>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2500CA" w:rsidRPr="00D90CDA" w:rsidRDefault="002500CA" w:rsidP="002500CA">
      <w:pPr>
        <w:pStyle w:val="Paragrafi"/>
        <w:rPr>
          <w:lang w:val="sq-AL"/>
        </w:rPr>
      </w:pPr>
      <w:r w:rsidRPr="00D90CDA">
        <w:rPr>
          <w:lang w:val="sq-AL"/>
        </w:rPr>
        <w:t>Ky vendim hyn në</w:t>
      </w:r>
      <w:r>
        <w:rPr>
          <w:lang w:val="sq-AL"/>
        </w:rPr>
        <w:t xml:space="preserve"> fuqi menjëherë dhe botohet në Fletoren Zyrtare</w:t>
      </w:r>
      <w:r w:rsidRPr="00D90CDA">
        <w:rPr>
          <w:lang w:val="sq-AL"/>
        </w:rPr>
        <w:t xml:space="preserve">.  </w:t>
      </w:r>
    </w:p>
    <w:p w:rsidR="002500CA" w:rsidRDefault="002500CA" w:rsidP="002500CA">
      <w:pPr>
        <w:pStyle w:val="Hapesira7"/>
        <w:rPr>
          <w:lang w:val="sq-AL"/>
        </w:rPr>
      </w:pPr>
    </w:p>
    <w:p w:rsidR="002500CA" w:rsidRPr="00D90CDA" w:rsidRDefault="002500CA" w:rsidP="002500CA">
      <w:pPr>
        <w:pStyle w:val="Autoriteti"/>
        <w:rPr>
          <w:lang w:val="sq-AL"/>
        </w:rPr>
      </w:pPr>
      <w:r w:rsidRPr="00D90CDA">
        <w:rPr>
          <w:lang w:val="sq-AL"/>
        </w:rPr>
        <w:t>KRYEMINISTRI</w:t>
      </w:r>
    </w:p>
    <w:p w:rsidR="002500CA" w:rsidRDefault="002500CA" w:rsidP="002500CA">
      <w:pPr>
        <w:pStyle w:val="AutoritetiEmer"/>
        <w:rPr>
          <w:lang w:val="sq-AL"/>
        </w:rPr>
      </w:pPr>
      <w:r w:rsidRPr="00D90CDA">
        <w:rPr>
          <w:lang w:val="sq-AL"/>
        </w:rPr>
        <w:t>Edi  Rama</w:t>
      </w:r>
    </w:p>
    <w:p w:rsidR="002500CA" w:rsidRPr="000C4756" w:rsidRDefault="002500CA" w:rsidP="002500CA">
      <w:pPr>
        <w:rPr>
          <w:lang w:val="sq-AL"/>
        </w:rPr>
      </w:pPr>
    </w:p>
    <w:p w:rsidR="002500CA" w:rsidRDefault="002500CA" w:rsidP="002500CA">
      <w:pPr>
        <w:rPr>
          <w:lang w:val="sq-AL"/>
        </w:rPr>
      </w:pPr>
    </w:p>
    <w:p w:rsidR="002500CA" w:rsidRDefault="002500CA" w:rsidP="002500CA">
      <w:pPr>
        <w:rPr>
          <w:lang w:val="sq-AL"/>
        </w:rPr>
        <w:sectPr w:rsidR="002500CA" w:rsidSect="00AB06B7">
          <w:headerReference w:type="even" r:id="rId7"/>
          <w:pgSz w:w="11907" w:h="16840" w:code="9"/>
          <w:pgMar w:top="720" w:right="1134" w:bottom="720" w:left="1134" w:header="851" w:footer="851" w:gutter="0"/>
          <w:cols w:space="454"/>
          <w:docGrid w:linePitch="360"/>
        </w:sectPr>
      </w:pPr>
    </w:p>
    <w:p w:rsidR="002500CA" w:rsidRPr="000C4756" w:rsidRDefault="002500CA" w:rsidP="002500CA">
      <w:pPr>
        <w:spacing w:after="0" w:line="240" w:lineRule="auto"/>
        <w:ind w:firstLine="0"/>
        <w:rPr>
          <w:rFonts w:ascii="Garamond" w:eastAsia="Times New Roman" w:hAnsi="Garamond"/>
          <w:bCs/>
          <w:sz w:val="16"/>
          <w:szCs w:val="20"/>
          <w:lang w:val="sq-AL"/>
        </w:rPr>
      </w:pPr>
      <w:bookmarkStart w:id="0" w:name="_GoBack"/>
      <w:bookmarkEnd w:id="0"/>
      <w:r w:rsidRPr="000C4756">
        <w:rPr>
          <w:rFonts w:ascii="Garamond" w:eastAsia="Times New Roman" w:hAnsi="Garamond"/>
          <w:bCs/>
          <w:sz w:val="16"/>
          <w:szCs w:val="20"/>
          <w:lang w:val="sq-AL"/>
        </w:rPr>
        <w:lastRenderedPageBreak/>
        <w:t>REPUBLIKA E SHQIPËRISË</w:t>
      </w:r>
    </w:p>
    <w:p w:rsidR="002500CA" w:rsidRPr="000C4756" w:rsidRDefault="002500CA" w:rsidP="002500CA">
      <w:pPr>
        <w:spacing w:after="0" w:line="240" w:lineRule="auto"/>
        <w:ind w:firstLine="0"/>
        <w:rPr>
          <w:rFonts w:ascii="Garamond" w:eastAsia="Times New Roman" w:hAnsi="Garamond"/>
          <w:bCs/>
          <w:sz w:val="16"/>
          <w:szCs w:val="20"/>
          <w:lang w:val="sq-AL"/>
        </w:rPr>
      </w:pPr>
      <w:r w:rsidRPr="000C4756">
        <w:rPr>
          <w:rFonts w:ascii="Garamond" w:eastAsia="Times New Roman" w:hAnsi="Garamond"/>
          <w:bCs/>
          <w:sz w:val="16"/>
          <w:szCs w:val="20"/>
          <w:lang w:val="sq-AL"/>
        </w:rPr>
        <w:t>MINISTRIA E TRANSPORTIT DHE INFRASTRUKTURËS</w:t>
      </w:r>
    </w:p>
    <w:p w:rsidR="002500CA" w:rsidRPr="000C4756" w:rsidRDefault="002500CA" w:rsidP="002500CA">
      <w:pPr>
        <w:spacing w:after="0" w:line="240" w:lineRule="auto"/>
        <w:ind w:firstLine="0"/>
        <w:rPr>
          <w:rFonts w:ascii="Garamond" w:eastAsia="Times New Roman" w:hAnsi="Garamond"/>
          <w:bCs/>
          <w:sz w:val="16"/>
          <w:szCs w:val="20"/>
          <w:lang w:val="sq-AL"/>
        </w:rPr>
      </w:pPr>
      <w:r w:rsidRPr="000C4756">
        <w:rPr>
          <w:rFonts w:ascii="Garamond" w:eastAsia="Times New Roman" w:hAnsi="Garamond"/>
          <w:bCs/>
          <w:sz w:val="16"/>
          <w:szCs w:val="20"/>
          <w:lang w:val="sq-AL"/>
        </w:rPr>
        <w:t>AUTORITETI RRUGOR SHQIPTAR</w:t>
      </w:r>
    </w:p>
    <w:p w:rsidR="002500CA" w:rsidRPr="000C4756" w:rsidRDefault="002500CA" w:rsidP="002500CA">
      <w:pPr>
        <w:spacing w:after="0" w:line="240" w:lineRule="auto"/>
        <w:ind w:firstLine="0"/>
        <w:jc w:val="center"/>
        <w:rPr>
          <w:rFonts w:ascii="Garamond" w:eastAsia="Times New Roman" w:hAnsi="Garamond"/>
          <w:bCs/>
          <w:sz w:val="16"/>
          <w:szCs w:val="20"/>
          <w:lang w:val="sq-AL"/>
        </w:rPr>
      </w:pPr>
    </w:p>
    <w:p w:rsidR="002500CA" w:rsidRPr="000C4756" w:rsidRDefault="002500CA" w:rsidP="002500CA">
      <w:pPr>
        <w:spacing w:after="0" w:line="240" w:lineRule="auto"/>
        <w:ind w:firstLine="0"/>
        <w:jc w:val="center"/>
        <w:rPr>
          <w:rFonts w:ascii="Times New Roman" w:eastAsia="Times New Roman" w:hAnsi="Times New Roman"/>
          <w:bCs/>
          <w:sz w:val="16"/>
          <w:szCs w:val="20"/>
          <w:lang w:val="sq-AL"/>
        </w:rPr>
      </w:pPr>
      <w:r w:rsidRPr="000C4756">
        <w:rPr>
          <w:rFonts w:ascii="Garamond" w:eastAsia="Times New Roman" w:hAnsi="Garamond"/>
          <w:bCs/>
          <w:sz w:val="16"/>
          <w:szCs w:val="20"/>
          <w:lang w:val="sq-AL"/>
        </w:rPr>
        <w:t>LISTA E  PASURIVE QË SHPRONËSOHEN NGA NDËRTIMI I "NYJËS RRUGORE VORË"</w:t>
      </w:r>
    </w:p>
    <w:p w:rsidR="002500CA" w:rsidRPr="000C4756" w:rsidRDefault="002500CA" w:rsidP="002500CA">
      <w:pPr>
        <w:spacing w:after="0" w:line="240" w:lineRule="auto"/>
        <w:ind w:firstLine="0"/>
        <w:rPr>
          <w:rFonts w:ascii="Times New Roman" w:eastAsia="Times New Roman" w:hAnsi="Times New Roman"/>
          <w:b/>
          <w:bCs/>
          <w:sz w:val="6"/>
          <w:szCs w:val="20"/>
          <w:lang w:val="sq-AL"/>
        </w:rPr>
      </w:pPr>
    </w:p>
    <w:tbl>
      <w:tblPr>
        <w:tblW w:w="5749" w:type="pct"/>
        <w:jc w:val="center"/>
        <w:tblLook w:val="04A0" w:firstRow="1" w:lastRow="0" w:firstColumn="1" w:lastColumn="0" w:noHBand="0" w:noVBand="1"/>
      </w:tblPr>
      <w:tblGrid>
        <w:gridCol w:w="419"/>
        <w:gridCol w:w="1295"/>
        <w:gridCol w:w="613"/>
        <w:gridCol w:w="733"/>
        <w:gridCol w:w="479"/>
        <w:gridCol w:w="698"/>
        <w:gridCol w:w="636"/>
        <w:gridCol w:w="708"/>
        <w:gridCol w:w="626"/>
        <w:gridCol w:w="676"/>
        <w:gridCol w:w="670"/>
        <w:gridCol w:w="670"/>
        <w:gridCol w:w="676"/>
        <w:gridCol w:w="2111"/>
      </w:tblGrid>
      <w:tr w:rsidR="002500CA" w:rsidRPr="00D90CDA" w:rsidTr="00B47D97">
        <w:trPr>
          <w:trHeight w:val="139"/>
          <w:jc w:val="center"/>
        </w:trPr>
        <w:tc>
          <w:tcPr>
            <w:tcW w:w="185"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699"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270"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323"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211"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308"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291"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316"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276"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298"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p>
        </w:tc>
        <w:tc>
          <w:tcPr>
            <w:tcW w:w="296"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p>
        </w:tc>
        <w:tc>
          <w:tcPr>
            <w:tcW w:w="296"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p>
        </w:tc>
        <w:tc>
          <w:tcPr>
            <w:tcW w:w="298"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p>
        </w:tc>
        <w:tc>
          <w:tcPr>
            <w:tcW w:w="932"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p>
        </w:tc>
      </w:tr>
      <w:tr w:rsidR="002500CA" w:rsidRPr="00D90CDA" w:rsidTr="00B47D97">
        <w:trPr>
          <w:trHeight w:val="139"/>
          <w:jc w:val="center"/>
        </w:trPr>
        <w:tc>
          <w:tcPr>
            <w:tcW w:w="185" w:type="pct"/>
            <w:vMerge w:val="restart"/>
            <w:tcBorders>
              <w:top w:val="single" w:sz="4" w:space="0" w:color="auto"/>
              <w:left w:val="single" w:sz="4" w:space="0" w:color="auto"/>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Nr. </w:t>
            </w:r>
          </w:p>
        </w:tc>
        <w:tc>
          <w:tcPr>
            <w:tcW w:w="1292" w:type="pct"/>
            <w:gridSpan w:val="3"/>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Pronari</w:t>
            </w:r>
          </w:p>
        </w:tc>
        <w:tc>
          <w:tcPr>
            <w:tcW w:w="21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Z.K.</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Nr /pas</w:t>
            </w:r>
          </w:p>
        </w:tc>
        <w:tc>
          <w:tcPr>
            <w:tcW w:w="291" w:type="pct"/>
            <w:vMerge w:val="restart"/>
            <w:tcBorders>
              <w:top w:val="single" w:sz="4" w:space="0" w:color="auto"/>
              <w:left w:val="single" w:sz="4" w:space="0" w:color="auto"/>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Sip. m</w:t>
            </w:r>
            <w:r w:rsidRPr="00337AAC">
              <w:rPr>
                <w:rFonts w:ascii="Garamond" w:eastAsia="Times New Roman" w:hAnsi="Garamond"/>
                <w:b/>
                <w:bCs/>
                <w:sz w:val="14"/>
                <w:szCs w:val="14"/>
                <w:vertAlign w:val="superscript"/>
                <w:lang w:val="sq-AL"/>
              </w:rPr>
              <w:t>2</w:t>
            </w:r>
          </w:p>
        </w:tc>
        <w:tc>
          <w:tcPr>
            <w:tcW w:w="31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 xml:space="preserve">Lloji </w:t>
            </w:r>
            <w:r>
              <w:rPr>
                <w:rFonts w:ascii="Garamond" w:eastAsia="Times New Roman" w:hAnsi="Garamond"/>
                <w:b/>
                <w:bCs/>
                <w:sz w:val="14"/>
                <w:szCs w:val="14"/>
                <w:lang w:val="sq-AL"/>
              </w:rPr>
              <w:t>i p</w:t>
            </w:r>
            <w:r w:rsidRPr="00D90CDA">
              <w:rPr>
                <w:rFonts w:ascii="Garamond" w:eastAsia="Times New Roman" w:hAnsi="Garamond"/>
                <w:b/>
                <w:bCs/>
                <w:sz w:val="14"/>
                <w:szCs w:val="14"/>
                <w:lang w:val="sq-AL"/>
              </w:rPr>
              <w:t>asurisë</w:t>
            </w:r>
          </w:p>
        </w:tc>
        <w:tc>
          <w:tcPr>
            <w:tcW w:w="276"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Çmimi</w:t>
            </w:r>
          </w:p>
        </w:tc>
        <w:tc>
          <w:tcPr>
            <w:tcW w:w="298" w:type="pct"/>
            <w:vMerge w:val="restart"/>
            <w:tcBorders>
              <w:top w:val="single" w:sz="4" w:space="0" w:color="auto"/>
              <w:left w:val="single" w:sz="4" w:space="0" w:color="auto"/>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Vlera</w:t>
            </w:r>
          </w:p>
        </w:tc>
        <w:tc>
          <w:tcPr>
            <w:tcW w:w="296" w:type="pct"/>
            <w:tcBorders>
              <w:top w:val="single" w:sz="4" w:space="0" w:color="auto"/>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Lloji</w:t>
            </w:r>
          </w:p>
        </w:tc>
        <w:tc>
          <w:tcPr>
            <w:tcW w:w="296" w:type="pct"/>
            <w:tcBorders>
              <w:top w:val="single" w:sz="4" w:space="0" w:color="auto"/>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 xml:space="preserve">Vlera </w:t>
            </w:r>
          </w:p>
        </w:tc>
        <w:tc>
          <w:tcPr>
            <w:tcW w:w="298" w:type="pct"/>
            <w:tcBorders>
              <w:top w:val="single" w:sz="4" w:space="0" w:color="auto"/>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Vlera</w:t>
            </w:r>
          </w:p>
        </w:tc>
        <w:tc>
          <w:tcPr>
            <w:tcW w:w="93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Shënime</w:t>
            </w:r>
          </w:p>
        </w:tc>
      </w:tr>
      <w:tr w:rsidR="002500CA" w:rsidRPr="00D90CDA" w:rsidTr="00B47D97">
        <w:trPr>
          <w:trHeight w:val="139"/>
          <w:jc w:val="center"/>
        </w:trPr>
        <w:tc>
          <w:tcPr>
            <w:tcW w:w="185" w:type="pct"/>
            <w:vMerge/>
            <w:tcBorders>
              <w:top w:val="single" w:sz="4" w:space="0" w:color="auto"/>
              <w:left w:val="single" w:sz="4" w:space="0" w:color="auto"/>
              <w:bottom w:val="nil"/>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699"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 </w:t>
            </w:r>
          </w:p>
        </w:tc>
        <w:tc>
          <w:tcPr>
            <w:tcW w:w="270"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 </w:t>
            </w:r>
          </w:p>
        </w:tc>
        <w:tc>
          <w:tcPr>
            <w:tcW w:w="323"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 </w:t>
            </w:r>
          </w:p>
        </w:tc>
        <w:tc>
          <w:tcPr>
            <w:tcW w:w="211"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91" w:type="pct"/>
            <w:vMerge/>
            <w:tcBorders>
              <w:top w:val="single" w:sz="4" w:space="0" w:color="auto"/>
              <w:left w:val="single" w:sz="4" w:space="0" w:color="auto"/>
              <w:bottom w:val="nil"/>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98" w:type="pct"/>
            <w:vMerge/>
            <w:tcBorders>
              <w:top w:val="single" w:sz="4" w:space="0" w:color="auto"/>
              <w:left w:val="single" w:sz="4" w:space="0" w:color="auto"/>
              <w:bottom w:val="nil"/>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96"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 </w:t>
            </w:r>
          </w:p>
        </w:tc>
        <w:tc>
          <w:tcPr>
            <w:tcW w:w="296"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objektit</w:t>
            </w:r>
          </w:p>
        </w:tc>
        <w:tc>
          <w:tcPr>
            <w:tcW w:w="298"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Totale</w:t>
            </w:r>
          </w:p>
        </w:tc>
        <w:tc>
          <w:tcPr>
            <w:tcW w:w="932" w:type="pct"/>
            <w:vMerge/>
            <w:tcBorders>
              <w:top w:val="single" w:sz="4" w:space="0" w:color="auto"/>
              <w:left w:val="single" w:sz="4" w:space="0" w:color="auto"/>
              <w:bottom w:val="single" w:sz="4" w:space="0" w:color="000000"/>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r>
      <w:tr w:rsidR="002500CA" w:rsidRPr="00D90CDA" w:rsidTr="00B47D97">
        <w:trPr>
          <w:trHeight w:val="139"/>
          <w:jc w:val="center"/>
        </w:trPr>
        <w:tc>
          <w:tcPr>
            <w:tcW w:w="185" w:type="pct"/>
            <w:vMerge/>
            <w:tcBorders>
              <w:top w:val="single" w:sz="4" w:space="0" w:color="auto"/>
              <w:left w:val="single" w:sz="4" w:space="0" w:color="auto"/>
              <w:bottom w:val="nil"/>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699" w:type="pct"/>
            <w:tcBorders>
              <w:top w:val="single" w:sz="4" w:space="0" w:color="auto"/>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Emri</w:t>
            </w:r>
          </w:p>
        </w:tc>
        <w:tc>
          <w:tcPr>
            <w:tcW w:w="270" w:type="pct"/>
            <w:tcBorders>
              <w:top w:val="single" w:sz="4" w:space="0" w:color="auto"/>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Atësia</w:t>
            </w:r>
          </w:p>
        </w:tc>
        <w:tc>
          <w:tcPr>
            <w:tcW w:w="323" w:type="pct"/>
            <w:tcBorders>
              <w:top w:val="single" w:sz="4" w:space="0" w:color="auto"/>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Mbiemri</w:t>
            </w:r>
          </w:p>
        </w:tc>
        <w:tc>
          <w:tcPr>
            <w:tcW w:w="211"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91" w:type="pct"/>
            <w:vMerge/>
            <w:tcBorders>
              <w:top w:val="single" w:sz="4" w:space="0" w:color="auto"/>
              <w:left w:val="single" w:sz="4" w:space="0" w:color="auto"/>
              <w:bottom w:val="nil"/>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98" w:type="pct"/>
            <w:vMerge/>
            <w:tcBorders>
              <w:top w:val="single" w:sz="4" w:space="0" w:color="auto"/>
              <w:left w:val="single" w:sz="4" w:space="0" w:color="auto"/>
              <w:bottom w:val="nil"/>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c>
          <w:tcPr>
            <w:tcW w:w="296"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objektit</w:t>
            </w:r>
          </w:p>
        </w:tc>
        <w:tc>
          <w:tcPr>
            <w:tcW w:w="296"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(lek)</w:t>
            </w:r>
          </w:p>
        </w:tc>
        <w:tc>
          <w:tcPr>
            <w:tcW w:w="298" w:type="pct"/>
            <w:tcBorders>
              <w:top w:val="nil"/>
              <w:left w:val="nil"/>
              <w:bottom w:val="nil"/>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b/>
                <w:bCs/>
                <w:sz w:val="14"/>
                <w:szCs w:val="14"/>
                <w:lang w:val="sq-AL"/>
              </w:rPr>
            </w:pPr>
            <w:r w:rsidRPr="00D90CDA">
              <w:rPr>
                <w:rFonts w:ascii="Garamond" w:eastAsia="Times New Roman" w:hAnsi="Garamond"/>
                <w:b/>
                <w:bCs/>
                <w:sz w:val="14"/>
                <w:szCs w:val="14"/>
                <w:lang w:val="sq-AL"/>
              </w:rPr>
              <w:t>(lek)</w:t>
            </w:r>
          </w:p>
        </w:tc>
        <w:tc>
          <w:tcPr>
            <w:tcW w:w="932" w:type="pct"/>
            <w:vMerge/>
            <w:tcBorders>
              <w:top w:val="single" w:sz="4" w:space="0" w:color="auto"/>
              <w:left w:val="single" w:sz="4" w:space="0" w:color="auto"/>
              <w:bottom w:val="single" w:sz="4" w:space="0" w:color="000000"/>
              <w:right w:val="single" w:sz="4" w:space="0" w:color="auto"/>
            </w:tcBorders>
            <w:vAlign w:val="center"/>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p>
        </w:tc>
      </w:tr>
      <w:tr w:rsidR="002500CA" w:rsidRPr="00D90CDA" w:rsidTr="00B47D97">
        <w:trPr>
          <w:trHeight w:val="139"/>
          <w:jc w:val="center"/>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w:t>
            </w:r>
          </w:p>
        </w:tc>
        <w:tc>
          <w:tcPr>
            <w:tcW w:w="699"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xml:space="preserve">Kujtim </w:t>
            </w:r>
          </w:p>
        </w:tc>
        <w:tc>
          <w:tcPr>
            <w:tcW w:w="270"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323"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Topi</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2596</w:t>
            </w:r>
          </w:p>
        </w:tc>
        <w:tc>
          <w:tcPr>
            <w:tcW w:w="308"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30/8</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309</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138432</w:t>
            </w:r>
          </w:p>
        </w:tc>
        <w:tc>
          <w:tcPr>
            <w:tcW w:w="296"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138432</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Jakup</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Duka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2596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30/11</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325</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145600</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145600</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Naim</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Picari</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2596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30/16</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254</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113792</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113792</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Mynevere</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Spaho</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2596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285</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truall</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2395</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682575</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682575</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5</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Luan</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Muka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2596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37/14</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436</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195328</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195328</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6</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Luan</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Muka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37/25</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114</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51072</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51072</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7</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Agron</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Alvora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37/10</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61</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27328</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27328</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8</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Hamdi</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Alvora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2596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37/20</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126</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56448</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56448</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9</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Xhaferr</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Alvora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37/22</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67</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30016</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30016</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10</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Hamdi</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Alvora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37/24</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43</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19264</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19264</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11</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Shefik</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Shera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38/11</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130</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58240</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58240</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Rikonfirmim,ndare ne38/13,38/14</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12</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Haki</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Hoxha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38/10</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267</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truall</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2395</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639465</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639465</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13</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Enver</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Alvora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38/7</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80</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35840</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35840</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14</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xml:space="preserve">Ahmet Aliaj, </w:t>
            </w:r>
          </w:p>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Luan Mucaj</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38/6</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145</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64960</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64960</w:t>
            </w:r>
          </w:p>
        </w:tc>
        <w:tc>
          <w:tcPr>
            <w:tcW w:w="932" w:type="pct"/>
            <w:tcBorders>
              <w:top w:val="nil"/>
              <w:left w:val="nil"/>
              <w:bottom w:val="single" w:sz="4" w:space="0" w:color="auto"/>
              <w:right w:val="single" w:sz="4" w:space="0" w:color="auto"/>
            </w:tcBorders>
            <w:shd w:val="clear" w:color="auto" w:fill="auto"/>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Konfirmuar favor te Alpha Bank</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15</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Agim</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Alvora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38/4</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58</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25984</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25984</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16</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Fejzi</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Malaj</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39/52</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146</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65408</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65408</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17</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Agron</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Hyseni</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39/53</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33</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14784</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14784</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18</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Ilir</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Subashi</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39/49</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210</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94080</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94080</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19</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Agron</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Hyseni</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39/48</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15</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6720</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6720</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20</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Agron</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Hyseni</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39/47</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57</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25536</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25536</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21</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Zenel</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Hoxha</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39/35</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34</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truall</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2395</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81430</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81430</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22</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Petrolimpex sh.a.</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160</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truall</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2395</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383200</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383200</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Plotësim dokumentacioni</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23</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xml:space="preserve">Hamza </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Subashi</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39/23</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34</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truall</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2395</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81430</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81430</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24</w:t>
            </w:r>
          </w:p>
        </w:tc>
        <w:tc>
          <w:tcPr>
            <w:tcW w:w="699"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"Al-Rexhina" Shpk</w:t>
            </w:r>
          </w:p>
        </w:tc>
        <w:tc>
          <w:tcPr>
            <w:tcW w:w="270"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1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89/76</w:t>
            </w:r>
          </w:p>
        </w:tc>
        <w:tc>
          <w:tcPr>
            <w:tcW w:w="291"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751</w:t>
            </w:r>
          </w:p>
        </w:tc>
        <w:tc>
          <w:tcPr>
            <w:tcW w:w="31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336448</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336448</w:t>
            </w:r>
          </w:p>
        </w:tc>
        <w:tc>
          <w:tcPr>
            <w:tcW w:w="932" w:type="pct"/>
            <w:tcBorders>
              <w:top w:val="nil"/>
              <w:left w:val="nil"/>
              <w:bottom w:val="single" w:sz="4" w:space="0" w:color="auto"/>
              <w:right w:val="single" w:sz="4" w:space="0" w:color="auto"/>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ZVRPP(sip. shtesë)</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25</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Hasime</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Bajram</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Lamaj</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89/77</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667</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298816</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298816</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Rikonfirmim (sip. shtesë)</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26</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Muharrem</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Ali</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Muca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89/52</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147</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65856</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65856</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Rikonfirmim (sip. shtesë)</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Sami</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Osman</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Muca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89/110</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440</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197120</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197120</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Rikonfirmim (sip. shtesë)</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28</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Bujar</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Osman</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Muca</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2726</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89/118</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160</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448</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71680</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71680</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Rikonfirmim</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29</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Fiqiri</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Osmani</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2183</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101/26</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105</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truall</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3081</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323505</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323505</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30</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Fatos</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Lumi</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2183</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101/38</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190</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are</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297</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56430</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56430</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Konfirmim ZVRPP</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sz w:val="14"/>
                <w:szCs w:val="14"/>
                <w:lang w:val="sq-AL"/>
              </w:rPr>
            </w:pPr>
            <w:r w:rsidRPr="00D90CDA">
              <w:rPr>
                <w:rFonts w:ascii="Garamond" w:eastAsia="Times New Roman" w:hAnsi="Garamond"/>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olor w:val="000000"/>
                <w:sz w:val="14"/>
                <w:szCs w:val="14"/>
                <w:lang w:val="sq-AL"/>
              </w:rPr>
            </w:pPr>
            <w:r w:rsidRPr="00D90CDA">
              <w:rPr>
                <w:rFonts w:ascii="Garamond" w:eastAsia="Times New Roman" w:hAnsi="Garamond"/>
                <w:color w:val="000000"/>
                <w:sz w:val="14"/>
                <w:szCs w:val="14"/>
                <w:lang w:val="sq-AL"/>
              </w:rPr>
              <w:t> </w:t>
            </w:r>
          </w:p>
        </w:tc>
      </w:tr>
      <w:tr w:rsidR="002500CA" w:rsidRPr="00D90CDA" w:rsidTr="00B47D97">
        <w:trPr>
          <w:trHeight w:val="139"/>
          <w:jc w:val="center"/>
        </w:trPr>
        <w:tc>
          <w:tcPr>
            <w:tcW w:w="185" w:type="pct"/>
            <w:tcBorders>
              <w:top w:val="nil"/>
              <w:left w:val="single" w:sz="4" w:space="0" w:color="auto"/>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sz w:val="14"/>
                <w:szCs w:val="14"/>
                <w:lang w:val="sq-AL"/>
              </w:rPr>
            </w:pPr>
          </w:p>
        </w:tc>
        <w:tc>
          <w:tcPr>
            <w:tcW w:w="699"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sz w:val="14"/>
                <w:szCs w:val="14"/>
                <w:lang w:val="sq-AL"/>
              </w:rPr>
            </w:pPr>
            <w:r w:rsidRPr="00D90CDA">
              <w:rPr>
                <w:rFonts w:ascii="Garamond" w:eastAsia="Times New Roman" w:hAnsi="Garamond"/>
                <w:b/>
                <w:bCs/>
                <w:sz w:val="14"/>
                <w:szCs w:val="14"/>
                <w:lang w:val="sq-AL"/>
              </w:rPr>
              <w:t>SHUMA</w:t>
            </w:r>
          </w:p>
        </w:tc>
        <w:tc>
          <w:tcPr>
            <w:tcW w:w="270"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c>
          <w:tcPr>
            <w:tcW w:w="323"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c>
          <w:tcPr>
            <w:tcW w:w="30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5849</w:t>
            </w:r>
          </w:p>
        </w:tc>
        <w:tc>
          <w:tcPr>
            <w:tcW w:w="31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c>
          <w:tcPr>
            <w:tcW w:w="27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4386787</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c>
          <w:tcPr>
            <w:tcW w:w="296"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0</w:t>
            </w:r>
          </w:p>
        </w:tc>
        <w:tc>
          <w:tcPr>
            <w:tcW w:w="298"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4386787</w:t>
            </w:r>
          </w:p>
        </w:tc>
        <w:tc>
          <w:tcPr>
            <w:tcW w:w="932" w:type="pct"/>
            <w:tcBorders>
              <w:top w:val="nil"/>
              <w:left w:val="nil"/>
              <w:bottom w:val="single" w:sz="4" w:space="0" w:color="auto"/>
              <w:right w:val="single" w:sz="4"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b/>
                <w:bCs/>
                <w:color w:val="000000"/>
                <w:sz w:val="14"/>
                <w:szCs w:val="14"/>
                <w:lang w:val="sq-AL"/>
              </w:rPr>
            </w:pPr>
            <w:r w:rsidRPr="00D90CDA">
              <w:rPr>
                <w:rFonts w:ascii="Garamond" w:eastAsia="Times New Roman" w:hAnsi="Garamond"/>
                <w:b/>
                <w:bCs/>
                <w:color w:val="000000"/>
                <w:sz w:val="14"/>
                <w:szCs w:val="14"/>
                <w:lang w:val="sq-AL"/>
              </w:rPr>
              <w:t> </w:t>
            </w:r>
          </w:p>
        </w:tc>
      </w:tr>
    </w:tbl>
    <w:p w:rsidR="002500CA" w:rsidRPr="00D90CDA" w:rsidRDefault="002500CA" w:rsidP="002500CA">
      <w:pPr>
        <w:pStyle w:val="Paragrafi"/>
        <w:ind w:firstLine="0"/>
        <w:rPr>
          <w:lang w:val="sq-AL"/>
        </w:rPr>
      </w:pPr>
    </w:p>
    <w:p w:rsidR="002500CA" w:rsidRPr="000C4756" w:rsidRDefault="002500CA" w:rsidP="002500CA">
      <w:pPr>
        <w:spacing w:after="0" w:line="240" w:lineRule="auto"/>
        <w:ind w:firstLine="0"/>
        <w:rPr>
          <w:rFonts w:ascii="Garamond" w:eastAsia="Times New Roman" w:hAnsi="Garamond"/>
          <w:bCs/>
          <w:sz w:val="16"/>
          <w:szCs w:val="20"/>
          <w:lang w:val="sq-AL"/>
        </w:rPr>
      </w:pPr>
      <w:r w:rsidRPr="000C4756">
        <w:rPr>
          <w:rFonts w:ascii="Garamond" w:eastAsia="Times New Roman" w:hAnsi="Garamond"/>
          <w:bCs/>
          <w:sz w:val="16"/>
          <w:szCs w:val="20"/>
          <w:lang w:val="sq-AL"/>
        </w:rPr>
        <w:t>REPUBLIKA E SHQIPËRISË</w:t>
      </w:r>
    </w:p>
    <w:p w:rsidR="002500CA" w:rsidRPr="000C4756" w:rsidRDefault="002500CA" w:rsidP="002500CA">
      <w:pPr>
        <w:spacing w:after="0" w:line="240" w:lineRule="auto"/>
        <w:ind w:firstLine="0"/>
        <w:rPr>
          <w:rFonts w:ascii="Garamond" w:eastAsia="Times New Roman" w:hAnsi="Garamond"/>
          <w:bCs/>
          <w:sz w:val="16"/>
          <w:szCs w:val="20"/>
          <w:lang w:val="sq-AL"/>
        </w:rPr>
      </w:pPr>
      <w:r w:rsidRPr="000C4756">
        <w:rPr>
          <w:rFonts w:ascii="Garamond" w:eastAsia="Times New Roman" w:hAnsi="Garamond"/>
          <w:bCs/>
          <w:sz w:val="16"/>
          <w:szCs w:val="20"/>
          <w:lang w:val="sq-AL"/>
        </w:rPr>
        <w:t>MINISTRIA E TRANSPORTIT DHE INFRASTRUKTURËS</w:t>
      </w:r>
    </w:p>
    <w:p w:rsidR="002500CA" w:rsidRPr="000C4756" w:rsidRDefault="002500CA" w:rsidP="002500CA">
      <w:pPr>
        <w:spacing w:after="0" w:line="240" w:lineRule="auto"/>
        <w:ind w:firstLine="0"/>
        <w:rPr>
          <w:rFonts w:ascii="Garamond" w:eastAsia="Times New Roman" w:hAnsi="Garamond" w:cs="Arial"/>
          <w:bCs/>
          <w:sz w:val="12"/>
          <w:szCs w:val="16"/>
          <w:lang w:val="sq-AL"/>
        </w:rPr>
      </w:pPr>
      <w:r w:rsidRPr="000C4756">
        <w:rPr>
          <w:rFonts w:ascii="Garamond" w:eastAsia="Times New Roman" w:hAnsi="Garamond"/>
          <w:bCs/>
          <w:sz w:val="16"/>
          <w:szCs w:val="20"/>
          <w:lang w:val="sq-AL"/>
        </w:rPr>
        <w:t>AUTORITETI RRUGOR SHQIPTAR</w:t>
      </w:r>
    </w:p>
    <w:p w:rsidR="002500CA" w:rsidRPr="000C4756" w:rsidRDefault="002500CA" w:rsidP="002500CA">
      <w:pPr>
        <w:spacing w:after="0" w:line="240" w:lineRule="auto"/>
        <w:ind w:firstLine="0"/>
        <w:rPr>
          <w:rFonts w:ascii="Garamond" w:eastAsia="Times New Roman" w:hAnsi="Garamond" w:cs="Arial"/>
          <w:bCs/>
          <w:sz w:val="12"/>
          <w:szCs w:val="16"/>
          <w:lang w:val="sq-AL"/>
        </w:rPr>
      </w:pPr>
    </w:p>
    <w:p w:rsidR="002500CA" w:rsidRPr="000C4756" w:rsidRDefault="002500CA" w:rsidP="002500CA">
      <w:pPr>
        <w:spacing w:after="0" w:line="240" w:lineRule="auto"/>
        <w:ind w:firstLine="0"/>
        <w:jc w:val="center"/>
        <w:rPr>
          <w:rFonts w:ascii="Garamond" w:eastAsia="Times New Roman" w:hAnsi="Garamond"/>
          <w:bCs/>
          <w:sz w:val="16"/>
          <w:szCs w:val="20"/>
          <w:lang w:val="sq-AL"/>
        </w:rPr>
      </w:pPr>
      <w:r w:rsidRPr="000C4756">
        <w:rPr>
          <w:rFonts w:ascii="Garamond" w:eastAsia="Times New Roman" w:hAnsi="Garamond" w:cs="Arial"/>
          <w:bCs/>
          <w:sz w:val="16"/>
          <w:szCs w:val="20"/>
          <w:lang w:val="sq-AL"/>
        </w:rPr>
        <w:t>LISTA E PRONAREVE TË OBJEKTEVE QË PREKEN NGA NDËRTIMI I SEGMENTIT RRUGOR "NYJA RRUGORE VORË"  (OBJEKTET) PËR VKM</w:t>
      </w:r>
    </w:p>
    <w:p w:rsidR="002500CA" w:rsidRPr="00D90CDA" w:rsidRDefault="002500CA" w:rsidP="002500CA">
      <w:pPr>
        <w:spacing w:after="0" w:line="240" w:lineRule="auto"/>
        <w:ind w:firstLine="0"/>
        <w:rPr>
          <w:rFonts w:ascii="Garamond" w:eastAsia="Times New Roman" w:hAnsi="Garamond"/>
          <w:b/>
          <w:bCs/>
          <w:sz w:val="20"/>
          <w:szCs w:val="20"/>
          <w:lang w:val="sq-AL"/>
        </w:rPr>
      </w:pPr>
    </w:p>
    <w:tbl>
      <w:tblPr>
        <w:tblW w:w="4983" w:type="pct"/>
        <w:jc w:val="center"/>
        <w:tblLayout w:type="fixed"/>
        <w:tblLook w:val="04A0" w:firstRow="1" w:lastRow="0" w:firstColumn="1" w:lastColumn="0" w:noHBand="0" w:noVBand="1"/>
      </w:tblPr>
      <w:tblGrid>
        <w:gridCol w:w="620"/>
        <w:gridCol w:w="1554"/>
        <w:gridCol w:w="1078"/>
        <w:gridCol w:w="826"/>
        <w:gridCol w:w="970"/>
        <w:gridCol w:w="1565"/>
        <w:gridCol w:w="1002"/>
        <w:gridCol w:w="1928"/>
      </w:tblGrid>
      <w:tr w:rsidR="002500CA" w:rsidRPr="00D90CDA" w:rsidTr="00B47D97">
        <w:trPr>
          <w:trHeight w:val="139"/>
          <w:jc w:val="center"/>
        </w:trPr>
        <w:tc>
          <w:tcPr>
            <w:tcW w:w="325"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p>
        </w:tc>
        <w:tc>
          <w:tcPr>
            <w:tcW w:w="814"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p>
        </w:tc>
        <w:tc>
          <w:tcPr>
            <w:tcW w:w="565"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p>
        </w:tc>
        <w:tc>
          <w:tcPr>
            <w:tcW w:w="433"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p>
        </w:tc>
        <w:tc>
          <w:tcPr>
            <w:tcW w:w="508"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p>
        </w:tc>
        <w:tc>
          <w:tcPr>
            <w:tcW w:w="820"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p>
        </w:tc>
        <w:tc>
          <w:tcPr>
            <w:tcW w:w="525"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s="Arial"/>
                <w:sz w:val="16"/>
                <w:szCs w:val="16"/>
                <w:lang w:val="sq-AL"/>
              </w:rPr>
            </w:pPr>
          </w:p>
        </w:tc>
        <w:tc>
          <w:tcPr>
            <w:tcW w:w="1011"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p>
        </w:tc>
      </w:tr>
      <w:tr w:rsidR="002500CA" w:rsidRPr="00D90CDA" w:rsidTr="00B47D97">
        <w:trPr>
          <w:trHeight w:val="139"/>
          <w:jc w:val="center"/>
        </w:trPr>
        <w:tc>
          <w:tcPr>
            <w:tcW w:w="325"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 xml:space="preserve">Nr. </w:t>
            </w:r>
          </w:p>
        </w:tc>
        <w:tc>
          <w:tcPr>
            <w:tcW w:w="814" w:type="pct"/>
            <w:tcBorders>
              <w:top w:val="double" w:sz="6" w:space="0" w:color="auto"/>
              <w:left w:val="nil"/>
              <w:bottom w:val="double" w:sz="6" w:space="0" w:color="auto"/>
              <w:right w:val="nil"/>
            </w:tcBorders>
            <w:shd w:val="clear" w:color="000000" w:fill="FFFFFF"/>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sidRPr="00D90CDA">
              <w:rPr>
                <w:rFonts w:ascii="Garamond" w:eastAsia="Times New Roman" w:hAnsi="Garamond" w:cs="Arial"/>
                <w:b/>
                <w:bCs/>
                <w:sz w:val="16"/>
                <w:szCs w:val="16"/>
                <w:lang w:val="sq-AL"/>
              </w:rPr>
              <w:t>Emri - atësia - mbiemri</w:t>
            </w:r>
          </w:p>
        </w:tc>
        <w:tc>
          <w:tcPr>
            <w:tcW w:w="565"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 xml:space="preserve">Nr. </w:t>
            </w:r>
            <w:r w:rsidRPr="00D90CDA">
              <w:rPr>
                <w:rFonts w:ascii="Garamond" w:eastAsia="Times New Roman" w:hAnsi="Garamond" w:cs="Arial"/>
                <w:b/>
                <w:bCs/>
                <w:sz w:val="16"/>
                <w:szCs w:val="16"/>
                <w:lang w:val="sq-AL"/>
              </w:rPr>
              <w:t xml:space="preserve">                              Z. Kad.</w:t>
            </w:r>
          </w:p>
        </w:tc>
        <w:tc>
          <w:tcPr>
            <w:tcW w:w="433" w:type="pct"/>
            <w:tcBorders>
              <w:top w:val="double" w:sz="6" w:space="0" w:color="auto"/>
              <w:left w:val="nil"/>
              <w:bottom w:val="double" w:sz="6" w:space="0" w:color="auto"/>
              <w:right w:val="nil"/>
            </w:tcBorders>
            <w:shd w:val="clear" w:color="000000" w:fill="FFFFFF"/>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Pr>
                <w:rFonts w:ascii="Garamond" w:eastAsia="Times New Roman" w:hAnsi="Garamond" w:cs="Arial"/>
                <w:b/>
                <w:bCs/>
                <w:sz w:val="16"/>
                <w:szCs w:val="16"/>
                <w:lang w:val="sq-AL"/>
              </w:rPr>
              <w:t>Nr. i p</w:t>
            </w:r>
            <w:r w:rsidRPr="00D90CDA">
              <w:rPr>
                <w:rFonts w:ascii="Garamond" w:eastAsia="Times New Roman" w:hAnsi="Garamond" w:cs="Arial"/>
                <w:b/>
                <w:bCs/>
                <w:sz w:val="16"/>
                <w:szCs w:val="16"/>
                <w:lang w:val="sq-AL"/>
              </w:rPr>
              <w:t>asurisë</w:t>
            </w:r>
          </w:p>
        </w:tc>
        <w:tc>
          <w:tcPr>
            <w:tcW w:w="508" w:type="pct"/>
            <w:tcBorders>
              <w:top w:val="double" w:sz="6" w:space="0" w:color="auto"/>
              <w:left w:val="double" w:sz="6" w:space="0" w:color="auto"/>
              <w:bottom w:val="double" w:sz="6" w:space="0" w:color="auto"/>
              <w:right w:val="nil"/>
            </w:tcBorders>
            <w:shd w:val="clear" w:color="000000" w:fill="FFFFFF"/>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sidRPr="00D90CDA">
              <w:rPr>
                <w:rFonts w:ascii="Garamond" w:eastAsia="Times New Roman" w:hAnsi="Garamond" w:cs="Arial"/>
                <w:b/>
                <w:bCs/>
                <w:sz w:val="16"/>
                <w:szCs w:val="16"/>
                <w:lang w:val="sq-AL"/>
              </w:rPr>
              <w:t>Sipërfaqe ndërtimi (m</w:t>
            </w:r>
            <w:r w:rsidRPr="0037734B">
              <w:rPr>
                <w:rFonts w:ascii="Garamond" w:eastAsia="Times New Roman" w:hAnsi="Garamond" w:cs="Arial"/>
                <w:b/>
                <w:bCs/>
                <w:sz w:val="16"/>
                <w:szCs w:val="16"/>
                <w:vertAlign w:val="superscript"/>
                <w:lang w:val="sq-AL"/>
              </w:rPr>
              <w:t>2</w:t>
            </w:r>
            <w:r w:rsidRPr="00D90CDA">
              <w:rPr>
                <w:rFonts w:ascii="Garamond" w:eastAsia="Times New Roman" w:hAnsi="Garamond" w:cs="Arial"/>
                <w:b/>
                <w:bCs/>
                <w:sz w:val="16"/>
                <w:szCs w:val="16"/>
                <w:lang w:val="sq-AL"/>
              </w:rPr>
              <w:t>)</w:t>
            </w:r>
          </w:p>
        </w:tc>
        <w:tc>
          <w:tcPr>
            <w:tcW w:w="820"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sidRPr="00D90CDA">
              <w:rPr>
                <w:rFonts w:ascii="Garamond" w:eastAsia="Times New Roman" w:hAnsi="Garamond" w:cs="Arial"/>
                <w:b/>
                <w:bCs/>
                <w:sz w:val="16"/>
                <w:szCs w:val="16"/>
                <w:lang w:val="sq-AL"/>
              </w:rPr>
              <w:t>Lloji i objektit</w:t>
            </w:r>
          </w:p>
        </w:tc>
        <w:tc>
          <w:tcPr>
            <w:tcW w:w="525" w:type="pct"/>
            <w:tcBorders>
              <w:top w:val="double" w:sz="6" w:space="0" w:color="auto"/>
              <w:left w:val="nil"/>
              <w:bottom w:val="double" w:sz="6" w:space="0" w:color="auto"/>
              <w:right w:val="double" w:sz="6" w:space="0" w:color="auto"/>
            </w:tcBorders>
            <w:shd w:val="clear" w:color="000000" w:fill="FFFFFF"/>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sidRPr="00D90CDA">
              <w:rPr>
                <w:rFonts w:ascii="Garamond" w:eastAsia="Times New Roman" w:hAnsi="Garamond" w:cs="Arial"/>
                <w:b/>
                <w:bCs/>
                <w:sz w:val="16"/>
                <w:szCs w:val="16"/>
                <w:lang w:val="sq-AL"/>
              </w:rPr>
              <w:t>Vlera (</w:t>
            </w:r>
            <w:r>
              <w:rPr>
                <w:rFonts w:ascii="Garamond" w:eastAsia="Times New Roman" w:hAnsi="Garamond" w:cs="Arial"/>
                <w:b/>
                <w:bCs/>
                <w:sz w:val="16"/>
                <w:szCs w:val="16"/>
                <w:lang w:val="sq-AL"/>
              </w:rPr>
              <w:t>l</w:t>
            </w:r>
            <w:r w:rsidRPr="00D90CDA">
              <w:rPr>
                <w:rFonts w:ascii="Garamond" w:eastAsia="Times New Roman" w:hAnsi="Garamond" w:cs="Arial"/>
                <w:b/>
                <w:bCs/>
                <w:sz w:val="16"/>
                <w:szCs w:val="16"/>
                <w:lang w:val="sq-AL"/>
              </w:rPr>
              <w:t>ekë)</w:t>
            </w:r>
          </w:p>
        </w:tc>
        <w:tc>
          <w:tcPr>
            <w:tcW w:w="1011" w:type="pct"/>
            <w:tcBorders>
              <w:top w:val="double" w:sz="6" w:space="0" w:color="auto"/>
              <w:left w:val="nil"/>
              <w:bottom w:val="double" w:sz="6" w:space="0" w:color="auto"/>
              <w:right w:val="double" w:sz="6" w:space="0" w:color="auto"/>
            </w:tcBorders>
            <w:shd w:val="clear" w:color="000000" w:fill="FFFFFF"/>
            <w:noWrap/>
            <w:vAlign w:val="center"/>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sidRPr="00D90CDA">
              <w:rPr>
                <w:rFonts w:ascii="Garamond" w:eastAsia="Times New Roman" w:hAnsi="Garamond" w:cs="Arial"/>
                <w:b/>
                <w:bCs/>
                <w:sz w:val="16"/>
                <w:szCs w:val="16"/>
                <w:lang w:val="sq-AL"/>
              </w:rPr>
              <w:t>Shënime</w:t>
            </w:r>
          </w:p>
        </w:tc>
      </w:tr>
      <w:tr w:rsidR="002500CA" w:rsidRPr="00D90CDA" w:rsidTr="00B47D97">
        <w:trPr>
          <w:trHeight w:val="139"/>
          <w:jc w:val="center"/>
        </w:trPr>
        <w:tc>
          <w:tcPr>
            <w:tcW w:w="325" w:type="pct"/>
            <w:tcBorders>
              <w:top w:val="nil"/>
              <w:left w:val="double" w:sz="6" w:space="0" w:color="auto"/>
              <w:bottom w:val="single" w:sz="4" w:space="0" w:color="auto"/>
              <w:right w:val="double" w:sz="6" w:space="0" w:color="auto"/>
            </w:tcBorders>
            <w:shd w:val="clear" w:color="auto" w:fill="auto"/>
            <w:noWrap/>
            <w:vAlign w:val="center"/>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1</w:t>
            </w:r>
          </w:p>
        </w:tc>
        <w:tc>
          <w:tcPr>
            <w:tcW w:w="814" w:type="pct"/>
            <w:tcBorders>
              <w:top w:val="nil"/>
              <w:left w:val="nil"/>
              <w:bottom w:val="single" w:sz="4" w:space="0" w:color="auto"/>
              <w:right w:val="nil"/>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Mynevere Spaho</w:t>
            </w:r>
          </w:p>
        </w:tc>
        <w:tc>
          <w:tcPr>
            <w:tcW w:w="565" w:type="pct"/>
            <w:tcBorders>
              <w:top w:val="nil"/>
              <w:left w:val="double" w:sz="6" w:space="0" w:color="auto"/>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2596</w:t>
            </w:r>
          </w:p>
        </w:tc>
        <w:tc>
          <w:tcPr>
            <w:tcW w:w="433" w:type="pct"/>
            <w:tcBorders>
              <w:top w:val="nil"/>
              <w:left w:val="nil"/>
              <w:bottom w:val="single" w:sz="4" w:space="0" w:color="auto"/>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508" w:type="pct"/>
            <w:tcBorders>
              <w:top w:val="nil"/>
              <w:left w:val="double" w:sz="6" w:space="0" w:color="auto"/>
              <w:bottom w:val="single" w:sz="4" w:space="0" w:color="auto"/>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174</w:t>
            </w:r>
          </w:p>
        </w:tc>
        <w:tc>
          <w:tcPr>
            <w:tcW w:w="820" w:type="pct"/>
            <w:tcBorders>
              <w:top w:val="nil"/>
              <w:left w:val="double" w:sz="6" w:space="0" w:color="auto"/>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Punishte 2kt (karabina)</w:t>
            </w:r>
          </w:p>
        </w:tc>
        <w:tc>
          <w:tcPr>
            <w:tcW w:w="525" w:type="pct"/>
            <w:tcBorders>
              <w:top w:val="nil"/>
              <w:left w:val="nil"/>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s="Arial"/>
                <w:sz w:val="16"/>
                <w:szCs w:val="16"/>
                <w:lang w:val="sq-AL"/>
              </w:rPr>
            </w:pPr>
            <w:r w:rsidRPr="00D90CDA">
              <w:rPr>
                <w:rFonts w:ascii="Garamond" w:eastAsia="Times New Roman" w:hAnsi="Garamond" w:cs="Arial"/>
                <w:sz w:val="16"/>
                <w:szCs w:val="16"/>
                <w:lang w:val="sq-AL"/>
              </w:rPr>
              <w:t>1,740,623</w:t>
            </w:r>
          </w:p>
        </w:tc>
        <w:tc>
          <w:tcPr>
            <w:tcW w:w="1011" w:type="pct"/>
            <w:tcBorders>
              <w:top w:val="single" w:sz="4" w:space="0" w:color="auto"/>
              <w:left w:val="nil"/>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Konfirmuar nga ZVRPP</w:t>
            </w:r>
          </w:p>
        </w:tc>
      </w:tr>
      <w:tr w:rsidR="002500CA" w:rsidRPr="00D90CDA" w:rsidTr="00B47D97">
        <w:trPr>
          <w:trHeight w:val="139"/>
          <w:jc w:val="center"/>
        </w:trPr>
        <w:tc>
          <w:tcPr>
            <w:tcW w:w="325" w:type="pct"/>
            <w:tcBorders>
              <w:top w:val="nil"/>
              <w:left w:val="double" w:sz="6" w:space="0" w:color="auto"/>
              <w:bottom w:val="single" w:sz="4" w:space="0" w:color="auto"/>
              <w:right w:val="double" w:sz="6" w:space="0" w:color="auto"/>
            </w:tcBorders>
            <w:shd w:val="clear" w:color="auto" w:fill="auto"/>
            <w:noWrap/>
            <w:vAlign w:val="center"/>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2</w:t>
            </w:r>
          </w:p>
        </w:tc>
        <w:tc>
          <w:tcPr>
            <w:tcW w:w="814" w:type="pct"/>
            <w:tcBorders>
              <w:top w:val="nil"/>
              <w:left w:val="nil"/>
              <w:bottom w:val="nil"/>
              <w:right w:val="nil"/>
            </w:tcBorders>
            <w:shd w:val="clear" w:color="000000" w:fill="FFFFFF"/>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Xhavit Picari</w:t>
            </w:r>
          </w:p>
        </w:tc>
        <w:tc>
          <w:tcPr>
            <w:tcW w:w="565" w:type="pct"/>
            <w:tcBorders>
              <w:top w:val="nil"/>
              <w:left w:val="double" w:sz="6" w:space="0" w:color="auto"/>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2596</w:t>
            </w:r>
          </w:p>
        </w:tc>
        <w:tc>
          <w:tcPr>
            <w:tcW w:w="433" w:type="pct"/>
            <w:tcBorders>
              <w:top w:val="nil"/>
              <w:left w:val="nil"/>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508" w:type="pct"/>
            <w:tcBorders>
              <w:top w:val="nil"/>
              <w:left w:val="double" w:sz="6" w:space="0" w:color="auto"/>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60</w:t>
            </w:r>
          </w:p>
        </w:tc>
        <w:tc>
          <w:tcPr>
            <w:tcW w:w="820" w:type="pct"/>
            <w:tcBorders>
              <w:top w:val="nil"/>
              <w:left w:val="double" w:sz="6" w:space="0" w:color="auto"/>
              <w:bottom w:val="nil"/>
              <w:right w:val="double" w:sz="6" w:space="0" w:color="auto"/>
            </w:tcBorders>
            <w:shd w:val="clear" w:color="auto" w:fill="auto"/>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Magazinë 1kt</w:t>
            </w:r>
          </w:p>
        </w:tc>
        <w:tc>
          <w:tcPr>
            <w:tcW w:w="525" w:type="pct"/>
            <w:tcBorders>
              <w:top w:val="nil"/>
              <w:left w:val="nil"/>
              <w:bottom w:val="nil"/>
              <w:right w:val="double" w:sz="6"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s="Arial"/>
                <w:sz w:val="16"/>
                <w:szCs w:val="16"/>
                <w:lang w:val="sq-AL"/>
              </w:rPr>
            </w:pPr>
            <w:r w:rsidRPr="00D90CDA">
              <w:rPr>
                <w:rFonts w:ascii="Garamond" w:eastAsia="Times New Roman" w:hAnsi="Garamond" w:cs="Arial"/>
                <w:sz w:val="16"/>
                <w:szCs w:val="16"/>
                <w:lang w:val="sq-AL"/>
              </w:rPr>
              <w:t>801,382</w:t>
            </w:r>
          </w:p>
        </w:tc>
        <w:tc>
          <w:tcPr>
            <w:tcW w:w="1011" w:type="pct"/>
            <w:tcBorders>
              <w:top w:val="nil"/>
              <w:left w:val="nil"/>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Konfirmuar nga ZVRPP</w:t>
            </w:r>
          </w:p>
        </w:tc>
      </w:tr>
      <w:tr w:rsidR="002500CA" w:rsidRPr="00D90CDA" w:rsidTr="00B47D97">
        <w:trPr>
          <w:trHeight w:val="139"/>
          <w:jc w:val="center"/>
        </w:trPr>
        <w:tc>
          <w:tcPr>
            <w:tcW w:w="325" w:type="pct"/>
            <w:tcBorders>
              <w:top w:val="nil"/>
              <w:left w:val="double" w:sz="6" w:space="0" w:color="auto"/>
              <w:bottom w:val="single" w:sz="4" w:space="0" w:color="auto"/>
              <w:right w:val="double" w:sz="6" w:space="0" w:color="auto"/>
            </w:tcBorders>
            <w:shd w:val="clear" w:color="auto" w:fill="auto"/>
            <w:noWrap/>
            <w:vAlign w:val="center"/>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3</w:t>
            </w:r>
          </w:p>
        </w:tc>
        <w:tc>
          <w:tcPr>
            <w:tcW w:w="814" w:type="pct"/>
            <w:tcBorders>
              <w:top w:val="single" w:sz="4" w:space="0" w:color="auto"/>
              <w:left w:val="nil"/>
              <w:bottom w:val="single" w:sz="4" w:space="0" w:color="auto"/>
              <w:right w:val="nil"/>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Hamza Subashi</w:t>
            </w:r>
          </w:p>
        </w:tc>
        <w:tc>
          <w:tcPr>
            <w:tcW w:w="565" w:type="pct"/>
            <w:tcBorders>
              <w:top w:val="nil"/>
              <w:left w:val="double" w:sz="6" w:space="0" w:color="auto"/>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2726</w:t>
            </w:r>
          </w:p>
        </w:tc>
        <w:tc>
          <w:tcPr>
            <w:tcW w:w="433" w:type="pct"/>
            <w:tcBorders>
              <w:top w:val="single" w:sz="4" w:space="0" w:color="auto"/>
              <w:left w:val="nil"/>
              <w:bottom w:val="single" w:sz="4" w:space="0" w:color="auto"/>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39/23</w:t>
            </w:r>
          </w:p>
        </w:tc>
        <w:tc>
          <w:tcPr>
            <w:tcW w:w="508" w:type="pct"/>
            <w:tcBorders>
              <w:top w:val="single" w:sz="4" w:space="0" w:color="auto"/>
              <w:left w:val="double" w:sz="6" w:space="0" w:color="auto"/>
              <w:bottom w:val="nil"/>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56.8</w:t>
            </w:r>
          </w:p>
        </w:tc>
        <w:tc>
          <w:tcPr>
            <w:tcW w:w="820" w:type="pct"/>
            <w:tcBorders>
              <w:top w:val="single" w:sz="4" w:space="0" w:color="auto"/>
              <w:left w:val="double" w:sz="6" w:space="0" w:color="auto"/>
              <w:bottom w:val="nil"/>
              <w:right w:val="double" w:sz="6" w:space="0" w:color="auto"/>
            </w:tcBorders>
            <w:shd w:val="clear" w:color="auto" w:fill="auto"/>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Ndërtesë 1kt</w:t>
            </w:r>
          </w:p>
        </w:tc>
        <w:tc>
          <w:tcPr>
            <w:tcW w:w="525" w:type="pct"/>
            <w:tcBorders>
              <w:top w:val="single" w:sz="4" w:space="0" w:color="auto"/>
              <w:left w:val="nil"/>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s="Arial"/>
                <w:sz w:val="16"/>
                <w:szCs w:val="16"/>
                <w:lang w:val="sq-AL"/>
              </w:rPr>
            </w:pPr>
            <w:r w:rsidRPr="00D90CDA">
              <w:rPr>
                <w:rFonts w:ascii="Garamond" w:eastAsia="Times New Roman" w:hAnsi="Garamond" w:cs="Arial"/>
                <w:sz w:val="16"/>
                <w:szCs w:val="16"/>
                <w:lang w:val="sq-AL"/>
              </w:rPr>
              <w:t>417,230</w:t>
            </w:r>
          </w:p>
        </w:tc>
        <w:tc>
          <w:tcPr>
            <w:tcW w:w="1011" w:type="pct"/>
            <w:tcBorders>
              <w:top w:val="nil"/>
              <w:left w:val="nil"/>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Konfirmuar nga ZVRPP</w:t>
            </w:r>
          </w:p>
        </w:tc>
      </w:tr>
      <w:tr w:rsidR="002500CA" w:rsidRPr="00D90CDA" w:rsidTr="00B47D97">
        <w:trPr>
          <w:trHeight w:val="139"/>
          <w:jc w:val="center"/>
        </w:trPr>
        <w:tc>
          <w:tcPr>
            <w:tcW w:w="325" w:type="pct"/>
            <w:tcBorders>
              <w:top w:val="nil"/>
              <w:left w:val="double" w:sz="6" w:space="0" w:color="auto"/>
              <w:bottom w:val="single" w:sz="4" w:space="0" w:color="auto"/>
              <w:right w:val="double" w:sz="6" w:space="0" w:color="auto"/>
            </w:tcBorders>
            <w:shd w:val="clear" w:color="auto" w:fill="auto"/>
            <w:noWrap/>
            <w:vAlign w:val="center"/>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4</w:t>
            </w:r>
          </w:p>
        </w:tc>
        <w:tc>
          <w:tcPr>
            <w:tcW w:w="814" w:type="pct"/>
            <w:tcBorders>
              <w:top w:val="nil"/>
              <w:left w:val="nil"/>
              <w:bottom w:val="single" w:sz="4" w:space="0" w:color="auto"/>
              <w:right w:val="nil"/>
            </w:tcBorders>
            <w:shd w:val="clear" w:color="000000" w:fill="FFFFFF"/>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Petrolimpex sh.a.</w:t>
            </w:r>
          </w:p>
        </w:tc>
        <w:tc>
          <w:tcPr>
            <w:tcW w:w="565" w:type="pct"/>
            <w:tcBorders>
              <w:top w:val="nil"/>
              <w:left w:val="double" w:sz="6" w:space="0" w:color="auto"/>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2726</w:t>
            </w:r>
          </w:p>
        </w:tc>
        <w:tc>
          <w:tcPr>
            <w:tcW w:w="433" w:type="pct"/>
            <w:tcBorders>
              <w:top w:val="nil"/>
              <w:left w:val="nil"/>
              <w:bottom w:val="single" w:sz="4" w:space="0" w:color="auto"/>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508" w:type="pct"/>
            <w:tcBorders>
              <w:top w:val="single" w:sz="4" w:space="0" w:color="auto"/>
              <w:left w:val="double" w:sz="6" w:space="0" w:color="auto"/>
              <w:bottom w:val="single" w:sz="4" w:space="0" w:color="auto"/>
              <w:right w:val="nil"/>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820"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Karburant</w:t>
            </w:r>
          </w:p>
        </w:tc>
        <w:tc>
          <w:tcPr>
            <w:tcW w:w="525" w:type="pct"/>
            <w:tcBorders>
              <w:top w:val="nil"/>
              <w:left w:val="nil"/>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right"/>
              <w:rPr>
                <w:rFonts w:ascii="Garamond" w:eastAsia="Times New Roman" w:hAnsi="Garamond" w:cs="Arial"/>
                <w:sz w:val="16"/>
                <w:szCs w:val="16"/>
                <w:lang w:val="sq-AL"/>
              </w:rPr>
            </w:pPr>
            <w:r w:rsidRPr="00D90CDA">
              <w:rPr>
                <w:rFonts w:ascii="Garamond" w:eastAsia="Times New Roman" w:hAnsi="Garamond" w:cs="Arial"/>
                <w:sz w:val="16"/>
                <w:szCs w:val="16"/>
                <w:lang w:val="sq-AL"/>
              </w:rPr>
              <w:t>1,874,448</w:t>
            </w:r>
          </w:p>
        </w:tc>
        <w:tc>
          <w:tcPr>
            <w:tcW w:w="1011" w:type="pct"/>
            <w:tcBorders>
              <w:top w:val="nil"/>
              <w:left w:val="nil"/>
              <w:bottom w:val="single" w:sz="4" w:space="0" w:color="auto"/>
              <w:right w:val="double" w:sz="6" w:space="0" w:color="auto"/>
            </w:tcBorders>
            <w:shd w:val="clear" w:color="auto" w:fill="auto"/>
            <w:noWrap/>
            <w:vAlign w:val="bottom"/>
            <w:hideMark/>
          </w:tcPr>
          <w:p w:rsidR="002500CA" w:rsidRPr="00D90CDA" w:rsidRDefault="002500CA" w:rsidP="00B47D97">
            <w:pPr>
              <w:spacing w:after="0" w:line="240" w:lineRule="auto"/>
              <w:ind w:firstLine="0"/>
              <w:jc w:val="left"/>
              <w:rPr>
                <w:rFonts w:ascii="Garamond" w:eastAsia="Times New Roman" w:hAnsi="Garamond" w:cs="Arial"/>
                <w:sz w:val="16"/>
                <w:szCs w:val="16"/>
                <w:lang w:val="sq-AL"/>
              </w:rPr>
            </w:pPr>
            <w:r w:rsidRPr="00D90CDA">
              <w:rPr>
                <w:rFonts w:ascii="Garamond" w:eastAsia="Times New Roman" w:hAnsi="Garamond" w:cs="Arial"/>
                <w:sz w:val="16"/>
                <w:szCs w:val="16"/>
                <w:lang w:val="sq-AL"/>
              </w:rPr>
              <w:t>plotesim dokumentacioni</w:t>
            </w:r>
          </w:p>
        </w:tc>
      </w:tr>
      <w:tr w:rsidR="002500CA" w:rsidRPr="00D90CDA" w:rsidTr="00B47D97">
        <w:trPr>
          <w:trHeight w:val="139"/>
          <w:jc w:val="center"/>
        </w:trPr>
        <w:tc>
          <w:tcPr>
            <w:tcW w:w="325"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814" w:type="pct"/>
            <w:tcBorders>
              <w:top w:val="double" w:sz="6" w:space="0" w:color="auto"/>
              <w:left w:val="nil"/>
              <w:bottom w:val="double" w:sz="6" w:space="0" w:color="auto"/>
              <w:right w:val="nil"/>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s="Arial"/>
                <w:b/>
                <w:bCs/>
                <w:sz w:val="16"/>
                <w:szCs w:val="16"/>
                <w:lang w:val="sq-AL"/>
              </w:rPr>
            </w:pPr>
            <w:r w:rsidRPr="00D90CDA">
              <w:rPr>
                <w:rFonts w:ascii="Garamond" w:eastAsia="Times New Roman" w:hAnsi="Garamond" w:cs="Arial"/>
                <w:b/>
                <w:bCs/>
                <w:sz w:val="16"/>
                <w:szCs w:val="16"/>
                <w:lang w:val="sq-AL"/>
              </w:rPr>
              <w:t xml:space="preserve">SHUMA TOTALE  </w:t>
            </w:r>
          </w:p>
        </w:tc>
        <w:tc>
          <w:tcPr>
            <w:tcW w:w="565"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433" w:type="pct"/>
            <w:tcBorders>
              <w:top w:val="double" w:sz="6" w:space="0" w:color="auto"/>
              <w:left w:val="nil"/>
              <w:bottom w:val="double" w:sz="6" w:space="0" w:color="auto"/>
              <w:right w:val="nil"/>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508"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820" w:type="pct"/>
            <w:tcBorders>
              <w:top w:val="double" w:sz="6" w:space="0" w:color="auto"/>
              <w:left w:val="nil"/>
              <w:bottom w:val="double" w:sz="6" w:space="0" w:color="auto"/>
              <w:right w:val="double" w:sz="6"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c>
          <w:tcPr>
            <w:tcW w:w="525" w:type="pct"/>
            <w:tcBorders>
              <w:top w:val="double" w:sz="6" w:space="0" w:color="auto"/>
              <w:left w:val="nil"/>
              <w:bottom w:val="double" w:sz="6" w:space="0" w:color="auto"/>
              <w:right w:val="double" w:sz="6" w:space="0" w:color="auto"/>
            </w:tcBorders>
            <w:shd w:val="clear" w:color="000000" w:fill="FFFFFF"/>
            <w:noWrap/>
            <w:vAlign w:val="bottom"/>
            <w:hideMark/>
          </w:tcPr>
          <w:p w:rsidR="002500CA" w:rsidRPr="00D90CDA" w:rsidRDefault="002500CA" w:rsidP="00B47D97">
            <w:pPr>
              <w:spacing w:after="0" w:line="240" w:lineRule="auto"/>
              <w:ind w:firstLine="0"/>
              <w:jc w:val="right"/>
              <w:rPr>
                <w:rFonts w:ascii="Garamond" w:eastAsia="Times New Roman" w:hAnsi="Garamond" w:cs="Arial"/>
                <w:b/>
                <w:bCs/>
                <w:sz w:val="16"/>
                <w:szCs w:val="16"/>
                <w:lang w:val="sq-AL"/>
              </w:rPr>
            </w:pPr>
            <w:r w:rsidRPr="00D90CDA">
              <w:rPr>
                <w:rFonts w:ascii="Garamond" w:eastAsia="Times New Roman" w:hAnsi="Garamond" w:cs="Arial"/>
                <w:b/>
                <w:bCs/>
                <w:sz w:val="16"/>
                <w:szCs w:val="16"/>
                <w:lang w:val="sq-AL"/>
              </w:rPr>
              <w:t>4,833,683</w:t>
            </w:r>
          </w:p>
        </w:tc>
        <w:tc>
          <w:tcPr>
            <w:tcW w:w="1011" w:type="pct"/>
            <w:tcBorders>
              <w:top w:val="double" w:sz="6" w:space="0" w:color="auto"/>
              <w:left w:val="nil"/>
              <w:bottom w:val="double" w:sz="6" w:space="0" w:color="auto"/>
              <w:right w:val="double" w:sz="6" w:space="0" w:color="auto"/>
            </w:tcBorders>
            <w:shd w:val="clear" w:color="000000" w:fill="FFFFFF"/>
            <w:noWrap/>
            <w:vAlign w:val="bottom"/>
            <w:hideMark/>
          </w:tcPr>
          <w:p w:rsidR="002500CA" w:rsidRPr="00D90CDA" w:rsidRDefault="002500CA" w:rsidP="00B47D97">
            <w:pPr>
              <w:spacing w:after="0" w:line="240" w:lineRule="auto"/>
              <w:ind w:firstLine="0"/>
              <w:jc w:val="center"/>
              <w:rPr>
                <w:rFonts w:ascii="Garamond" w:eastAsia="Times New Roman" w:hAnsi="Garamond" w:cs="Arial"/>
                <w:sz w:val="16"/>
                <w:szCs w:val="16"/>
                <w:lang w:val="sq-AL"/>
              </w:rPr>
            </w:pPr>
            <w:r w:rsidRPr="00D90CDA">
              <w:rPr>
                <w:rFonts w:ascii="Garamond" w:eastAsia="Times New Roman" w:hAnsi="Garamond" w:cs="Arial"/>
                <w:sz w:val="16"/>
                <w:szCs w:val="16"/>
                <w:lang w:val="sq-AL"/>
              </w:rPr>
              <w:t> </w:t>
            </w:r>
          </w:p>
        </w:tc>
      </w:tr>
    </w:tbl>
    <w:p w:rsidR="002500CA" w:rsidRPr="00D90CDA" w:rsidRDefault="002500CA" w:rsidP="002500CA">
      <w:pPr>
        <w:pStyle w:val="Paragrafi"/>
        <w:ind w:firstLine="0"/>
        <w:rPr>
          <w:lang w:val="sq-AL"/>
        </w:rPr>
      </w:pPr>
    </w:p>
    <w:p w:rsidR="002500CA" w:rsidRPr="00D90CDA" w:rsidRDefault="002500CA" w:rsidP="002500CA">
      <w:pPr>
        <w:pStyle w:val="Paragrafi"/>
        <w:ind w:firstLine="0"/>
        <w:rPr>
          <w:lang w:val="sq-AL"/>
        </w:rPr>
      </w:pPr>
    </w:p>
    <w:p w:rsidR="00FD57DC" w:rsidRDefault="00AB06B7"/>
    <w:sectPr w:rsidR="00FD57DC" w:rsidSect="00AB06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B06B7">
      <w:pPr>
        <w:spacing w:after="0" w:line="240" w:lineRule="auto"/>
      </w:pPr>
      <w:r>
        <w:separator/>
      </w:r>
    </w:p>
  </w:endnote>
  <w:endnote w:type="continuationSeparator" w:id="0">
    <w:p w:rsidR="00000000" w:rsidRDefault="00AB0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B06B7">
      <w:pPr>
        <w:spacing w:after="0" w:line="240" w:lineRule="auto"/>
      </w:pPr>
      <w:r>
        <w:separator/>
      </w:r>
    </w:p>
  </w:footnote>
  <w:footnote w:type="continuationSeparator" w:id="0">
    <w:p w:rsidR="00000000" w:rsidRDefault="00AB0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47AB2" w:rsidRPr="00EB260B" w:rsidTr="00593662">
      <w:trPr>
        <w:trHeight w:val="936"/>
        <w:jc w:val="center"/>
      </w:trPr>
      <w:tc>
        <w:tcPr>
          <w:tcW w:w="1392" w:type="pct"/>
          <w:shd w:val="pct5" w:color="auto" w:fill="F2F2F2"/>
          <w:vAlign w:val="center"/>
        </w:tcPr>
        <w:p w:rsidR="00C47AB2" w:rsidRPr="00EB260B" w:rsidRDefault="002500CA" w:rsidP="00F36D8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47AB2" w:rsidRPr="00EB260B" w:rsidRDefault="002500CA" w:rsidP="00F36D8E">
          <w:pPr>
            <w:pStyle w:val="NoSpacing"/>
            <w:spacing w:before="100" w:after="100"/>
            <w:jc w:val="center"/>
            <w:rPr>
              <w:rFonts w:ascii="Garamond" w:hAnsi="Garamond"/>
              <w:b/>
              <w:sz w:val="28"/>
              <w:szCs w:val="28"/>
            </w:rPr>
          </w:pPr>
          <w:r>
            <w:rPr>
              <w:noProof/>
              <w:lang w:val="en-US"/>
            </w:rPr>
            <w:drawing>
              <wp:inline distT="0" distB="0" distL="0" distR="0" wp14:anchorId="2CA0C184" wp14:editId="2E2C9CED">
                <wp:extent cx="304524" cy="427512"/>
                <wp:effectExtent l="0" t="0" r="635" b="0"/>
                <wp:docPr id="2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47AB2" w:rsidRPr="00EB260B" w:rsidRDefault="002500CA"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58 </w:t>
          </w:r>
        </w:p>
      </w:tc>
    </w:tr>
  </w:tbl>
  <w:p w:rsidR="00C47AB2" w:rsidRPr="00385E2C" w:rsidRDefault="00AB06B7"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500CA"/>
    <w:rsid w:val="00013606"/>
    <w:rsid w:val="00032E53"/>
    <w:rsid w:val="001D125B"/>
    <w:rsid w:val="002500CA"/>
    <w:rsid w:val="002C0AA4"/>
    <w:rsid w:val="002E7553"/>
    <w:rsid w:val="00332E0F"/>
    <w:rsid w:val="00455FC5"/>
    <w:rsid w:val="004A4709"/>
    <w:rsid w:val="00627136"/>
    <w:rsid w:val="006815F0"/>
    <w:rsid w:val="007A33AA"/>
    <w:rsid w:val="00833647"/>
    <w:rsid w:val="00912120"/>
    <w:rsid w:val="00A3508F"/>
    <w:rsid w:val="00AB06B7"/>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0C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500CA"/>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500C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50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CA"/>
    <w:rPr>
      <w:rFonts w:ascii="Calibri" w:eastAsia="Calibri" w:hAnsi="Calibri" w:cs="Times New Roman"/>
    </w:rPr>
  </w:style>
  <w:style w:type="paragraph" w:customStyle="1" w:styleId="Paragrafi">
    <w:name w:val="Paragrafi"/>
    <w:link w:val="ParagrafiChar"/>
    <w:rsid w:val="002500C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500CA"/>
    <w:rPr>
      <w:rFonts w:ascii="Garamond" w:eastAsia="MS Mincho" w:hAnsi="Garamond" w:cs="CG Times"/>
      <w:sz w:val="24"/>
    </w:rPr>
  </w:style>
  <w:style w:type="paragraph" w:customStyle="1" w:styleId="Autoriteti">
    <w:name w:val="Autoriteti"/>
    <w:next w:val="Normal"/>
    <w:link w:val="AutoritetiChar"/>
    <w:rsid w:val="002500CA"/>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500CA"/>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500CA"/>
    <w:rPr>
      <w:rFonts w:ascii="Garamond" w:eastAsia="MS Mincho" w:hAnsi="Garamond" w:cs="CG Times"/>
      <w:caps/>
      <w:sz w:val="24"/>
      <w:lang w:val="en-GB"/>
    </w:rPr>
  </w:style>
  <w:style w:type="character" w:customStyle="1" w:styleId="AutoritetiEmerChar">
    <w:name w:val="Autoriteti_Emer Char"/>
    <w:link w:val="AutoritetiEmer"/>
    <w:locked/>
    <w:rsid w:val="002500CA"/>
    <w:rPr>
      <w:rFonts w:ascii="Garamond" w:eastAsia="MS Mincho" w:hAnsi="Garamond" w:cs="Times New Roman"/>
      <w:b/>
      <w:bCs/>
      <w:sz w:val="24"/>
      <w:lang w:val="en-GB"/>
    </w:rPr>
  </w:style>
  <w:style w:type="paragraph" w:customStyle="1" w:styleId="Hapesira7">
    <w:name w:val="Hapesira 7"/>
    <w:basedOn w:val="Paragrafi"/>
    <w:qFormat/>
    <w:rsid w:val="002500CA"/>
    <w:rPr>
      <w:sz w:val="14"/>
      <w:szCs w:val="24"/>
    </w:rPr>
  </w:style>
  <w:style w:type="paragraph" w:styleId="BalloonText">
    <w:name w:val="Balloon Text"/>
    <w:basedOn w:val="Normal"/>
    <w:link w:val="BalloonTextChar"/>
    <w:uiPriority w:val="99"/>
    <w:semiHidden/>
    <w:unhideWhenUsed/>
    <w:rsid w:val="002500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0CA"/>
    <w:rPr>
      <w:rFonts w:ascii="Tahoma" w:eastAsia="Calibri" w:hAnsi="Tahoma" w:cs="Tahoma"/>
      <w:sz w:val="16"/>
      <w:szCs w:val="16"/>
    </w:rPr>
  </w:style>
  <w:style w:type="paragraph" w:styleId="Footer">
    <w:name w:val="footer"/>
    <w:basedOn w:val="Normal"/>
    <w:link w:val="FooterChar"/>
    <w:uiPriority w:val="99"/>
    <w:unhideWhenUsed/>
    <w:rsid w:val="00AB0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6B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2019-01-29T13:45:00Z</cp:lastPrinted>
  <dcterms:created xsi:type="dcterms:W3CDTF">2015-04-24T07:52:00Z</dcterms:created>
  <dcterms:modified xsi:type="dcterms:W3CDTF">2019-01-29T13:45:00Z</dcterms:modified>
</cp:coreProperties>
</file>