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E3B" w:rsidRPr="000C0BCB" w:rsidRDefault="00441E3B" w:rsidP="00441E3B">
      <w:pPr>
        <w:pStyle w:val="Akti"/>
        <w:rPr>
          <w:lang w:val="sq-AL"/>
        </w:rPr>
      </w:pPr>
      <w:r w:rsidRPr="000C0BCB">
        <w:rPr>
          <w:lang w:val="sq-AL"/>
        </w:rPr>
        <w:t>Vendim</w:t>
      </w:r>
    </w:p>
    <w:p w:rsidR="00441E3B" w:rsidRPr="000C0BCB" w:rsidRDefault="00441E3B" w:rsidP="00441E3B">
      <w:pPr>
        <w:pStyle w:val="NumriData"/>
        <w:rPr>
          <w:lang w:val="sq-AL"/>
        </w:rPr>
      </w:pPr>
      <w:r w:rsidRPr="000C0BCB">
        <w:rPr>
          <w:lang w:val="sq-AL"/>
        </w:rPr>
        <w:t>Nr. 308, datë 8.4.2015</w:t>
      </w:r>
    </w:p>
    <w:p w:rsidR="00441E3B" w:rsidRPr="00DF5204" w:rsidRDefault="00441E3B" w:rsidP="00441E3B">
      <w:pPr>
        <w:pStyle w:val="Paragrafi"/>
        <w:rPr>
          <w:sz w:val="14"/>
          <w:lang w:val="sq-AL"/>
        </w:rPr>
      </w:pPr>
    </w:p>
    <w:p w:rsidR="00441E3B" w:rsidRPr="000C0BCB" w:rsidRDefault="00441E3B" w:rsidP="00441E3B">
      <w:pPr>
        <w:pStyle w:val="Titulli"/>
        <w:rPr>
          <w:lang w:val="sq-AL"/>
        </w:rPr>
      </w:pPr>
      <w:r w:rsidRPr="000C0BCB">
        <w:rPr>
          <w:lang w:val="sq-AL"/>
        </w:rPr>
        <w:t>Për miratImin e marrëveshjes, ndërmjet këshillit të ministrave të republikës së Shqipërisë dhe qeverisë së republikës së serbisë, për njohjen e ndËrsjellë të lejeve të drejtimit</w:t>
      </w:r>
    </w:p>
    <w:p w:rsidR="00441E3B" w:rsidRPr="00DF5204" w:rsidRDefault="00441E3B" w:rsidP="00441E3B">
      <w:pPr>
        <w:pStyle w:val="Paragrafi"/>
        <w:rPr>
          <w:sz w:val="14"/>
          <w:lang w:val="sq-AL"/>
        </w:rPr>
      </w:pPr>
    </w:p>
    <w:p w:rsidR="00441E3B" w:rsidRPr="000C0BCB" w:rsidRDefault="00441E3B" w:rsidP="00441E3B">
      <w:pPr>
        <w:pStyle w:val="Paragrafi"/>
        <w:rPr>
          <w:lang w:val="sq-AL"/>
        </w:rPr>
      </w:pPr>
      <w:r w:rsidRPr="000C0BCB">
        <w:rPr>
          <w:lang w:val="sq-AL"/>
        </w:rPr>
        <w:t>Në mbështetje të nenit 100 të Kushtetutës dhe të neneve 17 e 23, të ligjit nr. 8371, datë 9.7.1998</w:t>
      </w:r>
      <w:r>
        <w:rPr>
          <w:lang w:val="sq-AL"/>
        </w:rPr>
        <w:t>,</w:t>
      </w:r>
      <w:r w:rsidRPr="000C0BCB">
        <w:rPr>
          <w:lang w:val="sq-AL"/>
        </w:rPr>
        <w:t xml:space="preserve"> </w:t>
      </w:r>
      <w:r>
        <w:rPr>
          <w:lang w:val="sq-AL"/>
        </w:rPr>
        <w:t>“</w:t>
      </w:r>
      <w:r w:rsidRPr="000C0BCB">
        <w:rPr>
          <w:lang w:val="sq-AL"/>
        </w:rPr>
        <w:t>Për lidhjen e traktateve dhe marrëveshjeve ndërkombëtare</w:t>
      </w:r>
      <w:r>
        <w:rPr>
          <w:lang w:val="sq-AL"/>
        </w:rPr>
        <w:t>”</w:t>
      </w:r>
      <w:r w:rsidRPr="000C0BCB">
        <w:rPr>
          <w:lang w:val="sq-AL"/>
        </w:rPr>
        <w:t>, me propozimin e ministrit të Punëve të Jashtme, Këshilli i Ministrave</w:t>
      </w:r>
      <w:bookmarkStart w:id="0" w:name="_GoBack"/>
      <w:bookmarkEnd w:id="0"/>
    </w:p>
    <w:p w:rsidR="00441E3B" w:rsidRPr="00DF5204" w:rsidRDefault="00441E3B" w:rsidP="00441E3B">
      <w:pPr>
        <w:pStyle w:val="Paragrafi"/>
        <w:rPr>
          <w:sz w:val="14"/>
          <w:lang w:val="sq-AL"/>
        </w:rPr>
      </w:pPr>
    </w:p>
    <w:p w:rsidR="00441E3B" w:rsidRPr="000C0BCB" w:rsidRDefault="00441E3B" w:rsidP="00441E3B">
      <w:pPr>
        <w:pStyle w:val="Titull-Titull"/>
        <w:rPr>
          <w:lang w:val="sq-AL"/>
        </w:rPr>
      </w:pPr>
      <w:r w:rsidRPr="000C0BCB">
        <w:rPr>
          <w:lang w:val="sq-AL"/>
        </w:rPr>
        <w:t>Vendosi:</w:t>
      </w:r>
    </w:p>
    <w:p w:rsidR="00441E3B" w:rsidRPr="00DF5204" w:rsidRDefault="00441E3B" w:rsidP="00441E3B">
      <w:pPr>
        <w:pStyle w:val="Paragrafi"/>
        <w:rPr>
          <w:sz w:val="14"/>
          <w:lang w:val="sq-AL"/>
        </w:rPr>
      </w:pPr>
    </w:p>
    <w:p w:rsidR="00441E3B" w:rsidRPr="000C0BCB" w:rsidRDefault="00441E3B" w:rsidP="00441E3B">
      <w:pPr>
        <w:pStyle w:val="Paragrafi"/>
        <w:rPr>
          <w:lang w:val="sq-AL"/>
        </w:rPr>
      </w:pPr>
      <w:r>
        <w:rPr>
          <w:lang w:val="sq-AL"/>
        </w:rPr>
        <w:t>Miratimin e marrëveshjes</w:t>
      </w:r>
      <w:r w:rsidRPr="000C0BCB">
        <w:rPr>
          <w:lang w:val="sq-AL"/>
        </w:rPr>
        <w:t xml:space="preserve"> ndërmjet Këshillit të Ministrave të Republikës së Shqipërisë dhe qeverisë së Republikës së Serbisë, për njohjen e ndërsjellë të lejeve të drejtimit, sipas tekstit bashkëlidhur këtij vendimi.</w:t>
      </w:r>
    </w:p>
    <w:p w:rsidR="00441E3B" w:rsidRPr="000C0BCB" w:rsidRDefault="00441E3B" w:rsidP="00441E3B">
      <w:pPr>
        <w:pStyle w:val="Paragrafi"/>
        <w:rPr>
          <w:lang w:val="sq-AL"/>
        </w:rPr>
      </w:pPr>
      <w:r w:rsidRPr="000C0BCB">
        <w:rPr>
          <w:lang w:val="sq-AL"/>
        </w:rPr>
        <w:t>Ky vendim hyn në fuqi pas botimit në Fletoren Zyrtare.</w:t>
      </w:r>
    </w:p>
    <w:p w:rsidR="00441E3B" w:rsidRPr="000C0BCB" w:rsidRDefault="00441E3B" w:rsidP="00441E3B">
      <w:pPr>
        <w:pStyle w:val="Autoriteti"/>
        <w:rPr>
          <w:lang w:val="sq-AL"/>
        </w:rPr>
      </w:pPr>
      <w:r w:rsidRPr="000C0BCB">
        <w:rPr>
          <w:lang w:val="sq-AL"/>
        </w:rPr>
        <w:t>Kryeministri</w:t>
      </w:r>
    </w:p>
    <w:p w:rsidR="00441E3B" w:rsidRPr="000C0BCB" w:rsidRDefault="00441E3B" w:rsidP="00441E3B">
      <w:pPr>
        <w:pStyle w:val="AutoritetiEmer"/>
        <w:rPr>
          <w:lang w:val="sq-AL"/>
        </w:rPr>
      </w:pPr>
      <w:r w:rsidRPr="000C0BCB">
        <w:rPr>
          <w:lang w:val="sq-AL"/>
        </w:rPr>
        <w:t>Edi Rama</w:t>
      </w:r>
    </w:p>
    <w:p w:rsidR="00441E3B" w:rsidRDefault="00441E3B" w:rsidP="00441E3B">
      <w:pPr>
        <w:pStyle w:val="Hapesira7"/>
        <w:rPr>
          <w:lang w:val="sq-AL"/>
        </w:rPr>
      </w:pPr>
    </w:p>
    <w:p w:rsidR="00441E3B" w:rsidRPr="000C0BCB" w:rsidRDefault="00441E3B" w:rsidP="00441E3B">
      <w:pPr>
        <w:pStyle w:val="Hapesira7"/>
        <w:rPr>
          <w:lang w:val="sq-AL"/>
        </w:rPr>
      </w:pPr>
    </w:p>
    <w:p w:rsidR="00441E3B" w:rsidRPr="00DF5204" w:rsidRDefault="00441E3B" w:rsidP="00441E3B">
      <w:pPr>
        <w:pStyle w:val="Paragrafi"/>
        <w:rPr>
          <w:sz w:val="14"/>
          <w:lang w:val="sq-AL"/>
        </w:rPr>
      </w:pPr>
    </w:p>
    <w:p w:rsidR="00441E3B" w:rsidRPr="000C0BCB" w:rsidRDefault="00441E3B" w:rsidP="00441E3B">
      <w:pPr>
        <w:pStyle w:val="Paragrafi"/>
        <w:ind w:firstLine="0"/>
        <w:jc w:val="center"/>
        <w:rPr>
          <w:lang w:val="sq-AL"/>
        </w:rPr>
      </w:pPr>
      <w:r w:rsidRPr="000C0BCB">
        <w:rPr>
          <w:b/>
          <w:lang w:val="sq-AL"/>
        </w:rPr>
        <w:t>MARRËVESHJE</w:t>
      </w:r>
    </w:p>
    <w:p w:rsidR="00441E3B" w:rsidRPr="000C0BCB" w:rsidRDefault="00441E3B" w:rsidP="00441E3B">
      <w:pPr>
        <w:pStyle w:val="Paragrafi"/>
        <w:ind w:firstLine="0"/>
        <w:jc w:val="center"/>
        <w:rPr>
          <w:lang w:val="sq-AL"/>
        </w:rPr>
      </w:pPr>
      <w:r w:rsidRPr="000C0BCB">
        <w:rPr>
          <w:lang w:val="sq-AL"/>
        </w:rPr>
        <w:t>NDËRMJET KËSHILLIT TË MINISTRAVE TË REPUBLIKËS SË SHQIPËRISË DHE QEVERISË SË REPUBLIKËS SË SERBISË MBI NJOHJEN E NDËRSJELLË TË LEJEVE TË DREJTIMIT</w:t>
      </w:r>
    </w:p>
    <w:p w:rsidR="00441E3B" w:rsidRPr="00DF5204" w:rsidRDefault="00441E3B" w:rsidP="00441E3B">
      <w:pPr>
        <w:pStyle w:val="Paragrafi"/>
        <w:rPr>
          <w:sz w:val="14"/>
          <w:lang w:val="sq-AL"/>
        </w:rPr>
      </w:pPr>
    </w:p>
    <w:p w:rsidR="00441E3B" w:rsidRPr="000C0BCB" w:rsidRDefault="00441E3B" w:rsidP="00441E3B">
      <w:pPr>
        <w:pStyle w:val="Paragrafi"/>
        <w:rPr>
          <w:lang w:val="sq-AL"/>
        </w:rPr>
      </w:pPr>
      <w:r w:rsidRPr="000C0BCB">
        <w:rPr>
          <w:lang w:val="sq-AL"/>
        </w:rPr>
        <w:t xml:space="preserve">Këshilli i Ministrave i Republikës së Shqipërisë dhe qeveria e Republikës së Serbisë, më poshtë të quajtura </w:t>
      </w:r>
      <w:r>
        <w:rPr>
          <w:lang w:val="sq-AL"/>
        </w:rPr>
        <w:t>“</w:t>
      </w:r>
      <w:r w:rsidRPr="000C0BCB">
        <w:rPr>
          <w:lang w:val="sq-AL"/>
        </w:rPr>
        <w:t>Palë Kontraktuese</w:t>
      </w:r>
      <w:r>
        <w:rPr>
          <w:lang w:val="sq-AL"/>
        </w:rPr>
        <w:t>”</w:t>
      </w:r>
      <w:r w:rsidRPr="000C0BCB">
        <w:rPr>
          <w:lang w:val="sq-AL"/>
        </w:rPr>
        <w:t>, me qëllim përmirësimin e sigurisë së transportit rrugor, si dhe lehtësimin e qarkullimit rrugor në territoret e Palëve Kontraktuese,</w:t>
      </w:r>
    </w:p>
    <w:p w:rsidR="00441E3B" w:rsidRPr="000C0BCB" w:rsidRDefault="00441E3B" w:rsidP="00441E3B">
      <w:pPr>
        <w:pStyle w:val="Paragrafi"/>
        <w:rPr>
          <w:lang w:val="sq-AL"/>
        </w:rPr>
      </w:pPr>
      <w:r w:rsidRPr="000C0BCB">
        <w:rPr>
          <w:lang w:val="sq-AL"/>
        </w:rPr>
        <w:t>kanë rënë dakord për sa më poshtë:</w:t>
      </w:r>
    </w:p>
    <w:p w:rsidR="00441E3B" w:rsidRPr="000C0BCB" w:rsidRDefault="00441E3B" w:rsidP="00441E3B">
      <w:pPr>
        <w:pStyle w:val="Hapesira7"/>
        <w:rPr>
          <w:lang w:val="sq-AL"/>
        </w:rPr>
      </w:pPr>
    </w:p>
    <w:p w:rsidR="00441E3B" w:rsidRPr="000C0BCB" w:rsidRDefault="00441E3B" w:rsidP="00441E3B">
      <w:pPr>
        <w:pStyle w:val="NeniNr"/>
        <w:rPr>
          <w:lang w:val="sq-AL"/>
        </w:rPr>
      </w:pPr>
      <w:r w:rsidRPr="000C0BCB">
        <w:rPr>
          <w:lang w:val="sq-AL"/>
        </w:rPr>
        <w:t>Neni 1</w:t>
      </w:r>
    </w:p>
    <w:p w:rsidR="00441E3B" w:rsidRPr="000C0BCB" w:rsidRDefault="00441E3B" w:rsidP="00441E3B">
      <w:pPr>
        <w:pStyle w:val="Hapesira7"/>
        <w:rPr>
          <w:lang w:val="sq-AL"/>
        </w:rPr>
      </w:pPr>
    </w:p>
    <w:p w:rsidR="00441E3B" w:rsidRPr="000C0BCB" w:rsidRDefault="00441E3B" w:rsidP="00441E3B">
      <w:pPr>
        <w:pStyle w:val="Paragrafi"/>
        <w:rPr>
          <w:lang w:val="sq-AL"/>
        </w:rPr>
      </w:pPr>
      <w:r w:rsidRPr="000C0BCB">
        <w:rPr>
          <w:lang w:val="sq-AL"/>
        </w:rPr>
        <w:t xml:space="preserve">Palët Kontraktuese njohin reciprokisht lejet e rregullta të drejtimit (me përjashtim të lejeve të drejtimit të përkohshme, të provave dhe të llojeve të ngjashme) të lëshuara nga autoritetet kompetente të Palës tjetër Kontraktuese, në pajtim me legjislacionin e tyre të brendshëm, kur përdoren </w:t>
      </w:r>
      <w:r w:rsidRPr="000C0BCB">
        <w:rPr>
          <w:iCs/>
          <w:lang w:val="sq-AL"/>
        </w:rPr>
        <w:t>për qëllime qarkullimi në territoret e tyre</w:t>
      </w:r>
      <w:r w:rsidRPr="000C0BCB">
        <w:rPr>
          <w:lang w:val="sq-AL"/>
        </w:rPr>
        <w:t xml:space="preserve"> dhe bien dakord të lejojnë konvertimin e tyre në favor të mbajtësve të lejeve të drejtimit</w:t>
      </w:r>
      <w:r>
        <w:rPr>
          <w:lang w:val="sq-AL"/>
        </w:rPr>
        <w:t>,</w:t>
      </w:r>
      <w:r w:rsidRPr="000C0BCB">
        <w:rPr>
          <w:lang w:val="sq-AL"/>
        </w:rPr>
        <w:t xml:space="preserve"> të cilëve u është dhënë leja e qëndrimit ose e qëndrimit të përkohshëm në territoret e tyre.</w:t>
      </w:r>
    </w:p>
    <w:p w:rsidR="00441E3B" w:rsidRPr="000C0BCB" w:rsidRDefault="00441E3B" w:rsidP="00441E3B">
      <w:pPr>
        <w:pStyle w:val="Hapesira7"/>
        <w:rPr>
          <w:lang w:val="sq-AL"/>
        </w:rPr>
      </w:pPr>
    </w:p>
    <w:p w:rsidR="00441E3B" w:rsidRPr="000C0BCB" w:rsidRDefault="00441E3B" w:rsidP="00441E3B">
      <w:pPr>
        <w:pStyle w:val="NeniNr"/>
        <w:rPr>
          <w:lang w:val="sq-AL"/>
        </w:rPr>
      </w:pPr>
      <w:r w:rsidRPr="000C0BCB">
        <w:rPr>
          <w:lang w:val="sq-AL"/>
        </w:rPr>
        <w:t>Neni 2</w:t>
      </w:r>
    </w:p>
    <w:p w:rsidR="00441E3B" w:rsidRPr="000C0BCB" w:rsidRDefault="00441E3B" w:rsidP="00441E3B">
      <w:pPr>
        <w:pStyle w:val="Hapesira7"/>
        <w:rPr>
          <w:lang w:val="sq-AL"/>
        </w:rPr>
      </w:pPr>
    </w:p>
    <w:p w:rsidR="00441E3B" w:rsidRPr="000C0BCB" w:rsidRDefault="00441E3B" w:rsidP="00441E3B">
      <w:pPr>
        <w:pStyle w:val="Paragrafi"/>
        <w:rPr>
          <w:lang w:val="sq-AL"/>
        </w:rPr>
      </w:pPr>
      <w:r w:rsidRPr="000C0BCB">
        <w:rPr>
          <w:lang w:val="sq-AL"/>
        </w:rPr>
        <w:t xml:space="preserve">Leja e drejtimit e lëshuar nga një prej autoriteteve të Palëve Kontraktuese pushon së </w:t>
      </w:r>
      <w:r w:rsidRPr="00C85EF7">
        <w:rPr>
          <w:lang w:val="sq-AL"/>
        </w:rPr>
        <w:t>qeni</w:t>
      </w:r>
      <w:r w:rsidRPr="000C0BCB">
        <w:rPr>
          <w:lang w:val="sq-AL"/>
        </w:rPr>
        <w:t xml:space="preserve"> e vlefshme për qëllim qarkullimi në territorin e Palës tjetër Kontraktuese, pas përfundimit të periudhës së qëndrimit të përkohshëm të përcaktuar nga legjislacioni përkatës i brendshëm i Palëve Kontraktuese.</w:t>
      </w:r>
    </w:p>
    <w:p w:rsidR="00441E3B" w:rsidRPr="000C0BCB" w:rsidRDefault="00441E3B" w:rsidP="00441E3B">
      <w:pPr>
        <w:pStyle w:val="Hapesira7"/>
        <w:rPr>
          <w:lang w:val="sq-AL"/>
        </w:rPr>
      </w:pPr>
    </w:p>
    <w:p w:rsidR="00441E3B" w:rsidRPr="000C0BCB" w:rsidRDefault="00441E3B" w:rsidP="00441E3B">
      <w:pPr>
        <w:pStyle w:val="NeniNr"/>
        <w:rPr>
          <w:lang w:val="sq-AL"/>
        </w:rPr>
      </w:pPr>
      <w:r w:rsidRPr="000C0BCB">
        <w:rPr>
          <w:lang w:val="sq-AL"/>
        </w:rPr>
        <w:t>Neni 3</w:t>
      </w:r>
    </w:p>
    <w:p w:rsidR="00441E3B" w:rsidRPr="000C0BCB" w:rsidRDefault="00441E3B" w:rsidP="00441E3B">
      <w:pPr>
        <w:pStyle w:val="Hapesira7"/>
        <w:rPr>
          <w:lang w:val="sq-AL"/>
        </w:rPr>
      </w:pPr>
    </w:p>
    <w:p w:rsidR="00441E3B" w:rsidRPr="000C0BCB" w:rsidRDefault="00441E3B" w:rsidP="00441E3B">
      <w:pPr>
        <w:pStyle w:val="Paragrafi"/>
        <w:rPr>
          <w:lang w:val="sq-AL"/>
        </w:rPr>
      </w:pPr>
      <w:r w:rsidRPr="000C0BCB">
        <w:rPr>
          <w:lang w:val="sq-AL"/>
        </w:rPr>
        <w:t xml:space="preserve">Në interpretim të neneve të kësaj Marrëveshjeje, termi </w:t>
      </w:r>
      <w:r>
        <w:rPr>
          <w:lang w:val="sq-AL"/>
        </w:rPr>
        <w:t>“</w:t>
      </w:r>
      <w:r w:rsidRPr="000C0BCB">
        <w:rPr>
          <w:lang w:val="sq-AL"/>
        </w:rPr>
        <w:t>qëndrim</w:t>
      </w:r>
      <w:r>
        <w:rPr>
          <w:lang w:val="sq-AL"/>
        </w:rPr>
        <w:t>”</w:t>
      </w:r>
      <w:r w:rsidRPr="000C0BCB">
        <w:rPr>
          <w:lang w:val="sq-AL"/>
        </w:rPr>
        <w:t xml:space="preserve"> dhe </w:t>
      </w:r>
      <w:r>
        <w:rPr>
          <w:lang w:val="sq-AL"/>
        </w:rPr>
        <w:t>“</w:t>
      </w:r>
      <w:r w:rsidRPr="000C0BCB">
        <w:rPr>
          <w:lang w:val="sq-AL"/>
        </w:rPr>
        <w:t>qëndrim i përkohshëm</w:t>
      </w:r>
      <w:r>
        <w:rPr>
          <w:lang w:val="sq-AL"/>
        </w:rPr>
        <w:t>”</w:t>
      </w:r>
      <w:r w:rsidRPr="000C0BCB">
        <w:rPr>
          <w:lang w:val="sq-AL"/>
        </w:rPr>
        <w:t xml:space="preserve"> ka kuptimin e përcaktuar dhe të rregulluar nga legjislacioni përkatës i brendshëm në fuqi i Palëve Kontraktuese.</w:t>
      </w:r>
    </w:p>
    <w:p w:rsidR="00441E3B" w:rsidRPr="000C0BCB" w:rsidRDefault="00441E3B" w:rsidP="00441E3B">
      <w:pPr>
        <w:pStyle w:val="Hapesira7"/>
        <w:rPr>
          <w:lang w:val="sq-AL"/>
        </w:rPr>
      </w:pPr>
    </w:p>
    <w:p w:rsidR="00441E3B" w:rsidRPr="000C0BCB" w:rsidRDefault="00441E3B" w:rsidP="00441E3B">
      <w:pPr>
        <w:pStyle w:val="NeniNr"/>
        <w:rPr>
          <w:lang w:val="sq-AL"/>
        </w:rPr>
      </w:pPr>
      <w:r w:rsidRPr="000C0BCB">
        <w:rPr>
          <w:lang w:val="sq-AL"/>
        </w:rPr>
        <w:t>Neni 4</w:t>
      </w:r>
    </w:p>
    <w:p w:rsidR="00441E3B" w:rsidRPr="000C0BCB" w:rsidRDefault="00441E3B" w:rsidP="00441E3B">
      <w:pPr>
        <w:pStyle w:val="Hapesira7"/>
        <w:rPr>
          <w:lang w:val="sq-AL"/>
        </w:rPr>
      </w:pPr>
    </w:p>
    <w:p w:rsidR="00441E3B" w:rsidRPr="000C0BCB" w:rsidRDefault="00441E3B" w:rsidP="00441E3B">
      <w:pPr>
        <w:pStyle w:val="Paragrafi"/>
        <w:rPr>
          <w:lang w:val="sq-AL"/>
        </w:rPr>
      </w:pPr>
      <w:r w:rsidRPr="000C0BCB">
        <w:rPr>
          <w:lang w:val="sq-AL"/>
        </w:rPr>
        <w:t xml:space="preserve">Nëse </w:t>
      </w:r>
      <w:r w:rsidRPr="000C0BCB">
        <w:rPr>
          <w:color w:val="000000"/>
          <w:lang w:val="sq-AL"/>
        </w:rPr>
        <w:t>mbajtësve të lejeve</w:t>
      </w:r>
      <w:r w:rsidRPr="000C0BCB">
        <w:rPr>
          <w:lang w:val="sq-AL"/>
        </w:rPr>
        <w:t xml:space="preserve"> të drejtimit</w:t>
      </w:r>
      <w:r>
        <w:rPr>
          <w:lang w:val="sq-AL"/>
        </w:rPr>
        <w:t>,</w:t>
      </w:r>
      <w:r w:rsidRPr="000C0BCB">
        <w:rPr>
          <w:lang w:val="sq-AL"/>
        </w:rPr>
        <w:t xml:space="preserve"> të lëshuara nga një prej autoriteteve të Palëve Kontraktuese</w:t>
      </w:r>
      <w:r>
        <w:rPr>
          <w:lang w:val="sq-AL"/>
        </w:rPr>
        <w:t>,</w:t>
      </w:r>
      <w:r w:rsidRPr="000C0BCB">
        <w:rPr>
          <w:lang w:val="sq-AL"/>
        </w:rPr>
        <w:t xml:space="preserve"> </w:t>
      </w:r>
      <w:r>
        <w:rPr>
          <w:lang w:val="sq-AL"/>
        </w:rPr>
        <w:t>i</w:t>
      </w:r>
      <w:r w:rsidRPr="000C0BCB">
        <w:rPr>
          <w:lang w:val="sq-AL"/>
        </w:rPr>
        <w:t xml:space="preserve">u është dhënë leja e qëndrimit ose qëndrimit të përkohshëm në territorin e Palës tjetër Kontraktuese, në përputhje me legjislacionin e brendshëm, </w:t>
      </w:r>
      <w:r w:rsidRPr="000C0BCB">
        <w:rPr>
          <w:color w:val="000000"/>
          <w:lang w:val="sq-AL"/>
        </w:rPr>
        <w:t>autoritetet kompetente të Palëve Kontraktuese do të konvertojnë</w:t>
      </w:r>
      <w:r w:rsidRPr="000C0BCB">
        <w:rPr>
          <w:lang w:val="sq-AL"/>
        </w:rPr>
        <w:t xml:space="preserve"> lej</w:t>
      </w:r>
      <w:r>
        <w:rPr>
          <w:lang w:val="sq-AL"/>
        </w:rPr>
        <w:t>e</w:t>
      </w:r>
      <w:r w:rsidRPr="000C0BCB">
        <w:rPr>
          <w:lang w:val="sq-AL"/>
        </w:rPr>
        <w:t xml:space="preserve"> të tilla drejtimi pa iu nënshtruar provimeve teorike dhe praktike.</w:t>
      </w:r>
    </w:p>
    <w:p w:rsidR="00441E3B" w:rsidRPr="000C0BCB" w:rsidRDefault="00441E3B" w:rsidP="00441E3B">
      <w:pPr>
        <w:pStyle w:val="Paragrafi"/>
        <w:rPr>
          <w:lang w:val="sq-AL"/>
        </w:rPr>
      </w:pPr>
      <w:r w:rsidRPr="000C0BCB">
        <w:rPr>
          <w:lang w:val="sq-AL"/>
        </w:rPr>
        <w:t xml:space="preserve">Gjatë procedurës së konvertimit të lejeve të drejtimit të lëshuara nga autoritetet kompetente të Palëve Kontraktuese, është e detyrueshme paraqitja e një certifikate të përshtatshmërisë  mjekësore, e cila vërteton se aplikanti për konvertimin e lejes së drejtimit është i përshtatshëm nga ana mjekësore për </w:t>
      </w:r>
      <w:r w:rsidRPr="000C0BCB">
        <w:rPr>
          <w:lang w:val="sq-AL"/>
        </w:rPr>
        <w:lastRenderedPageBreak/>
        <w:t>të drejtuar një mjet ose një kombinim të mjeteve të kategorisë përkatëse.</w:t>
      </w:r>
    </w:p>
    <w:p w:rsidR="00441E3B" w:rsidRPr="000C0BCB" w:rsidRDefault="00441E3B" w:rsidP="00441E3B">
      <w:pPr>
        <w:pStyle w:val="Paragrafi"/>
        <w:rPr>
          <w:lang w:val="sq-AL"/>
        </w:rPr>
      </w:pPr>
      <w:r w:rsidRPr="000C0BCB">
        <w:rPr>
          <w:lang w:val="sq-AL"/>
        </w:rPr>
        <w:t>Për zbatimin e paragrafit të parë të këtij neni, mbajtësi i lejes së drejtimit duhet të ketë moshën e parashikuar nga legjislacionet përkatëse të brendshme të Palëve Kontraktuese, i cili parashikon kërkesat për lëshimin e lejes se drejtimit për të cilën kërkohet konvertimi.</w:t>
      </w:r>
    </w:p>
    <w:p w:rsidR="00441E3B" w:rsidRPr="000C0BCB" w:rsidRDefault="00441E3B" w:rsidP="00441E3B">
      <w:pPr>
        <w:pStyle w:val="Hapesira7"/>
        <w:rPr>
          <w:lang w:val="sq-AL"/>
        </w:rPr>
      </w:pPr>
    </w:p>
    <w:p w:rsidR="00441E3B" w:rsidRPr="000C0BCB" w:rsidRDefault="00441E3B" w:rsidP="00441E3B">
      <w:pPr>
        <w:pStyle w:val="NeniNr"/>
        <w:rPr>
          <w:lang w:val="sq-AL"/>
        </w:rPr>
      </w:pPr>
      <w:r w:rsidRPr="000C0BCB">
        <w:rPr>
          <w:lang w:val="sq-AL"/>
        </w:rPr>
        <w:t>Neni 5</w:t>
      </w:r>
    </w:p>
    <w:p w:rsidR="00441E3B" w:rsidRPr="000C0BCB" w:rsidRDefault="00441E3B" w:rsidP="00441E3B">
      <w:pPr>
        <w:pStyle w:val="Hapesira7"/>
        <w:rPr>
          <w:lang w:val="sq-AL"/>
        </w:rPr>
      </w:pPr>
    </w:p>
    <w:p w:rsidR="00441E3B" w:rsidRPr="000C0BCB" w:rsidRDefault="00441E3B" w:rsidP="00441E3B">
      <w:pPr>
        <w:pStyle w:val="Paragrafi"/>
        <w:rPr>
          <w:lang w:val="sq-AL"/>
        </w:rPr>
      </w:pPr>
      <w:r w:rsidRPr="000C0BCB">
        <w:rPr>
          <w:lang w:val="sq-AL"/>
        </w:rPr>
        <w:t xml:space="preserve">Dispozitat e përmendura në nenin 4 të kësaj Marrëveshjeje nuk </w:t>
      </w:r>
      <w:r>
        <w:rPr>
          <w:lang w:val="sq-AL"/>
        </w:rPr>
        <w:t>u</w:t>
      </w:r>
      <w:r w:rsidRPr="000C0BCB">
        <w:rPr>
          <w:lang w:val="sq-AL"/>
        </w:rPr>
        <w:t xml:space="preserve"> referohen lejeve të drejtimit të Palëve Kontraktuese</w:t>
      </w:r>
      <w:r>
        <w:rPr>
          <w:lang w:val="sq-AL"/>
        </w:rPr>
        <w:t>,</w:t>
      </w:r>
      <w:r w:rsidRPr="000C0BCB">
        <w:rPr>
          <w:lang w:val="sq-AL"/>
        </w:rPr>
        <w:t xml:space="preserve"> të cilat janë lëshuar mbi</w:t>
      </w:r>
      <w:r>
        <w:rPr>
          <w:lang w:val="sq-AL"/>
        </w:rPr>
        <w:t xml:space="preserve"> bazën e shkëmbimit të një lejeje</w:t>
      </w:r>
      <w:r w:rsidRPr="000C0BCB">
        <w:rPr>
          <w:lang w:val="sq-AL"/>
        </w:rPr>
        <w:t xml:space="preserve"> drejtimi të huaj ose dokumenti tjetër të lëshuar nga një autoritet i një pale të tretë. </w:t>
      </w:r>
    </w:p>
    <w:p w:rsidR="00441E3B" w:rsidRPr="000C0BCB" w:rsidRDefault="00441E3B" w:rsidP="00441E3B">
      <w:pPr>
        <w:pStyle w:val="Hapesira7"/>
        <w:rPr>
          <w:lang w:val="sq-AL"/>
        </w:rPr>
      </w:pPr>
    </w:p>
    <w:p w:rsidR="00441E3B" w:rsidRPr="000C0BCB" w:rsidRDefault="00441E3B" w:rsidP="00441E3B">
      <w:pPr>
        <w:pStyle w:val="NeniNr"/>
        <w:rPr>
          <w:lang w:val="sq-AL"/>
        </w:rPr>
      </w:pPr>
      <w:r w:rsidRPr="000C0BCB">
        <w:rPr>
          <w:lang w:val="sq-AL"/>
        </w:rPr>
        <w:t>Neni 6</w:t>
      </w:r>
    </w:p>
    <w:p w:rsidR="00441E3B" w:rsidRPr="000C0BCB" w:rsidRDefault="00441E3B" w:rsidP="00441E3B">
      <w:pPr>
        <w:pStyle w:val="Hapesira7"/>
        <w:rPr>
          <w:lang w:val="sq-AL"/>
        </w:rPr>
      </w:pPr>
    </w:p>
    <w:p w:rsidR="00441E3B" w:rsidRPr="000C0BCB" w:rsidRDefault="00441E3B" w:rsidP="00441E3B">
      <w:pPr>
        <w:pStyle w:val="Paragrafi"/>
        <w:rPr>
          <w:lang w:val="sq-AL"/>
        </w:rPr>
      </w:pPr>
      <w:r w:rsidRPr="000C0BCB">
        <w:rPr>
          <w:lang w:val="sq-AL"/>
        </w:rPr>
        <w:t>Gjatë procedurës së konvertimit të lejeve të drejtimit, Palët Kontraktuese njohin kategoritë e bara</w:t>
      </w:r>
      <w:r>
        <w:rPr>
          <w:lang w:val="sq-AL"/>
        </w:rPr>
        <w:t>s</w:t>
      </w:r>
      <w:r w:rsidRPr="000C0BCB">
        <w:rPr>
          <w:lang w:val="sq-AL"/>
        </w:rPr>
        <w:t>vle</w:t>
      </w:r>
      <w:r>
        <w:rPr>
          <w:lang w:val="sq-AL"/>
        </w:rPr>
        <w:t>r</w:t>
      </w:r>
      <w:r w:rsidRPr="000C0BCB">
        <w:rPr>
          <w:lang w:val="sq-AL"/>
        </w:rPr>
        <w:t>shme të lejeve të drejtimit në bazë të tabelave teknike të bara</w:t>
      </w:r>
      <w:r>
        <w:rPr>
          <w:lang w:val="sq-AL"/>
        </w:rPr>
        <w:t>s</w:t>
      </w:r>
      <w:r w:rsidRPr="000C0BCB">
        <w:rPr>
          <w:lang w:val="sq-AL"/>
        </w:rPr>
        <w:t>vle</w:t>
      </w:r>
      <w:r>
        <w:rPr>
          <w:lang w:val="sq-AL"/>
        </w:rPr>
        <w:t>r</w:t>
      </w:r>
      <w:r w:rsidRPr="000C0BCB">
        <w:rPr>
          <w:lang w:val="sq-AL"/>
        </w:rPr>
        <w:t>shmërisë që i bashkëlidhen kësaj Marrëveshjeje te</w:t>
      </w:r>
      <w:r>
        <w:rPr>
          <w:lang w:val="sq-AL"/>
        </w:rPr>
        <w:t>k</w:t>
      </w:r>
      <w:r w:rsidRPr="000C0BCB">
        <w:rPr>
          <w:lang w:val="sq-AL"/>
        </w:rPr>
        <w:t xml:space="preserve"> e cila janë pjesë përbërëse. Këto tabela dhe një listë e modeleve të lejeve të drejtimit, përbëjnë shtojcat teknike që mund të ndryshohen me anë të një njoftimi me shkrim ndërmjet autoriteteve kompetente të Palëve Kontraktuese.</w:t>
      </w:r>
    </w:p>
    <w:p w:rsidR="00441E3B" w:rsidRPr="000C0BCB" w:rsidRDefault="00441E3B" w:rsidP="00441E3B">
      <w:pPr>
        <w:pStyle w:val="Paragrafi"/>
        <w:rPr>
          <w:lang w:val="sq-AL"/>
        </w:rPr>
      </w:pPr>
      <w:r w:rsidRPr="000C0BCB">
        <w:rPr>
          <w:lang w:val="sq-AL"/>
        </w:rPr>
        <w:t>Autoritetet qendrore kompetente për konvertimin dhe verifikimin e lejeve të drejtimit janë si më poshtë:</w:t>
      </w:r>
    </w:p>
    <w:p w:rsidR="00441E3B" w:rsidRPr="000C0BCB" w:rsidRDefault="00441E3B" w:rsidP="00441E3B">
      <w:pPr>
        <w:pStyle w:val="Paragrafi"/>
        <w:rPr>
          <w:lang w:val="sq-AL"/>
        </w:rPr>
      </w:pPr>
      <w:r>
        <w:rPr>
          <w:lang w:val="sq-AL"/>
        </w:rPr>
        <w:t>a</w:t>
      </w:r>
      <w:r w:rsidRPr="000C0BCB">
        <w:rPr>
          <w:lang w:val="sq-AL"/>
        </w:rPr>
        <w:t>) në Republikën e Shqipërisë, Ministria e Transportit dhe Infrastrukturës – Drejtoria  e Përgjithshme e Shërbimeve të Transportit Rrugor</w:t>
      </w:r>
      <w:r>
        <w:rPr>
          <w:lang w:val="sq-AL"/>
        </w:rPr>
        <w:t>;</w:t>
      </w:r>
    </w:p>
    <w:p w:rsidR="00441E3B" w:rsidRDefault="00441E3B" w:rsidP="00441E3B">
      <w:pPr>
        <w:pStyle w:val="Paragrafi"/>
        <w:rPr>
          <w:lang w:val="sq-AL"/>
        </w:rPr>
      </w:pPr>
      <w:r>
        <w:rPr>
          <w:lang w:val="sq-AL"/>
        </w:rPr>
        <w:t>b</w:t>
      </w:r>
      <w:r w:rsidRPr="000C0BCB">
        <w:rPr>
          <w:lang w:val="sq-AL"/>
        </w:rPr>
        <w:t>) në Republikën e Serbisë, Ministria e Brendshme – Drejtoria e Përgjithshme e Policisë</w:t>
      </w:r>
      <w:r>
        <w:rPr>
          <w:lang w:val="sq-AL"/>
        </w:rPr>
        <w:t>.</w:t>
      </w:r>
    </w:p>
    <w:p w:rsidR="00441E3B" w:rsidRPr="000C0BCB" w:rsidRDefault="00441E3B" w:rsidP="00441E3B">
      <w:pPr>
        <w:pStyle w:val="Hapesira7"/>
        <w:rPr>
          <w:lang w:val="sq-AL"/>
        </w:rPr>
      </w:pPr>
    </w:p>
    <w:p w:rsidR="00441E3B" w:rsidRPr="000C0BCB" w:rsidRDefault="00441E3B" w:rsidP="00441E3B">
      <w:pPr>
        <w:pStyle w:val="NeniNr"/>
        <w:rPr>
          <w:lang w:val="sq-AL"/>
        </w:rPr>
      </w:pPr>
      <w:r w:rsidRPr="000C0BCB">
        <w:rPr>
          <w:lang w:val="sq-AL"/>
        </w:rPr>
        <w:t xml:space="preserve">Neni 7 </w:t>
      </w:r>
    </w:p>
    <w:p w:rsidR="00441E3B" w:rsidRPr="000C0BCB" w:rsidRDefault="00441E3B" w:rsidP="00441E3B">
      <w:pPr>
        <w:pStyle w:val="Hapesira7"/>
        <w:rPr>
          <w:lang w:val="sq-AL"/>
        </w:rPr>
      </w:pPr>
    </w:p>
    <w:p w:rsidR="00441E3B" w:rsidRPr="000C0BCB" w:rsidRDefault="00441E3B" w:rsidP="00441E3B">
      <w:pPr>
        <w:pStyle w:val="Paragrafi"/>
        <w:rPr>
          <w:lang w:val="sq-AL"/>
        </w:rPr>
      </w:pPr>
      <w:r w:rsidRPr="000C0BCB">
        <w:rPr>
          <w:lang w:val="sq-AL"/>
        </w:rPr>
        <w:t>Palët Kontraktuese përdorin gjuhën angleze në zbatimin e kësaj Marrëveshjeje dhe</w:t>
      </w:r>
      <w:r>
        <w:rPr>
          <w:lang w:val="sq-AL"/>
        </w:rPr>
        <w:t>,</w:t>
      </w:r>
      <w:r w:rsidRPr="000C0BCB">
        <w:rPr>
          <w:lang w:val="sq-AL"/>
        </w:rPr>
        <w:t xml:space="preserve"> gjithashtu</w:t>
      </w:r>
      <w:r>
        <w:rPr>
          <w:lang w:val="sq-AL"/>
        </w:rPr>
        <w:t>,</w:t>
      </w:r>
      <w:r w:rsidRPr="000C0BCB">
        <w:rPr>
          <w:lang w:val="sq-AL"/>
        </w:rPr>
        <w:t xml:space="preserve"> mund të bien dakord mbi përdorimin e gjuhëve të tjera për komunikim.</w:t>
      </w:r>
    </w:p>
    <w:p w:rsidR="00441E3B" w:rsidRPr="000C0BCB" w:rsidRDefault="00441E3B" w:rsidP="00441E3B">
      <w:pPr>
        <w:pStyle w:val="Hapesira7"/>
        <w:rPr>
          <w:lang w:val="sq-AL"/>
        </w:rPr>
      </w:pPr>
    </w:p>
    <w:p w:rsidR="00441E3B" w:rsidRPr="000C0BCB" w:rsidRDefault="00441E3B" w:rsidP="00441E3B">
      <w:pPr>
        <w:pStyle w:val="NeniNr"/>
        <w:rPr>
          <w:lang w:val="sq-AL"/>
        </w:rPr>
      </w:pPr>
      <w:r w:rsidRPr="000C0BCB">
        <w:rPr>
          <w:lang w:val="sq-AL"/>
        </w:rPr>
        <w:t>Neni 8</w:t>
      </w:r>
    </w:p>
    <w:p w:rsidR="00441E3B" w:rsidRPr="000C0BCB" w:rsidRDefault="00441E3B" w:rsidP="00441E3B">
      <w:pPr>
        <w:pStyle w:val="Hapesira7"/>
        <w:rPr>
          <w:lang w:val="sq-AL"/>
        </w:rPr>
      </w:pPr>
    </w:p>
    <w:p w:rsidR="00441E3B" w:rsidRPr="000C0BCB" w:rsidRDefault="00441E3B" w:rsidP="00441E3B">
      <w:pPr>
        <w:pStyle w:val="Paragrafi"/>
        <w:rPr>
          <w:lang w:val="sq-AL"/>
        </w:rPr>
      </w:pPr>
      <w:r w:rsidRPr="000C0BCB">
        <w:rPr>
          <w:lang w:val="sq-AL"/>
        </w:rPr>
        <w:t>Gjatë procedurës së konvertimit të lejeve të drejtimit, autoritetet kompetente të Palëve Kontraktuese tërheqin lejet që duhet të konvertohen dhe ua kthejnë autoriteteve kompetente të Palës tjetër Kontraktuese nëpërmjet misionit diplomatik ose konsullor, së bashku me një listë të këtyre lejeve dhe një njoftim.</w:t>
      </w:r>
    </w:p>
    <w:p w:rsidR="00441E3B" w:rsidRPr="000C0BCB" w:rsidRDefault="00441E3B" w:rsidP="00441E3B">
      <w:pPr>
        <w:pStyle w:val="NeniNr"/>
        <w:rPr>
          <w:lang w:val="sq-AL"/>
        </w:rPr>
      </w:pPr>
      <w:r w:rsidRPr="000C0BCB">
        <w:rPr>
          <w:lang w:val="sq-AL"/>
        </w:rPr>
        <w:t>Neni 9</w:t>
      </w:r>
    </w:p>
    <w:p w:rsidR="00441E3B" w:rsidRPr="000C0BCB" w:rsidRDefault="00441E3B" w:rsidP="00441E3B">
      <w:pPr>
        <w:pStyle w:val="Hapesira7"/>
        <w:rPr>
          <w:lang w:val="sq-AL"/>
        </w:rPr>
      </w:pPr>
    </w:p>
    <w:p w:rsidR="00441E3B" w:rsidRPr="000C0BCB" w:rsidRDefault="00441E3B" w:rsidP="00441E3B">
      <w:pPr>
        <w:pStyle w:val="Paragrafi"/>
        <w:rPr>
          <w:lang w:val="sq-AL"/>
        </w:rPr>
      </w:pPr>
      <w:r w:rsidRPr="000C0BCB">
        <w:rPr>
          <w:lang w:val="sq-AL"/>
        </w:rPr>
        <w:t xml:space="preserve">Autoritetet kompetente të Palëve Kontraktuese që </w:t>
      </w:r>
      <w:r w:rsidRPr="000C0BCB">
        <w:rPr>
          <w:color w:val="000000"/>
          <w:lang w:val="sq-AL"/>
        </w:rPr>
        <w:t xml:space="preserve">vlerësojnë përmbushjen e kushteve për </w:t>
      </w:r>
      <w:r>
        <w:rPr>
          <w:color w:val="000000"/>
          <w:lang w:val="sq-AL"/>
        </w:rPr>
        <w:t>konvertimin e një lejeje</w:t>
      </w:r>
      <w:r w:rsidRPr="000C0BCB">
        <w:rPr>
          <w:color w:val="000000"/>
          <w:lang w:val="sq-AL"/>
        </w:rPr>
        <w:t xml:space="preserve"> të huaj drejtimi</w:t>
      </w:r>
      <w:r w:rsidRPr="000C0BCB">
        <w:rPr>
          <w:lang w:val="sq-AL"/>
        </w:rPr>
        <w:t xml:space="preserve">, mund të kërkojnë përkthimin zyrtar të saj.  Autoriteti kompetent i njërës prej Palëve Kontraktuese mund të kërkojë nga autoriteti kompetent i Palës tjetër Kontraktuese, nëpërmjet misionit diplomatik ose konsullor, informacion në lidhje me autenticitetin dhe  vlefshmërinë e lejes së drejtimit dhe të dhënave të përcaktuara në të. </w:t>
      </w:r>
    </w:p>
    <w:p w:rsidR="00441E3B" w:rsidRPr="000C0BCB" w:rsidRDefault="00441E3B" w:rsidP="00441E3B">
      <w:pPr>
        <w:pStyle w:val="NeniNr"/>
        <w:rPr>
          <w:lang w:val="sq-AL"/>
        </w:rPr>
      </w:pPr>
      <w:r w:rsidRPr="000C0BCB">
        <w:rPr>
          <w:lang w:val="sq-AL"/>
        </w:rPr>
        <w:t>Neni 10</w:t>
      </w:r>
    </w:p>
    <w:p w:rsidR="00441E3B" w:rsidRPr="000C0BCB" w:rsidRDefault="00441E3B" w:rsidP="00441E3B">
      <w:pPr>
        <w:pStyle w:val="Hapesira7"/>
        <w:rPr>
          <w:lang w:val="sq-AL"/>
        </w:rPr>
      </w:pPr>
    </w:p>
    <w:p w:rsidR="00441E3B" w:rsidRPr="000C0BCB" w:rsidRDefault="00441E3B" w:rsidP="00441E3B">
      <w:pPr>
        <w:pStyle w:val="Paragrafi"/>
        <w:rPr>
          <w:lang w:val="sq-AL"/>
        </w:rPr>
      </w:pPr>
      <w:r w:rsidRPr="000C0BCB">
        <w:rPr>
          <w:lang w:val="sq-AL"/>
        </w:rPr>
        <w:t>Kjo Marrëveshje hyn në fuqi ditën e marrjes së njoftimit të fundit me shkrim nëpërmjet kanaleve diplomatike që konfirmon se Palët Kontraktuese kanë përmbushur të gjitha procedurat e tyre të brendshme ligjore të nevojshme për hyrjen e saj në fuqi.</w:t>
      </w:r>
    </w:p>
    <w:p w:rsidR="00441E3B" w:rsidRPr="000C0BCB" w:rsidRDefault="00441E3B" w:rsidP="00441E3B">
      <w:pPr>
        <w:pStyle w:val="Paragrafi"/>
        <w:rPr>
          <w:lang w:val="sq-AL"/>
        </w:rPr>
      </w:pPr>
      <w:r w:rsidRPr="000C0BCB">
        <w:rPr>
          <w:lang w:val="sq-AL"/>
        </w:rPr>
        <w:t xml:space="preserve">Kjo Marrëveshje do të ketë një kohëzgjatje të pacaktuar. Secila Palë Kontraktuese mund ta denoncojë këtë Marrëveshje në çdo kohë me anë të një njoftimi me shkrim drejtuar Palës tjetër Kontraktuese, nëpërmjet kanaleve diplomatike. Në këtë rast denoncimi do të hyjë në fuqi pas gjashtë muajsh nga data e marrjes së këtij njoftimi. </w:t>
      </w:r>
    </w:p>
    <w:p w:rsidR="00441E3B" w:rsidRPr="000C0BCB" w:rsidRDefault="00441E3B" w:rsidP="00441E3B">
      <w:pPr>
        <w:pStyle w:val="Paragrafi"/>
        <w:rPr>
          <w:lang w:val="sq-AL"/>
        </w:rPr>
      </w:pPr>
      <w:r w:rsidRPr="000C0BCB">
        <w:rPr>
          <w:lang w:val="sq-AL"/>
        </w:rPr>
        <w:t>Çdo konflikt në lidhje me interpretimin ose zbatimin e kësaj Marrëveshjeje do të zgjidhet me anë të konsultimeve dhe bisedimeve ndërmjet Palëve Kontraktuese.</w:t>
      </w:r>
    </w:p>
    <w:p w:rsidR="00441E3B" w:rsidRPr="000C0BCB" w:rsidRDefault="00441E3B" w:rsidP="00441E3B">
      <w:pPr>
        <w:pStyle w:val="Paragrafi"/>
        <w:rPr>
          <w:lang w:val="sq-AL"/>
        </w:rPr>
      </w:pPr>
      <w:r w:rsidRPr="000C0BCB">
        <w:rPr>
          <w:lang w:val="sq-AL"/>
        </w:rPr>
        <w:t xml:space="preserve">Kjo Marrëveshje mund të ndryshohet me miratim të ndërsjellë me shkrim të Palëve Kontraktuese. Ndryshimet do të hyjnë në fuqi në përputhje me dispozitat e paragrafit 1 të këtij </w:t>
      </w:r>
      <w:r>
        <w:rPr>
          <w:lang w:val="sq-AL"/>
        </w:rPr>
        <w:t>n</w:t>
      </w:r>
      <w:r w:rsidRPr="000C0BCB">
        <w:rPr>
          <w:lang w:val="sq-AL"/>
        </w:rPr>
        <w:t xml:space="preserve">eni. </w:t>
      </w:r>
    </w:p>
    <w:p w:rsidR="00441E3B" w:rsidRPr="000C0BCB" w:rsidRDefault="00441E3B" w:rsidP="00441E3B">
      <w:pPr>
        <w:pStyle w:val="Paragrafi"/>
        <w:rPr>
          <w:lang w:val="sq-AL"/>
        </w:rPr>
      </w:pPr>
      <w:r w:rsidRPr="000C0BCB">
        <w:rPr>
          <w:lang w:val="sq-AL"/>
        </w:rPr>
        <w:t xml:space="preserve">Bërë në </w:t>
      </w:r>
      <w:r>
        <w:rPr>
          <w:lang w:val="sq-AL"/>
        </w:rPr>
        <w:t>Beograd</w:t>
      </w:r>
      <w:r w:rsidRPr="000C0BCB">
        <w:rPr>
          <w:lang w:val="sq-AL"/>
        </w:rPr>
        <w:t xml:space="preserve">, më </w:t>
      </w:r>
      <w:r>
        <w:rPr>
          <w:lang w:val="sq-AL"/>
        </w:rPr>
        <w:t>17.12.2014</w:t>
      </w:r>
      <w:r w:rsidRPr="000C0BCB">
        <w:rPr>
          <w:lang w:val="sq-AL"/>
        </w:rPr>
        <w:t>, në dy kopje origjinale, në gjuhë</w:t>
      </w:r>
      <w:r>
        <w:rPr>
          <w:lang w:val="sq-AL"/>
        </w:rPr>
        <w:t>t</w:t>
      </w:r>
      <w:r w:rsidRPr="000C0BCB">
        <w:rPr>
          <w:lang w:val="sq-AL"/>
        </w:rPr>
        <w:t xml:space="preserve"> shqipe, serbe dhe angleze, ku të gjitha tekstet janë njëlloj autentike. Në rast të ndonjë mospërputhjeje në interpretim, teksti në gjuhën angleze do të ketë përparësi.</w:t>
      </w:r>
    </w:p>
    <w:p w:rsidR="00441E3B" w:rsidRPr="000C0BCB" w:rsidRDefault="00441E3B" w:rsidP="00441E3B">
      <w:pPr>
        <w:pStyle w:val="Hapesira7"/>
        <w:rPr>
          <w:lang w:val="sq-AL"/>
        </w:rPr>
      </w:pPr>
    </w:p>
    <w:p w:rsidR="00441E3B" w:rsidRDefault="00441E3B" w:rsidP="00441E3B">
      <w:pPr>
        <w:widowControl w:val="0"/>
        <w:shd w:val="clear" w:color="auto" w:fill="FFFFFF"/>
        <w:spacing w:after="0" w:line="240" w:lineRule="auto"/>
        <w:ind w:firstLine="0"/>
        <w:jc w:val="center"/>
        <w:rPr>
          <w:rFonts w:ascii="Garamond" w:hAnsi="Garamond"/>
          <w:bCs/>
          <w:color w:val="000000"/>
          <w:spacing w:val="-2"/>
          <w:sz w:val="24"/>
          <w:szCs w:val="24"/>
          <w:lang w:val="sq-AL"/>
        </w:rPr>
        <w:sectPr w:rsidR="00441E3B" w:rsidSect="007D7DE5">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2811"/>
          <w:cols w:space="454"/>
          <w:docGrid w:linePitch="360"/>
        </w:sectPr>
      </w:pPr>
    </w:p>
    <w:p w:rsidR="00441E3B" w:rsidRDefault="00441E3B" w:rsidP="00441E3B">
      <w:pPr>
        <w:widowControl w:val="0"/>
        <w:shd w:val="clear" w:color="auto" w:fill="FFFFFF"/>
        <w:spacing w:after="0" w:line="240" w:lineRule="auto"/>
        <w:ind w:firstLine="0"/>
        <w:jc w:val="center"/>
        <w:rPr>
          <w:rFonts w:ascii="Garamond" w:hAnsi="Garamond"/>
          <w:bCs/>
          <w:color w:val="000000"/>
          <w:spacing w:val="-2"/>
          <w:sz w:val="24"/>
          <w:szCs w:val="24"/>
          <w:lang w:val="sq-AL"/>
        </w:rPr>
      </w:pPr>
    </w:p>
    <w:p w:rsidR="00441E3B" w:rsidRDefault="00441E3B" w:rsidP="00441E3B">
      <w:pPr>
        <w:widowControl w:val="0"/>
        <w:shd w:val="clear" w:color="auto" w:fill="FFFFFF"/>
        <w:spacing w:after="0" w:line="240" w:lineRule="auto"/>
        <w:ind w:firstLine="0"/>
        <w:rPr>
          <w:rFonts w:ascii="Garamond" w:hAnsi="Garamond"/>
          <w:bCs/>
          <w:color w:val="000000"/>
          <w:spacing w:val="-2"/>
          <w:sz w:val="24"/>
          <w:szCs w:val="24"/>
          <w:lang w:val="sq-AL"/>
        </w:rPr>
      </w:pPr>
    </w:p>
    <w:p w:rsidR="00441E3B" w:rsidRPr="000C0BCB" w:rsidRDefault="00441E3B" w:rsidP="00441E3B">
      <w:pPr>
        <w:widowControl w:val="0"/>
        <w:shd w:val="clear" w:color="auto" w:fill="FFFFFF"/>
        <w:spacing w:after="0" w:line="240" w:lineRule="auto"/>
        <w:ind w:firstLine="0"/>
        <w:jc w:val="center"/>
        <w:rPr>
          <w:rFonts w:ascii="Garamond" w:hAnsi="Garamond"/>
          <w:bCs/>
          <w:spacing w:val="-2"/>
          <w:sz w:val="24"/>
          <w:szCs w:val="24"/>
          <w:lang w:val="sq-AL"/>
        </w:rPr>
      </w:pPr>
      <w:r w:rsidRPr="000C0BCB">
        <w:rPr>
          <w:rFonts w:ascii="Garamond" w:hAnsi="Garamond"/>
          <w:bCs/>
          <w:color w:val="000000"/>
          <w:spacing w:val="-2"/>
          <w:sz w:val="24"/>
          <w:szCs w:val="24"/>
          <w:lang w:val="sq-AL"/>
        </w:rPr>
        <w:t xml:space="preserve">SHTOJCA </w:t>
      </w:r>
      <w:r w:rsidRPr="000C0BCB">
        <w:rPr>
          <w:rFonts w:ascii="Garamond" w:hAnsi="Garamond"/>
          <w:bCs/>
          <w:spacing w:val="-2"/>
          <w:sz w:val="24"/>
          <w:szCs w:val="24"/>
          <w:lang w:val="sq-AL"/>
        </w:rPr>
        <w:t>1</w:t>
      </w:r>
    </w:p>
    <w:p w:rsidR="00441E3B" w:rsidRPr="000C0BCB" w:rsidRDefault="00441E3B" w:rsidP="00441E3B">
      <w:pPr>
        <w:widowControl w:val="0"/>
        <w:numPr>
          <w:ilvl w:val="0"/>
          <w:numId w:val="1"/>
        </w:numPr>
        <w:spacing w:after="0" w:line="240" w:lineRule="auto"/>
        <w:ind w:left="0" w:firstLine="0"/>
        <w:jc w:val="center"/>
        <w:rPr>
          <w:rFonts w:ascii="Garamond" w:hAnsi="Garamond"/>
          <w:bCs/>
          <w:color w:val="000000"/>
          <w:sz w:val="24"/>
          <w:szCs w:val="24"/>
          <w:lang w:val="sq-AL"/>
        </w:rPr>
      </w:pPr>
      <w:r>
        <w:rPr>
          <w:rFonts w:ascii="Garamond" w:hAnsi="Garamond"/>
          <w:bCs/>
          <w:color w:val="000000"/>
          <w:sz w:val="24"/>
          <w:szCs w:val="24"/>
          <w:lang w:val="sq-AL"/>
        </w:rPr>
        <w:t xml:space="preserve"> </w:t>
      </w:r>
      <w:r w:rsidRPr="000C0BCB">
        <w:rPr>
          <w:rFonts w:ascii="Garamond" w:hAnsi="Garamond"/>
          <w:bCs/>
          <w:color w:val="000000"/>
          <w:sz w:val="24"/>
          <w:szCs w:val="24"/>
          <w:lang w:val="sq-AL"/>
        </w:rPr>
        <w:t>MODELET E LEJEVE TË DREJTIMIT TË LËSHUARA NË REPUBLIKËN E SHQIPËRISË</w:t>
      </w:r>
    </w:p>
    <w:p w:rsidR="00441E3B" w:rsidRPr="000C0BCB" w:rsidRDefault="00441E3B" w:rsidP="00441E3B">
      <w:pPr>
        <w:pStyle w:val="Hapesira7"/>
        <w:rPr>
          <w:lang w:val="sq-AL"/>
        </w:rPr>
      </w:pPr>
    </w:p>
    <w:p w:rsidR="00441E3B" w:rsidRPr="000C0BCB" w:rsidRDefault="00441E3B" w:rsidP="00441E3B">
      <w:pPr>
        <w:widowControl w:val="0"/>
        <w:autoSpaceDE w:val="0"/>
        <w:autoSpaceDN w:val="0"/>
        <w:adjustRightInd w:val="0"/>
        <w:spacing w:after="0" w:line="240" w:lineRule="auto"/>
        <w:ind w:firstLine="0"/>
        <w:rPr>
          <w:rFonts w:ascii="Garamond" w:hAnsi="Garamond"/>
          <w:sz w:val="24"/>
          <w:szCs w:val="24"/>
          <w:lang w:val="sq-AL"/>
        </w:rPr>
      </w:pPr>
      <w:r w:rsidRPr="000C0BCB">
        <w:rPr>
          <w:rFonts w:ascii="Garamond" w:hAnsi="Garamond"/>
          <w:bCs/>
          <w:sz w:val="24"/>
          <w:szCs w:val="24"/>
          <w:lang w:val="sq-AL" w:eastAsia="hr-HR"/>
        </w:rPr>
        <w:t xml:space="preserve">a) Leja e drejtimit prej </w:t>
      </w:r>
      <w:r w:rsidRPr="000C0BCB">
        <w:rPr>
          <w:rFonts w:ascii="Garamond" w:hAnsi="Garamond"/>
          <w:bCs/>
          <w:i/>
          <w:sz w:val="24"/>
          <w:szCs w:val="24"/>
          <w:lang w:val="sq-AL" w:eastAsia="hr-HR"/>
        </w:rPr>
        <w:t>letre</w:t>
      </w:r>
      <w:r>
        <w:rPr>
          <w:rFonts w:ascii="Garamond" w:hAnsi="Garamond"/>
          <w:bCs/>
          <w:sz w:val="24"/>
          <w:szCs w:val="24"/>
          <w:lang w:val="sq-AL" w:eastAsia="hr-HR"/>
        </w:rPr>
        <w:t xml:space="preserve"> </w:t>
      </w:r>
      <w:r w:rsidRPr="000C0BCB">
        <w:rPr>
          <w:rFonts w:ascii="Garamond" w:hAnsi="Garamond"/>
          <w:bCs/>
          <w:sz w:val="24"/>
          <w:szCs w:val="24"/>
          <w:lang w:val="sq-AL" w:eastAsia="hr-HR"/>
        </w:rPr>
        <w:t>(modeli i vjetër) e lëshuar deri më 30 qershor 2005, e vlefshme deri me 1 korrik 2015</w:t>
      </w:r>
      <w:r>
        <w:rPr>
          <w:rFonts w:ascii="Garamond" w:hAnsi="Garamond"/>
          <w:bCs/>
          <w:sz w:val="24"/>
          <w:szCs w:val="24"/>
          <w:lang w:val="sq-AL" w:eastAsia="hr-HR"/>
        </w:rPr>
        <w:t>.</w:t>
      </w:r>
      <w:r w:rsidRPr="000C0BCB">
        <w:rPr>
          <w:rFonts w:ascii="Garamond" w:hAnsi="Garamond"/>
          <w:bCs/>
          <w:sz w:val="24"/>
          <w:szCs w:val="24"/>
          <w:lang w:val="sq-AL" w:eastAsia="hr-HR"/>
        </w:rPr>
        <w:t xml:space="preserve">  </w:t>
      </w:r>
    </w:p>
    <w:p w:rsidR="00441E3B" w:rsidRPr="000C0BCB" w:rsidRDefault="00441E3B" w:rsidP="00441E3B">
      <w:pPr>
        <w:pStyle w:val="Hapesira7"/>
        <w:rPr>
          <w:lang w:val="sq-AL" w:eastAsia="hr-HR"/>
        </w:rPr>
      </w:pPr>
    </w:p>
    <w:p w:rsidR="00441E3B" w:rsidRPr="000C0BCB" w:rsidRDefault="00441E3B" w:rsidP="00441E3B">
      <w:pPr>
        <w:widowControl w:val="0"/>
        <w:autoSpaceDE w:val="0"/>
        <w:autoSpaceDN w:val="0"/>
        <w:adjustRightInd w:val="0"/>
        <w:ind w:firstLine="0"/>
        <w:jc w:val="center"/>
        <w:rPr>
          <w:color w:val="000000"/>
          <w:sz w:val="20"/>
          <w:szCs w:val="20"/>
          <w:lang w:val="sq-AL" w:eastAsia="hr-HR"/>
        </w:rPr>
      </w:pPr>
      <w:r w:rsidRPr="000C0BCB">
        <w:rPr>
          <w:noProof/>
          <w:color w:val="000000"/>
          <w:sz w:val="20"/>
          <w:szCs w:val="20"/>
        </w:rPr>
        <w:drawing>
          <wp:inline distT="0" distB="0" distL="0" distR="0" wp14:anchorId="4E5A4329" wp14:editId="77CF54AE">
            <wp:extent cx="4290557" cy="2496709"/>
            <wp:effectExtent l="19050" t="0" r="0" b="0"/>
            <wp:docPr id="1" name="Picture 3" descr="Patente Vendi p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ente Vendi para"/>
                    <pic:cNvPicPr>
                      <a:picLocks noChangeAspect="1" noChangeArrowheads="1"/>
                    </pic:cNvPicPr>
                  </pic:nvPicPr>
                  <pic:blipFill>
                    <a:blip r:embed="rId13" cstate="print"/>
                    <a:srcRect/>
                    <a:stretch>
                      <a:fillRect/>
                    </a:stretch>
                  </pic:blipFill>
                  <pic:spPr bwMode="auto">
                    <a:xfrm>
                      <a:off x="0" y="0"/>
                      <a:ext cx="4295167" cy="2499392"/>
                    </a:xfrm>
                    <a:prstGeom prst="rect">
                      <a:avLst/>
                    </a:prstGeom>
                    <a:noFill/>
                    <a:ln w="9525">
                      <a:noFill/>
                      <a:miter lim="800000"/>
                      <a:headEnd/>
                      <a:tailEnd/>
                    </a:ln>
                  </pic:spPr>
                </pic:pic>
              </a:graphicData>
            </a:graphic>
          </wp:inline>
        </w:drawing>
      </w:r>
    </w:p>
    <w:p w:rsidR="00441E3B" w:rsidRPr="000C0BCB" w:rsidRDefault="00441E3B" w:rsidP="00441E3B">
      <w:pPr>
        <w:widowControl w:val="0"/>
        <w:autoSpaceDE w:val="0"/>
        <w:autoSpaceDN w:val="0"/>
        <w:adjustRightInd w:val="0"/>
        <w:jc w:val="center"/>
        <w:rPr>
          <w:color w:val="000000"/>
          <w:sz w:val="20"/>
          <w:szCs w:val="20"/>
          <w:lang w:val="sq-AL" w:eastAsia="hr-HR"/>
        </w:rPr>
      </w:pPr>
      <w:r w:rsidRPr="000C0BCB">
        <w:rPr>
          <w:noProof/>
          <w:color w:val="000000"/>
          <w:sz w:val="20"/>
          <w:szCs w:val="20"/>
        </w:rPr>
        <w:drawing>
          <wp:inline distT="0" distB="0" distL="0" distR="0" wp14:anchorId="67F0A0C7" wp14:editId="1554DF04">
            <wp:extent cx="4506844" cy="2369489"/>
            <wp:effectExtent l="19050" t="0" r="8006" b="0"/>
            <wp:docPr id="4" name="Picture 4" descr="Patente Vendi mbr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tente Vendi mbrapa"/>
                    <pic:cNvPicPr>
                      <a:picLocks noChangeAspect="1" noChangeArrowheads="1"/>
                    </pic:cNvPicPr>
                  </pic:nvPicPr>
                  <pic:blipFill>
                    <a:blip r:embed="rId14" cstate="print"/>
                    <a:srcRect/>
                    <a:stretch>
                      <a:fillRect/>
                    </a:stretch>
                  </pic:blipFill>
                  <pic:spPr bwMode="auto">
                    <a:xfrm>
                      <a:off x="0" y="0"/>
                      <a:ext cx="4523050" cy="2378009"/>
                    </a:xfrm>
                    <a:prstGeom prst="rect">
                      <a:avLst/>
                    </a:prstGeom>
                    <a:noFill/>
                    <a:ln w="9525">
                      <a:noFill/>
                      <a:miter lim="800000"/>
                      <a:headEnd/>
                      <a:tailEnd/>
                    </a:ln>
                  </pic:spPr>
                </pic:pic>
              </a:graphicData>
            </a:graphic>
          </wp:inline>
        </w:drawing>
      </w:r>
    </w:p>
    <w:p w:rsidR="00441E3B" w:rsidRPr="000C0BCB" w:rsidRDefault="00441E3B" w:rsidP="00441E3B">
      <w:pPr>
        <w:widowControl w:val="0"/>
        <w:autoSpaceDE w:val="0"/>
        <w:autoSpaceDN w:val="0"/>
        <w:adjustRightInd w:val="0"/>
        <w:spacing w:after="0" w:line="240" w:lineRule="auto"/>
        <w:ind w:firstLine="0"/>
        <w:rPr>
          <w:rFonts w:ascii="Garamond" w:hAnsi="Garamond"/>
          <w:bCs/>
          <w:sz w:val="24"/>
          <w:szCs w:val="24"/>
          <w:lang w:val="sq-AL" w:eastAsia="hr-HR"/>
        </w:rPr>
      </w:pPr>
      <w:r w:rsidRPr="000C0BCB">
        <w:rPr>
          <w:rFonts w:ascii="Garamond" w:hAnsi="Garamond"/>
          <w:bCs/>
          <w:sz w:val="24"/>
          <w:szCs w:val="24"/>
          <w:lang w:val="sq-AL" w:eastAsia="hr-HR"/>
        </w:rPr>
        <w:t xml:space="preserve">b) Leja e drejtimit prej </w:t>
      </w:r>
      <w:r w:rsidRPr="000C0BCB">
        <w:rPr>
          <w:rFonts w:ascii="Garamond" w:hAnsi="Garamond"/>
          <w:bCs/>
          <w:i/>
          <w:sz w:val="24"/>
          <w:szCs w:val="24"/>
          <w:lang w:val="sq-AL" w:eastAsia="hr-HR"/>
        </w:rPr>
        <w:t>kartoni</w:t>
      </w:r>
      <w:r w:rsidRPr="000C0BCB">
        <w:rPr>
          <w:rFonts w:ascii="Garamond" w:hAnsi="Garamond"/>
          <w:bCs/>
          <w:sz w:val="24"/>
          <w:szCs w:val="24"/>
          <w:lang w:val="sq-AL" w:eastAsia="hr-HR"/>
        </w:rPr>
        <w:t xml:space="preserve"> (modeli i ri), </w:t>
      </w:r>
      <w:r>
        <w:rPr>
          <w:rFonts w:ascii="Garamond" w:hAnsi="Garamond"/>
          <w:bCs/>
          <w:sz w:val="24"/>
          <w:szCs w:val="24"/>
          <w:lang w:val="sq-AL" w:eastAsia="hr-HR"/>
        </w:rPr>
        <w:t xml:space="preserve">në përdorim zyrtar që nga data </w:t>
      </w:r>
      <w:r w:rsidRPr="000C0BCB">
        <w:rPr>
          <w:rFonts w:ascii="Garamond" w:hAnsi="Garamond"/>
          <w:bCs/>
          <w:sz w:val="24"/>
          <w:szCs w:val="24"/>
          <w:lang w:val="sq-AL" w:eastAsia="hr-HR"/>
        </w:rPr>
        <w:t>1 korrik 2005</w:t>
      </w:r>
      <w:r>
        <w:rPr>
          <w:rFonts w:ascii="Garamond" w:hAnsi="Garamond"/>
          <w:bCs/>
          <w:sz w:val="24"/>
          <w:szCs w:val="24"/>
          <w:lang w:val="sq-AL" w:eastAsia="hr-HR"/>
        </w:rPr>
        <w:t>.</w:t>
      </w:r>
    </w:p>
    <w:p w:rsidR="00441E3B" w:rsidRPr="000C0BCB" w:rsidRDefault="00441E3B" w:rsidP="00441E3B">
      <w:pPr>
        <w:widowControl w:val="0"/>
        <w:autoSpaceDE w:val="0"/>
        <w:autoSpaceDN w:val="0"/>
        <w:adjustRightInd w:val="0"/>
        <w:ind w:left="720"/>
        <w:rPr>
          <w:bCs/>
          <w:sz w:val="20"/>
          <w:szCs w:val="20"/>
          <w:lang w:val="sq-AL" w:eastAsia="hr-HR"/>
        </w:rPr>
      </w:pPr>
    </w:p>
    <w:p w:rsidR="00441E3B" w:rsidRPr="000C0BCB" w:rsidRDefault="00441E3B" w:rsidP="00441E3B">
      <w:pPr>
        <w:widowControl w:val="0"/>
        <w:autoSpaceDE w:val="0"/>
        <w:autoSpaceDN w:val="0"/>
        <w:adjustRightInd w:val="0"/>
        <w:jc w:val="center"/>
        <w:rPr>
          <w:b/>
          <w:color w:val="000000"/>
          <w:spacing w:val="-1"/>
          <w:sz w:val="20"/>
          <w:szCs w:val="20"/>
          <w:u w:val="single"/>
          <w:lang w:val="sq-AL" w:eastAsia="hr-HR"/>
        </w:rPr>
      </w:pPr>
      <w:r w:rsidRPr="000C0BCB">
        <w:rPr>
          <w:noProof/>
          <w:color w:val="000000"/>
          <w:spacing w:val="-1"/>
          <w:sz w:val="20"/>
          <w:szCs w:val="20"/>
          <w:u w:val="single"/>
        </w:rPr>
        <w:lastRenderedPageBreak/>
        <w:drawing>
          <wp:inline distT="0" distB="0" distL="0" distR="0" wp14:anchorId="73FC656E" wp14:editId="34CC2A04">
            <wp:extent cx="4337326" cy="2210463"/>
            <wp:effectExtent l="19050" t="0" r="6074"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l="32019" t="26457" r="29303" b="55031"/>
                    <a:stretch>
                      <a:fillRect/>
                    </a:stretch>
                  </pic:blipFill>
                  <pic:spPr bwMode="auto">
                    <a:xfrm>
                      <a:off x="0" y="0"/>
                      <a:ext cx="4333849" cy="2208691"/>
                    </a:xfrm>
                    <a:prstGeom prst="rect">
                      <a:avLst/>
                    </a:prstGeom>
                    <a:noFill/>
                    <a:ln w="9525">
                      <a:noFill/>
                      <a:miter lim="800000"/>
                      <a:headEnd/>
                      <a:tailEnd/>
                    </a:ln>
                  </pic:spPr>
                </pic:pic>
              </a:graphicData>
            </a:graphic>
          </wp:inline>
        </w:drawing>
      </w:r>
    </w:p>
    <w:p w:rsidR="00441E3B" w:rsidRDefault="00441E3B" w:rsidP="00441E3B">
      <w:pPr>
        <w:widowControl w:val="0"/>
        <w:autoSpaceDE w:val="0"/>
        <w:autoSpaceDN w:val="0"/>
        <w:adjustRightInd w:val="0"/>
        <w:jc w:val="center"/>
        <w:rPr>
          <w:sz w:val="20"/>
          <w:szCs w:val="20"/>
          <w:lang w:val="sq-AL" w:eastAsia="hr-HR"/>
        </w:rPr>
      </w:pPr>
      <w:r w:rsidRPr="000C0BCB">
        <w:rPr>
          <w:noProof/>
          <w:sz w:val="20"/>
          <w:szCs w:val="20"/>
        </w:rPr>
        <w:drawing>
          <wp:inline distT="0" distB="0" distL="0" distR="0" wp14:anchorId="1774BB70" wp14:editId="7447854F">
            <wp:extent cx="4407976" cy="2443342"/>
            <wp:effectExtent l="38100" t="38100" r="11624" b="33158"/>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rot="60000">
                      <a:off x="0" y="0"/>
                      <a:ext cx="4404650" cy="2441498"/>
                    </a:xfrm>
                    <a:prstGeom prst="rect">
                      <a:avLst/>
                    </a:prstGeom>
                    <a:noFill/>
                    <a:ln w="9525">
                      <a:noFill/>
                      <a:miter lim="800000"/>
                      <a:headEnd/>
                      <a:tailEnd/>
                    </a:ln>
                  </pic:spPr>
                </pic:pic>
              </a:graphicData>
            </a:graphic>
          </wp:inline>
        </w:drawing>
      </w:r>
    </w:p>
    <w:p w:rsidR="00441E3B" w:rsidRDefault="00441E3B" w:rsidP="00441E3B">
      <w:pPr>
        <w:widowControl w:val="0"/>
        <w:autoSpaceDE w:val="0"/>
        <w:autoSpaceDN w:val="0"/>
        <w:adjustRightInd w:val="0"/>
        <w:jc w:val="center"/>
        <w:rPr>
          <w:sz w:val="20"/>
          <w:szCs w:val="20"/>
          <w:lang w:val="sq-AL" w:eastAsia="hr-HR"/>
        </w:rPr>
      </w:pPr>
    </w:p>
    <w:p w:rsidR="00441E3B" w:rsidRPr="000C0BCB" w:rsidRDefault="00441E3B" w:rsidP="00441E3B">
      <w:pPr>
        <w:widowControl w:val="0"/>
        <w:autoSpaceDE w:val="0"/>
        <w:autoSpaceDN w:val="0"/>
        <w:adjustRightInd w:val="0"/>
        <w:jc w:val="center"/>
        <w:rPr>
          <w:sz w:val="20"/>
          <w:szCs w:val="20"/>
          <w:lang w:val="sq-AL" w:eastAsia="hr-HR"/>
        </w:rPr>
      </w:pPr>
    </w:p>
    <w:p w:rsidR="00441E3B" w:rsidRPr="000C0BCB" w:rsidRDefault="00441E3B" w:rsidP="00441E3B">
      <w:pPr>
        <w:widowControl w:val="0"/>
        <w:numPr>
          <w:ilvl w:val="0"/>
          <w:numId w:val="1"/>
        </w:numPr>
        <w:spacing w:after="0" w:line="240" w:lineRule="auto"/>
        <w:ind w:left="0" w:firstLine="0"/>
        <w:jc w:val="center"/>
        <w:rPr>
          <w:rFonts w:ascii="Garamond" w:hAnsi="Garamond"/>
          <w:sz w:val="24"/>
          <w:szCs w:val="24"/>
          <w:lang w:val="sq-AL"/>
        </w:rPr>
      </w:pPr>
      <w:r>
        <w:rPr>
          <w:rFonts w:ascii="Garamond" w:hAnsi="Garamond"/>
          <w:bCs/>
          <w:color w:val="000000"/>
          <w:sz w:val="24"/>
          <w:szCs w:val="24"/>
          <w:lang w:val="sq-AL"/>
        </w:rPr>
        <w:t xml:space="preserve"> </w:t>
      </w:r>
      <w:r w:rsidRPr="000C0BCB">
        <w:rPr>
          <w:rFonts w:ascii="Garamond" w:hAnsi="Garamond"/>
          <w:bCs/>
          <w:color w:val="000000"/>
          <w:sz w:val="24"/>
          <w:szCs w:val="24"/>
          <w:lang w:val="sq-AL"/>
        </w:rPr>
        <w:t xml:space="preserve">MODELET E LEJEVE TË DREJTIMIT TË LËSHUARA NË REPUBLIKËN E </w:t>
      </w:r>
      <w:r w:rsidRPr="000C0BCB">
        <w:rPr>
          <w:rFonts w:ascii="Garamond" w:hAnsi="Garamond"/>
          <w:sz w:val="24"/>
          <w:szCs w:val="24"/>
          <w:lang w:val="sq-AL"/>
        </w:rPr>
        <w:t>SERBISË</w:t>
      </w:r>
    </w:p>
    <w:p w:rsidR="00441E3B" w:rsidRPr="000C0BCB" w:rsidRDefault="00441E3B" w:rsidP="00441E3B">
      <w:pPr>
        <w:widowControl w:val="0"/>
        <w:spacing w:after="0" w:line="240" w:lineRule="auto"/>
        <w:ind w:firstLine="0"/>
        <w:jc w:val="left"/>
        <w:rPr>
          <w:rFonts w:ascii="Garamond" w:hAnsi="Garamond"/>
          <w:sz w:val="24"/>
          <w:szCs w:val="24"/>
          <w:lang w:val="sq-AL"/>
        </w:rPr>
      </w:pPr>
      <w:r w:rsidRPr="000C0BCB">
        <w:rPr>
          <w:rFonts w:ascii="Garamond" w:hAnsi="Garamond"/>
          <w:sz w:val="24"/>
          <w:szCs w:val="24"/>
          <w:lang w:val="sq-AL"/>
        </w:rPr>
        <w:t xml:space="preserve">a) </w:t>
      </w:r>
      <w:r>
        <w:rPr>
          <w:rFonts w:ascii="Garamond" w:hAnsi="Garamond"/>
          <w:sz w:val="24"/>
          <w:szCs w:val="24"/>
          <w:lang w:val="sq-AL"/>
        </w:rPr>
        <w:t xml:space="preserve">Leja e drejtimit prej </w:t>
      </w:r>
      <w:r w:rsidRPr="00E2492B">
        <w:rPr>
          <w:rFonts w:ascii="Garamond" w:hAnsi="Garamond"/>
          <w:i/>
          <w:sz w:val="24"/>
          <w:szCs w:val="24"/>
          <w:lang w:val="sq-AL"/>
        </w:rPr>
        <w:t>letre</w:t>
      </w:r>
      <w:r w:rsidRPr="000C0BCB">
        <w:rPr>
          <w:rFonts w:ascii="Garamond" w:hAnsi="Garamond"/>
          <w:sz w:val="24"/>
          <w:szCs w:val="24"/>
          <w:lang w:val="sq-AL"/>
        </w:rPr>
        <w:t xml:space="preserve"> (modeli i vjetër), në përdorim zyrtar që prej muajit gusht 2006, e vlefshme deri m</w:t>
      </w:r>
      <w:r>
        <w:rPr>
          <w:rFonts w:ascii="Garamond" w:hAnsi="Garamond"/>
          <w:sz w:val="24"/>
          <w:szCs w:val="24"/>
          <w:lang w:val="sq-AL"/>
        </w:rPr>
        <w:t>ë</w:t>
      </w:r>
      <w:r w:rsidRPr="000C0BCB">
        <w:rPr>
          <w:rFonts w:ascii="Garamond" w:hAnsi="Garamond"/>
          <w:sz w:val="24"/>
          <w:szCs w:val="24"/>
          <w:lang w:val="sq-AL"/>
        </w:rPr>
        <w:t xml:space="preserve"> 10 qershor 2017</w:t>
      </w:r>
      <w:r>
        <w:rPr>
          <w:rFonts w:ascii="Garamond" w:hAnsi="Garamond"/>
          <w:sz w:val="24"/>
          <w:szCs w:val="24"/>
          <w:lang w:val="sq-AL"/>
        </w:rPr>
        <w:t>.</w:t>
      </w:r>
      <w:r w:rsidRPr="000C0BCB">
        <w:rPr>
          <w:rFonts w:ascii="Garamond" w:hAnsi="Garamond"/>
          <w:sz w:val="24"/>
          <w:szCs w:val="24"/>
          <w:lang w:val="sq-AL"/>
        </w:rPr>
        <w:t xml:space="preserve"> </w:t>
      </w:r>
    </w:p>
    <w:p w:rsidR="00441E3B" w:rsidRPr="000C0BCB" w:rsidRDefault="00441E3B" w:rsidP="00441E3B">
      <w:pPr>
        <w:widowControl w:val="0"/>
        <w:jc w:val="center"/>
        <w:rPr>
          <w:b/>
          <w:lang w:val="sq-AL"/>
        </w:rPr>
      </w:pPr>
      <w:r w:rsidRPr="000C0BCB">
        <w:rPr>
          <w:b/>
          <w:noProof/>
        </w:rPr>
        <w:lastRenderedPageBreak/>
        <w:drawing>
          <wp:inline distT="0" distB="0" distL="0" distR="0" wp14:anchorId="76D22ECB" wp14:editId="785A0EC3">
            <wp:extent cx="4417778" cy="2560320"/>
            <wp:effectExtent l="19050" t="0" r="1822" b="0"/>
            <wp:docPr id="14" name="Picture 35" descr="prednja strana st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ednja strana stara"/>
                    <pic:cNvPicPr>
                      <a:picLocks noChangeAspect="1" noChangeArrowheads="1"/>
                    </pic:cNvPicPr>
                  </pic:nvPicPr>
                  <pic:blipFill>
                    <a:blip r:embed="rId17" cstate="print"/>
                    <a:srcRect/>
                    <a:stretch>
                      <a:fillRect/>
                    </a:stretch>
                  </pic:blipFill>
                  <pic:spPr bwMode="auto">
                    <a:xfrm>
                      <a:off x="0" y="0"/>
                      <a:ext cx="4420454" cy="2561871"/>
                    </a:xfrm>
                    <a:prstGeom prst="rect">
                      <a:avLst/>
                    </a:prstGeom>
                    <a:noFill/>
                    <a:ln w="9525">
                      <a:noFill/>
                      <a:miter lim="800000"/>
                      <a:headEnd/>
                      <a:tailEnd/>
                    </a:ln>
                  </pic:spPr>
                </pic:pic>
              </a:graphicData>
            </a:graphic>
          </wp:inline>
        </w:drawing>
      </w:r>
    </w:p>
    <w:p w:rsidR="00441E3B" w:rsidRPr="000C0BCB" w:rsidRDefault="00441E3B" w:rsidP="00441E3B">
      <w:pPr>
        <w:widowControl w:val="0"/>
        <w:jc w:val="center"/>
        <w:rPr>
          <w:b/>
          <w:lang w:val="sq-AL"/>
        </w:rPr>
      </w:pPr>
      <w:r w:rsidRPr="000C0BCB">
        <w:rPr>
          <w:b/>
          <w:noProof/>
        </w:rPr>
        <w:drawing>
          <wp:inline distT="0" distB="0" distL="0" distR="0" wp14:anchorId="31F55A22" wp14:editId="2C8F979B">
            <wp:extent cx="3352303" cy="2467220"/>
            <wp:effectExtent l="19050" t="0" r="497" b="0"/>
            <wp:docPr id="15" name="Picture 36" descr="yadnja strana st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yadnja strana stara"/>
                    <pic:cNvPicPr>
                      <a:picLocks noChangeAspect="1" noChangeArrowheads="1"/>
                    </pic:cNvPicPr>
                  </pic:nvPicPr>
                  <pic:blipFill>
                    <a:blip r:embed="rId18" cstate="print"/>
                    <a:srcRect b="7925"/>
                    <a:stretch>
                      <a:fillRect/>
                    </a:stretch>
                  </pic:blipFill>
                  <pic:spPr bwMode="auto">
                    <a:xfrm>
                      <a:off x="0" y="0"/>
                      <a:ext cx="3352303" cy="2467220"/>
                    </a:xfrm>
                    <a:prstGeom prst="rect">
                      <a:avLst/>
                    </a:prstGeom>
                    <a:noFill/>
                    <a:ln w="9525">
                      <a:noFill/>
                      <a:miter lim="800000"/>
                      <a:headEnd/>
                      <a:tailEnd/>
                    </a:ln>
                  </pic:spPr>
                </pic:pic>
              </a:graphicData>
            </a:graphic>
          </wp:inline>
        </w:drawing>
      </w:r>
    </w:p>
    <w:p w:rsidR="00441E3B" w:rsidRPr="000C0BCB" w:rsidRDefault="00441E3B" w:rsidP="00441E3B">
      <w:pPr>
        <w:widowControl w:val="0"/>
        <w:spacing w:after="0" w:line="240" w:lineRule="auto"/>
        <w:ind w:firstLine="0"/>
        <w:jc w:val="left"/>
        <w:rPr>
          <w:rFonts w:ascii="Garamond" w:hAnsi="Garamond"/>
          <w:sz w:val="24"/>
          <w:szCs w:val="24"/>
          <w:lang w:val="sq-AL"/>
        </w:rPr>
      </w:pPr>
      <w:r w:rsidRPr="000C0BCB">
        <w:rPr>
          <w:rFonts w:ascii="Garamond" w:hAnsi="Garamond"/>
          <w:sz w:val="24"/>
          <w:szCs w:val="24"/>
          <w:lang w:val="sq-AL"/>
        </w:rPr>
        <w:t xml:space="preserve">b) </w:t>
      </w:r>
      <w:r>
        <w:rPr>
          <w:rFonts w:ascii="Garamond" w:hAnsi="Garamond"/>
          <w:sz w:val="24"/>
          <w:szCs w:val="24"/>
          <w:lang w:val="sq-AL"/>
        </w:rPr>
        <w:t xml:space="preserve">Leja e drejtimit prej </w:t>
      </w:r>
      <w:r w:rsidRPr="0060319D">
        <w:rPr>
          <w:rFonts w:ascii="Garamond" w:hAnsi="Garamond"/>
          <w:i/>
          <w:sz w:val="24"/>
          <w:szCs w:val="24"/>
          <w:lang w:val="sq-AL"/>
        </w:rPr>
        <w:t>kartoni</w:t>
      </w:r>
      <w:r w:rsidRPr="000C0BCB">
        <w:rPr>
          <w:rFonts w:ascii="Garamond" w:hAnsi="Garamond"/>
          <w:sz w:val="24"/>
          <w:szCs w:val="24"/>
          <w:lang w:val="sq-AL"/>
        </w:rPr>
        <w:t xml:space="preserve"> (modeli i ri), në përdorim zyrtar që nga muaji janar 2011</w:t>
      </w:r>
      <w:r>
        <w:rPr>
          <w:rFonts w:ascii="Garamond" w:hAnsi="Garamond"/>
          <w:sz w:val="24"/>
          <w:szCs w:val="24"/>
          <w:lang w:val="sq-AL"/>
        </w:rPr>
        <w:t>.</w:t>
      </w:r>
    </w:p>
    <w:p w:rsidR="00441E3B" w:rsidRPr="000C0BCB" w:rsidRDefault="00441E3B" w:rsidP="00441E3B">
      <w:pPr>
        <w:widowControl w:val="0"/>
        <w:spacing w:after="0" w:line="240" w:lineRule="auto"/>
        <w:ind w:firstLine="0"/>
        <w:jc w:val="left"/>
        <w:rPr>
          <w:rFonts w:ascii="Garamond" w:hAnsi="Garamond"/>
          <w:sz w:val="24"/>
          <w:szCs w:val="24"/>
          <w:lang w:val="sq-AL"/>
        </w:rPr>
      </w:pPr>
    </w:p>
    <w:p w:rsidR="00441E3B" w:rsidRPr="000C0BCB" w:rsidRDefault="00441E3B" w:rsidP="00441E3B">
      <w:pPr>
        <w:widowControl w:val="0"/>
        <w:jc w:val="center"/>
        <w:rPr>
          <w:b/>
          <w:lang w:val="sq-AL"/>
        </w:rPr>
      </w:pPr>
      <w:r w:rsidRPr="000C0BCB">
        <w:rPr>
          <w:b/>
          <w:noProof/>
        </w:rPr>
        <w:drawing>
          <wp:inline distT="0" distB="0" distL="0" distR="0" wp14:anchorId="1BB7D334" wp14:editId="762E26B6">
            <wp:extent cx="3484171" cy="2351314"/>
            <wp:effectExtent l="19050" t="0" r="1979" b="0"/>
            <wp:docPr id="16" name="Picture 37" descr="prednja str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rednja strana"/>
                    <pic:cNvPicPr>
                      <a:picLocks noChangeAspect="1" noChangeArrowheads="1"/>
                    </pic:cNvPicPr>
                  </pic:nvPicPr>
                  <pic:blipFill>
                    <a:blip r:embed="rId19" cstate="print"/>
                    <a:srcRect/>
                    <a:stretch>
                      <a:fillRect/>
                    </a:stretch>
                  </pic:blipFill>
                  <pic:spPr bwMode="auto">
                    <a:xfrm>
                      <a:off x="0" y="0"/>
                      <a:ext cx="3493854" cy="2357849"/>
                    </a:xfrm>
                    <a:prstGeom prst="rect">
                      <a:avLst/>
                    </a:prstGeom>
                    <a:noFill/>
                    <a:ln w="9525">
                      <a:noFill/>
                      <a:miter lim="800000"/>
                      <a:headEnd/>
                      <a:tailEnd/>
                    </a:ln>
                  </pic:spPr>
                </pic:pic>
              </a:graphicData>
            </a:graphic>
          </wp:inline>
        </w:drawing>
      </w:r>
    </w:p>
    <w:p w:rsidR="00441E3B" w:rsidRPr="000C0BCB" w:rsidRDefault="00441E3B" w:rsidP="00441E3B">
      <w:pPr>
        <w:widowControl w:val="0"/>
        <w:jc w:val="center"/>
        <w:rPr>
          <w:b/>
          <w:lang w:val="sq-AL"/>
        </w:rPr>
      </w:pPr>
      <w:r w:rsidRPr="000C0BCB">
        <w:rPr>
          <w:b/>
          <w:noProof/>
        </w:rPr>
        <w:lastRenderedPageBreak/>
        <w:drawing>
          <wp:inline distT="0" distB="0" distL="0" distR="0" wp14:anchorId="6390167E" wp14:editId="29BBBBB6">
            <wp:extent cx="3822519" cy="2422566"/>
            <wp:effectExtent l="19050" t="0" r="6531" b="0"/>
            <wp:docPr id="17" name="Picture 38" descr="zadnja str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dnja strana"/>
                    <pic:cNvPicPr>
                      <a:picLocks noChangeAspect="1" noChangeArrowheads="1"/>
                    </pic:cNvPicPr>
                  </pic:nvPicPr>
                  <pic:blipFill>
                    <a:blip r:embed="rId20" cstate="print"/>
                    <a:srcRect/>
                    <a:stretch>
                      <a:fillRect/>
                    </a:stretch>
                  </pic:blipFill>
                  <pic:spPr bwMode="auto">
                    <a:xfrm>
                      <a:off x="0" y="0"/>
                      <a:ext cx="3824155" cy="2423603"/>
                    </a:xfrm>
                    <a:prstGeom prst="rect">
                      <a:avLst/>
                    </a:prstGeom>
                    <a:noFill/>
                    <a:ln w="9525">
                      <a:noFill/>
                      <a:miter lim="800000"/>
                      <a:headEnd/>
                      <a:tailEnd/>
                    </a:ln>
                  </pic:spPr>
                </pic:pic>
              </a:graphicData>
            </a:graphic>
          </wp:inline>
        </w:drawing>
      </w:r>
    </w:p>
    <w:p w:rsidR="00441E3B" w:rsidRDefault="00441E3B" w:rsidP="00441E3B">
      <w:pPr>
        <w:widowControl w:val="0"/>
        <w:shd w:val="clear" w:color="auto" w:fill="FFFFFF"/>
        <w:spacing w:after="0" w:line="240" w:lineRule="auto"/>
        <w:ind w:firstLine="0"/>
        <w:jc w:val="center"/>
        <w:rPr>
          <w:rFonts w:ascii="Garamond" w:hAnsi="Garamond"/>
          <w:bCs/>
          <w:color w:val="000000"/>
          <w:spacing w:val="-2"/>
          <w:lang w:val="sq-AL"/>
        </w:rPr>
      </w:pPr>
    </w:p>
    <w:p w:rsidR="00441E3B" w:rsidRPr="000C0BCB" w:rsidRDefault="00441E3B" w:rsidP="00441E3B">
      <w:pPr>
        <w:widowControl w:val="0"/>
        <w:shd w:val="clear" w:color="auto" w:fill="FFFFFF"/>
        <w:spacing w:after="0" w:line="240" w:lineRule="auto"/>
        <w:ind w:firstLine="0"/>
        <w:jc w:val="center"/>
        <w:rPr>
          <w:rFonts w:ascii="Garamond" w:hAnsi="Garamond"/>
          <w:bCs/>
          <w:color w:val="000000"/>
          <w:spacing w:val="-2"/>
          <w:lang w:val="sq-AL"/>
        </w:rPr>
      </w:pPr>
      <w:r w:rsidRPr="000C0BCB">
        <w:rPr>
          <w:rFonts w:ascii="Garamond" w:hAnsi="Garamond"/>
          <w:bCs/>
          <w:color w:val="000000"/>
          <w:spacing w:val="-2"/>
          <w:lang w:val="sq-AL"/>
        </w:rPr>
        <w:t>SHTOJCA 2</w:t>
      </w:r>
    </w:p>
    <w:p w:rsidR="00441E3B" w:rsidRPr="000C0BCB" w:rsidRDefault="00441E3B" w:rsidP="00441E3B">
      <w:pPr>
        <w:widowControl w:val="0"/>
        <w:spacing w:after="0" w:line="240" w:lineRule="auto"/>
        <w:ind w:firstLine="0"/>
        <w:jc w:val="center"/>
        <w:rPr>
          <w:rFonts w:ascii="Garamond" w:hAnsi="Garamond"/>
          <w:lang w:val="sq-AL"/>
        </w:rPr>
      </w:pPr>
      <w:r w:rsidRPr="000C0BCB">
        <w:rPr>
          <w:rFonts w:ascii="Garamond" w:hAnsi="Garamond"/>
          <w:lang w:val="sq-AL"/>
        </w:rPr>
        <w:t>TABELAT E BARA</w:t>
      </w:r>
      <w:r>
        <w:rPr>
          <w:rFonts w:ascii="Garamond" w:hAnsi="Garamond"/>
          <w:lang w:val="sq-AL"/>
        </w:rPr>
        <w:t>S</w:t>
      </w:r>
      <w:r w:rsidRPr="000C0BCB">
        <w:rPr>
          <w:rFonts w:ascii="Garamond" w:hAnsi="Garamond"/>
          <w:lang w:val="sq-AL"/>
        </w:rPr>
        <w:t>VLE</w:t>
      </w:r>
      <w:r>
        <w:rPr>
          <w:rFonts w:ascii="Garamond" w:hAnsi="Garamond"/>
          <w:lang w:val="sq-AL"/>
        </w:rPr>
        <w:t>R</w:t>
      </w:r>
      <w:r w:rsidRPr="000C0BCB">
        <w:rPr>
          <w:rFonts w:ascii="Garamond" w:hAnsi="Garamond"/>
          <w:lang w:val="sq-AL"/>
        </w:rPr>
        <w:t>SHMËRISË</w:t>
      </w:r>
    </w:p>
    <w:p w:rsidR="00441E3B" w:rsidRPr="000C0BCB" w:rsidRDefault="00441E3B" w:rsidP="00441E3B">
      <w:pPr>
        <w:pStyle w:val="Hapesira7"/>
        <w:rPr>
          <w:lang w:val="sq-AL"/>
        </w:rPr>
      </w:pPr>
    </w:p>
    <w:p w:rsidR="00441E3B" w:rsidRDefault="00441E3B" w:rsidP="00441E3B">
      <w:pPr>
        <w:widowControl w:val="0"/>
        <w:autoSpaceDE w:val="0"/>
        <w:autoSpaceDN w:val="0"/>
        <w:adjustRightInd w:val="0"/>
        <w:spacing w:after="0" w:line="240" w:lineRule="auto"/>
        <w:ind w:firstLine="0"/>
        <w:rPr>
          <w:rFonts w:ascii="Garamond" w:hAnsi="Garamond"/>
          <w:sz w:val="24"/>
          <w:szCs w:val="24"/>
          <w:lang w:val="sq-AL"/>
        </w:rPr>
      </w:pPr>
      <w:r>
        <w:rPr>
          <w:rFonts w:ascii="Garamond" w:hAnsi="Garamond"/>
          <w:sz w:val="24"/>
          <w:szCs w:val="24"/>
          <w:lang w:val="sq-AL"/>
        </w:rPr>
        <w:t xml:space="preserve">I. </w:t>
      </w:r>
      <w:r w:rsidRPr="000C0BCB">
        <w:rPr>
          <w:rFonts w:ascii="Garamond" w:hAnsi="Garamond"/>
          <w:sz w:val="24"/>
          <w:szCs w:val="24"/>
          <w:lang w:val="sq-AL"/>
        </w:rPr>
        <w:t xml:space="preserve">Për konvertimin e lejeve të drejtimit të lëshuara në Republikën e Serbisë sipas modelit prej letre në përdorim zyrtar që prej muajit gusht 2006 me leje drejtimi të Republikës së Shqipërisë </w:t>
      </w:r>
    </w:p>
    <w:p w:rsidR="00441E3B" w:rsidRPr="000C0BCB" w:rsidRDefault="00441E3B" w:rsidP="00441E3B">
      <w:pPr>
        <w:pStyle w:val="Hapesira7"/>
        <w:rPr>
          <w:lang w:val="sq-AL" w:eastAsia="en-GB"/>
        </w:rPr>
      </w:pPr>
      <w:r w:rsidRPr="000C0BCB">
        <w:rPr>
          <w:lang w:val="sq-AL"/>
        </w:rPr>
        <w:t xml:space="preserve"> </w:t>
      </w:r>
      <w:r w:rsidRPr="000C0BCB">
        <w:rPr>
          <w:lang w:val="sq-AL" w:eastAsia="en-GB"/>
        </w:rPr>
        <w:t xml:space="preserve"> </w:t>
      </w:r>
    </w:p>
    <w:tbl>
      <w:tblPr>
        <w:tblW w:w="5000" w:type="pct"/>
        <w:jc w:val="center"/>
        <w:tblLook w:val="0000" w:firstRow="0" w:lastRow="0" w:firstColumn="0" w:lastColumn="0" w:noHBand="0" w:noVBand="0"/>
      </w:tblPr>
      <w:tblGrid>
        <w:gridCol w:w="1797"/>
        <w:gridCol w:w="994"/>
        <w:gridCol w:w="994"/>
        <w:gridCol w:w="1159"/>
        <w:gridCol w:w="1159"/>
        <w:gridCol w:w="1161"/>
        <w:gridCol w:w="1159"/>
        <w:gridCol w:w="1153"/>
      </w:tblGrid>
      <w:tr w:rsidR="00441E3B" w:rsidRPr="00E320E5" w:rsidTr="00B21D9A">
        <w:trPr>
          <w:trHeight w:val="413"/>
          <w:jc w:val="center"/>
        </w:trPr>
        <w:tc>
          <w:tcPr>
            <w:tcW w:w="939" w:type="pct"/>
            <w:vMerge w:val="restart"/>
            <w:tcBorders>
              <w:top w:val="single" w:sz="4" w:space="0" w:color="000000"/>
              <w:left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Leje drejtimi e Republikës së Serbisë</w:t>
            </w:r>
          </w:p>
        </w:tc>
        <w:tc>
          <w:tcPr>
            <w:tcW w:w="4061" w:type="pct"/>
            <w:gridSpan w:val="7"/>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Leje drejtimi të Republikës së Shqipërisë</w:t>
            </w:r>
          </w:p>
        </w:tc>
      </w:tr>
      <w:tr w:rsidR="00441E3B" w:rsidRPr="00E320E5" w:rsidTr="00B21D9A">
        <w:trPr>
          <w:trHeight w:val="341"/>
          <w:jc w:val="center"/>
        </w:trPr>
        <w:tc>
          <w:tcPr>
            <w:tcW w:w="939" w:type="pct"/>
            <w:vMerge/>
            <w:tcBorders>
              <w:left w:val="single" w:sz="4" w:space="0" w:color="000000"/>
              <w:bottom w:val="single" w:sz="4" w:space="0" w:color="000000"/>
            </w:tcBorders>
          </w:tcPr>
          <w:p w:rsidR="00441E3B" w:rsidRPr="00E320E5" w:rsidRDefault="00441E3B" w:rsidP="00B21D9A">
            <w:pPr>
              <w:widowControl w:val="0"/>
              <w:snapToGrid w:val="0"/>
              <w:spacing w:after="0" w:line="240" w:lineRule="auto"/>
              <w:ind w:firstLine="0"/>
              <w:jc w:val="center"/>
              <w:rPr>
                <w:rFonts w:ascii="Garamond" w:hAnsi="Garamond"/>
                <w:b/>
                <w:color w:val="000000"/>
                <w:lang w:val="sq-AL"/>
              </w:rPr>
            </w:pPr>
          </w:p>
        </w:tc>
        <w:tc>
          <w:tcPr>
            <w:tcW w:w="519"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A</w:t>
            </w:r>
          </w:p>
        </w:tc>
        <w:tc>
          <w:tcPr>
            <w:tcW w:w="519"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B</w:t>
            </w:r>
          </w:p>
        </w:tc>
        <w:tc>
          <w:tcPr>
            <w:tcW w:w="605"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C</w:t>
            </w:r>
          </w:p>
        </w:tc>
        <w:tc>
          <w:tcPr>
            <w:tcW w:w="605"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D</w:t>
            </w:r>
          </w:p>
        </w:tc>
        <w:tc>
          <w:tcPr>
            <w:tcW w:w="60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BE</w:t>
            </w:r>
          </w:p>
        </w:tc>
        <w:tc>
          <w:tcPr>
            <w:tcW w:w="605"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CE</w:t>
            </w:r>
          </w:p>
        </w:tc>
        <w:tc>
          <w:tcPr>
            <w:tcW w:w="603"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DE</w:t>
            </w:r>
          </w:p>
        </w:tc>
      </w:tr>
      <w:tr w:rsidR="00441E3B" w:rsidRPr="00E320E5" w:rsidTr="00B21D9A">
        <w:trPr>
          <w:trHeight w:val="323"/>
          <w:jc w:val="center"/>
        </w:trPr>
        <w:tc>
          <w:tcPr>
            <w:tcW w:w="939" w:type="pct"/>
            <w:tcBorders>
              <w:top w:val="single" w:sz="4" w:space="0" w:color="000000"/>
              <w:left w:val="single" w:sz="4" w:space="0" w:color="000000"/>
              <w:bottom w:val="single" w:sz="4" w:space="0" w:color="000000"/>
            </w:tcBorders>
          </w:tcPr>
          <w:p w:rsidR="00441E3B" w:rsidRPr="00E320E5" w:rsidRDefault="00441E3B" w:rsidP="00B21D9A">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А</w:t>
            </w:r>
          </w:p>
        </w:tc>
        <w:tc>
          <w:tcPr>
            <w:tcW w:w="519"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r w:rsidRPr="00E320E5">
              <w:rPr>
                <w:rFonts w:ascii="Garamond" w:hAnsi="Garamond"/>
                <w:color w:val="000000"/>
                <w:lang w:val="sq-AL"/>
              </w:rPr>
              <w:t>x</w:t>
            </w:r>
          </w:p>
        </w:tc>
        <w:tc>
          <w:tcPr>
            <w:tcW w:w="519"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3"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r>
      <w:tr w:rsidR="00441E3B" w:rsidRPr="00E320E5" w:rsidTr="00B21D9A">
        <w:trPr>
          <w:trHeight w:val="300"/>
          <w:jc w:val="center"/>
        </w:trPr>
        <w:tc>
          <w:tcPr>
            <w:tcW w:w="939" w:type="pct"/>
            <w:tcBorders>
              <w:top w:val="single" w:sz="4" w:space="0" w:color="000000"/>
              <w:left w:val="single" w:sz="4" w:space="0" w:color="000000"/>
              <w:bottom w:val="single" w:sz="4" w:space="0" w:color="000000"/>
            </w:tcBorders>
          </w:tcPr>
          <w:p w:rsidR="00441E3B" w:rsidRPr="00E320E5" w:rsidRDefault="00441E3B" w:rsidP="00B21D9A">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B</w:t>
            </w:r>
          </w:p>
        </w:tc>
        <w:tc>
          <w:tcPr>
            <w:tcW w:w="519"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519"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r w:rsidRPr="00E320E5">
              <w:rPr>
                <w:rFonts w:ascii="Garamond" w:hAnsi="Garamond"/>
                <w:color w:val="000000"/>
                <w:lang w:val="sq-AL"/>
              </w:rPr>
              <w:t>x</w:t>
            </w:r>
          </w:p>
        </w:tc>
        <w:tc>
          <w:tcPr>
            <w:tcW w:w="605"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3"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r>
      <w:tr w:rsidR="00441E3B" w:rsidRPr="00E320E5" w:rsidTr="00B21D9A">
        <w:trPr>
          <w:trHeight w:val="304"/>
          <w:jc w:val="center"/>
        </w:trPr>
        <w:tc>
          <w:tcPr>
            <w:tcW w:w="939" w:type="pct"/>
            <w:tcBorders>
              <w:top w:val="single" w:sz="4" w:space="0" w:color="000000"/>
              <w:left w:val="single" w:sz="4" w:space="0" w:color="000000"/>
              <w:bottom w:val="single" w:sz="4" w:space="0" w:color="000000"/>
            </w:tcBorders>
          </w:tcPr>
          <w:p w:rsidR="00441E3B" w:rsidRPr="00E320E5" w:rsidRDefault="00441E3B" w:rsidP="00B21D9A">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C</w:t>
            </w:r>
          </w:p>
        </w:tc>
        <w:tc>
          <w:tcPr>
            <w:tcW w:w="519"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519"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r w:rsidRPr="00E320E5">
              <w:rPr>
                <w:rFonts w:ascii="Garamond" w:hAnsi="Garamond"/>
                <w:color w:val="000000"/>
                <w:lang w:val="sq-AL"/>
              </w:rPr>
              <w:t>x</w:t>
            </w:r>
          </w:p>
        </w:tc>
        <w:tc>
          <w:tcPr>
            <w:tcW w:w="605"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3"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r>
      <w:tr w:rsidR="00441E3B" w:rsidRPr="00E320E5" w:rsidTr="00B21D9A">
        <w:trPr>
          <w:trHeight w:val="308"/>
          <w:jc w:val="center"/>
        </w:trPr>
        <w:tc>
          <w:tcPr>
            <w:tcW w:w="939" w:type="pct"/>
            <w:tcBorders>
              <w:top w:val="single" w:sz="4" w:space="0" w:color="000000"/>
              <w:left w:val="single" w:sz="4" w:space="0" w:color="000000"/>
              <w:bottom w:val="single" w:sz="4" w:space="0" w:color="000000"/>
            </w:tcBorders>
          </w:tcPr>
          <w:p w:rsidR="00441E3B" w:rsidRPr="00E320E5" w:rsidRDefault="00441E3B" w:rsidP="00B21D9A">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D</w:t>
            </w:r>
          </w:p>
        </w:tc>
        <w:tc>
          <w:tcPr>
            <w:tcW w:w="519"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519"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r w:rsidRPr="00E320E5">
              <w:rPr>
                <w:rFonts w:ascii="Garamond" w:hAnsi="Garamond"/>
                <w:color w:val="000000"/>
                <w:lang w:val="sq-AL"/>
              </w:rPr>
              <w:t>x</w:t>
            </w:r>
          </w:p>
        </w:tc>
        <w:tc>
          <w:tcPr>
            <w:tcW w:w="60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5"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c>
          <w:tcPr>
            <w:tcW w:w="603"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color w:val="000000"/>
                <w:lang w:val="sq-AL"/>
              </w:rPr>
            </w:pPr>
          </w:p>
        </w:tc>
      </w:tr>
      <w:tr w:rsidR="00441E3B" w:rsidRPr="00E320E5" w:rsidTr="00B21D9A">
        <w:trPr>
          <w:trHeight w:val="312"/>
          <w:jc w:val="center"/>
        </w:trPr>
        <w:tc>
          <w:tcPr>
            <w:tcW w:w="939" w:type="pct"/>
            <w:tcBorders>
              <w:top w:val="single" w:sz="4" w:space="0" w:color="000000"/>
              <w:left w:val="single" w:sz="4" w:space="0" w:color="000000"/>
              <w:bottom w:val="single" w:sz="4" w:space="0" w:color="000000"/>
            </w:tcBorders>
          </w:tcPr>
          <w:p w:rsidR="00441E3B" w:rsidRPr="00E320E5" w:rsidRDefault="00441E3B" w:rsidP="00B21D9A">
            <w:pPr>
              <w:widowControl w:val="0"/>
              <w:spacing w:after="0" w:line="240" w:lineRule="auto"/>
              <w:ind w:firstLine="0"/>
              <w:jc w:val="center"/>
              <w:rPr>
                <w:rFonts w:ascii="Garamond" w:hAnsi="Garamond"/>
                <w:b/>
                <w:color w:val="000000"/>
                <w:lang w:val="sq-AL"/>
              </w:rPr>
            </w:pPr>
            <w:r w:rsidRPr="00E320E5">
              <w:rPr>
                <w:rFonts w:ascii="Garamond" w:hAnsi="Garamond"/>
                <w:b/>
                <w:color w:val="000000"/>
                <w:lang w:val="sq-AL"/>
              </w:rPr>
              <w:t>E*</w:t>
            </w:r>
          </w:p>
        </w:tc>
        <w:tc>
          <w:tcPr>
            <w:tcW w:w="519" w:type="pct"/>
            <w:tcBorders>
              <w:top w:val="single" w:sz="4" w:space="0" w:color="000000"/>
              <w:left w:val="single" w:sz="4" w:space="0" w:color="000000"/>
              <w:bottom w:val="single" w:sz="4" w:space="0" w:color="000000"/>
            </w:tcBorders>
          </w:tcPr>
          <w:p w:rsidR="00441E3B" w:rsidRPr="00E320E5" w:rsidRDefault="00441E3B" w:rsidP="00B21D9A">
            <w:pPr>
              <w:widowControl w:val="0"/>
              <w:snapToGrid w:val="0"/>
              <w:spacing w:after="0" w:line="240" w:lineRule="auto"/>
              <w:ind w:firstLine="0"/>
              <w:jc w:val="center"/>
              <w:rPr>
                <w:rFonts w:ascii="Garamond" w:hAnsi="Garamond"/>
                <w:b/>
                <w:color w:val="000000"/>
                <w:lang w:val="sq-AL"/>
              </w:rPr>
            </w:pPr>
          </w:p>
        </w:tc>
        <w:tc>
          <w:tcPr>
            <w:tcW w:w="519" w:type="pct"/>
            <w:tcBorders>
              <w:top w:val="single" w:sz="4" w:space="0" w:color="000000"/>
              <w:left w:val="single" w:sz="4" w:space="0" w:color="000000"/>
              <w:bottom w:val="single" w:sz="4" w:space="0" w:color="000000"/>
            </w:tcBorders>
          </w:tcPr>
          <w:p w:rsidR="00441E3B" w:rsidRPr="00E320E5" w:rsidRDefault="00441E3B" w:rsidP="00B21D9A">
            <w:pPr>
              <w:widowControl w:val="0"/>
              <w:snapToGrid w:val="0"/>
              <w:spacing w:after="0" w:line="240" w:lineRule="auto"/>
              <w:ind w:firstLine="0"/>
              <w:jc w:val="center"/>
              <w:rPr>
                <w:rFonts w:ascii="Garamond" w:hAnsi="Garamond"/>
                <w:b/>
                <w:color w:val="000000"/>
                <w:lang w:val="sq-AL"/>
              </w:rPr>
            </w:pPr>
          </w:p>
        </w:tc>
        <w:tc>
          <w:tcPr>
            <w:tcW w:w="605" w:type="pct"/>
            <w:tcBorders>
              <w:top w:val="single" w:sz="4" w:space="0" w:color="000000"/>
              <w:left w:val="single" w:sz="4" w:space="0" w:color="000000"/>
              <w:bottom w:val="single" w:sz="4" w:space="0" w:color="000000"/>
            </w:tcBorders>
          </w:tcPr>
          <w:p w:rsidR="00441E3B" w:rsidRPr="00E320E5" w:rsidRDefault="00441E3B" w:rsidP="00B21D9A">
            <w:pPr>
              <w:widowControl w:val="0"/>
              <w:snapToGrid w:val="0"/>
              <w:spacing w:after="0" w:line="240" w:lineRule="auto"/>
              <w:ind w:firstLine="0"/>
              <w:jc w:val="center"/>
              <w:rPr>
                <w:rFonts w:ascii="Garamond" w:hAnsi="Garamond"/>
                <w:b/>
                <w:color w:val="000000"/>
                <w:lang w:val="sq-AL"/>
              </w:rPr>
            </w:pPr>
          </w:p>
        </w:tc>
        <w:tc>
          <w:tcPr>
            <w:tcW w:w="605" w:type="pct"/>
            <w:tcBorders>
              <w:top w:val="single" w:sz="4" w:space="0" w:color="000000"/>
              <w:left w:val="single" w:sz="4" w:space="0" w:color="000000"/>
              <w:bottom w:val="single" w:sz="4" w:space="0" w:color="000000"/>
            </w:tcBorders>
          </w:tcPr>
          <w:p w:rsidR="00441E3B" w:rsidRPr="00E320E5" w:rsidRDefault="00441E3B" w:rsidP="00B21D9A">
            <w:pPr>
              <w:widowControl w:val="0"/>
              <w:snapToGrid w:val="0"/>
              <w:spacing w:after="0" w:line="240" w:lineRule="auto"/>
              <w:ind w:firstLine="0"/>
              <w:jc w:val="center"/>
              <w:rPr>
                <w:rFonts w:ascii="Garamond" w:hAnsi="Garamond"/>
                <w:b/>
                <w:color w:val="000000"/>
                <w:lang w:val="sq-AL"/>
              </w:rPr>
            </w:pPr>
          </w:p>
        </w:tc>
        <w:tc>
          <w:tcPr>
            <w:tcW w:w="606" w:type="pct"/>
            <w:tcBorders>
              <w:top w:val="single" w:sz="4" w:space="0" w:color="000000"/>
              <w:left w:val="single" w:sz="4" w:space="0" w:color="000000"/>
              <w:bottom w:val="single" w:sz="4" w:space="0" w:color="000000"/>
            </w:tcBorders>
          </w:tcPr>
          <w:p w:rsidR="00441E3B" w:rsidRPr="00E320E5" w:rsidRDefault="00441E3B" w:rsidP="00B21D9A">
            <w:pPr>
              <w:widowControl w:val="0"/>
              <w:snapToGrid w:val="0"/>
              <w:spacing w:after="0" w:line="240" w:lineRule="auto"/>
              <w:ind w:firstLine="0"/>
              <w:jc w:val="center"/>
              <w:rPr>
                <w:rFonts w:ascii="Garamond" w:hAnsi="Garamond"/>
                <w:b/>
                <w:color w:val="000000"/>
                <w:lang w:val="sq-AL"/>
              </w:rPr>
            </w:pPr>
            <w:r w:rsidRPr="00E320E5">
              <w:rPr>
                <w:rFonts w:ascii="Garamond" w:hAnsi="Garamond"/>
                <w:color w:val="000000"/>
                <w:lang w:val="sq-AL"/>
              </w:rPr>
              <w:t>x</w:t>
            </w:r>
          </w:p>
        </w:tc>
        <w:tc>
          <w:tcPr>
            <w:tcW w:w="605" w:type="pct"/>
            <w:tcBorders>
              <w:top w:val="single" w:sz="4" w:space="0" w:color="000000"/>
              <w:left w:val="single" w:sz="4" w:space="0" w:color="000000"/>
              <w:bottom w:val="single" w:sz="4" w:space="0" w:color="000000"/>
            </w:tcBorders>
          </w:tcPr>
          <w:p w:rsidR="00441E3B" w:rsidRPr="00E320E5" w:rsidRDefault="00441E3B" w:rsidP="00B21D9A">
            <w:pPr>
              <w:widowControl w:val="0"/>
              <w:snapToGrid w:val="0"/>
              <w:spacing w:after="0" w:line="240" w:lineRule="auto"/>
              <w:ind w:firstLine="0"/>
              <w:jc w:val="center"/>
              <w:rPr>
                <w:rFonts w:ascii="Garamond" w:hAnsi="Garamond"/>
                <w:b/>
                <w:color w:val="000000"/>
                <w:lang w:val="sq-AL"/>
              </w:rPr>
            </w:pPr>
            <w:r w:rsidRPr="00E320E5">
              <w:rPr>
                <w:rFonts w:ascii="Garamond" w:hAnsi="Garamond"/>
                <w:color w:val="000000"/>
                <w:lang w:val="sq-AL"/>
              </w:rPr>
              <w:t>x</w:t>
            </w:r>
          </w:p>
        </w:tc>
        <w:tc>
          <w:tcPr>
            <w:tcW w:w="603" w:type="pct"/>
            <w:tcBorders>
              <w:top w:val="single" w:sz="4" w:space="0" w:color="000000"/>
              <w:left w:val="single" w:sz="4" w:space="0" w:color="000000"/>
              <w:bottom w:val="single" w:sz="4" w:space="0" w:color="000000"/>
              <w:right w:val="single" w:sz="4" w:space="0" w:color="000000"/>
            </w:tcBorders>
          </w:tcPr>
          <w:p w:rsidR="00441E3B" w:rsidRPr="00E320E5" w:rsidRDefault="00441E3B" w:rsidP="00B21D9A">
            <w:pPr>
              <w:widowControl w:val="0"/>
              <w:snapToGrid w:val="0"/>
              <w:spacing w:after="0" w:line="240" w:lineRule="auto"/>
              <w:ind w:firstLine="0"/>
              <w:jc w:val="center"/>
              <w:rPr>
                <w:rFonts w:ascii="Garamond" w:hAnsi="Garamond"/>
                <w:b/>
                <w:color w:val="000000"/>
                <w:lang w:val="sq-AL"/>
              </w:rPr>
            </w:pPr>
            <w:r w:rsidRPr="00E320E5">
              <w:rPr>
                <w:rFonts w:ascii="Garamond" w:hAnsi="Garamond"/>
                <w:color w:val="000000"/>
                <w:lang w:val="sq-AL"/>
              </w:rPr>
              <w:t>x</w:t>
            </w:r>
          </w:p>
        </w:tc>
      </w:tr>
    </w:tbl>
    <w:p w:rsidR="00441E3B" w:rsidRPr="000C0BCB" w:rsidRDefault="00441E3B" w:rsidP="00441E3B">
      <w:pPr>
        <w:widowControl w:val="0"/>
        <w:autoSpaceDE w:val="0"/>
        <w:autoSpaceDN w:val="0"/>
        <w:adjustRightInd w:val="0"/>
        <w:spacing w:after="0" w:line="240" w:lineRule="auto"/>
        <w:ind w:firstLine="0"/>
        <w:rPr>
          <w:rFonts w:ascii="Garamond" w:hAnsi="Garamond"/>
          <w:b/>
          <w:bCs/>
          <w:i/>
          <w:sz w:val="20"/>
          <w:szCs w:val="20"/>
          <w:lang w:val="sq-AL" w:eastAsia="en-GB"/>
        </w:rPr>
      </w:pPr>
      <w:r w:rsidRPr="000C0BCB">
        <w:rPr>
          <w:rFonts w:ascii="Garamond" w:hAnsi="Garamond"/>
          <w:b/>
          <w:bCs/>
          <w:i/>
          <w:sz w:val="20"/>
          <w:szCs w:val="20"/>
          <w:lang w:val="sq-AL" w:eastAsia="en-GB"/>
        </w:rPr>
        <w:t xml:space="preserve">* </w:t>
      </w:r>
      <w:r w:rsidRPr="000C0BCB">
        <w:rPr>
          <w:rFonts w:ascii="Garamond" w:hAnsi="Garamond"/>
          <w:bCs/>
          <w:i/>
          <w:sz w:val="20"/>
          <w:szCs w:val="20"/>
          <w:lang w:val="sq-AL" w:eastAsia="en-GB"/>
        </w:rPr>
        <w:t>Kategoria E</w:t>
      </w:r>
      <w:r w:rsidRPr="000C0BCB">
        <w:rPr>
          <w:rFonts w:ascii="Garamond" w:hAnsi="Garamond"/>
          <w:b/>
          <w:bCs/>
          <w:i/>
          <w:sz w:val="20"/>
          <w:szCs w:val="20"/>
          <w:lang w:val="sq-AL" w:eastAsia="en-GB"/>
        </w:rPr>
        <w:t xml:space="preserve"> </w:t>
      </w:r>
      <w:r w:rsidRPr="000C0BCB">
        <w:rPr>
          <w:rFonts w:ascii="Garamond" w:hAnsi="Garamond"/>
          <w:bCs/>
          <w:i/>
          <w:sz w:val="20"/>
          <w:szCs w:val="20"/>
          <w:lang w:val="sq-AL" w:eastAsia="en-GB"/>
        </w:rPr>
        <w:t>konvertohet me kategoritë BE, CE ose DE, nëse leja e drejtimit është lëshuar për kategoritë B,C ose D dhe kategoria E u përftua pas fitimit të së drejtës për të drejtuar mjete me traktor.</w:t>
      </w:r>
    </w:p>
    <w:p w:rsidR="00441E3B" w:rsidRPr="000C0BCB" w:rsidRDefault="00441E3B" w:rsidP="00441E3B">
      <w:pPr>
        <w:pStyle w:val="Hapesira7"/>
        <w:rPr>
          <w:lang w:val="sq-AL"/>
        </w:rPr>
      </w:pPr>
    </w:p>
    <w:p w:rsidR="00441E3B" w:rsidRPr="000C0BCB" w:rsidRDefault="00441E3B" w:rsidP="00441E3B">
      <w:pPr>
        <w:widowControl w:val="0"/>
        <w:autoSpaceDE w:val="0"/>
        <w:autoSpaceDN w:val="0"/>
        <w:adjustRightInd w:val="0"/>
        <w:spacing w:after="0" w:line="240" w:lineRule="auto"/>
        <w:ind w:firstLine="0"/>
        <w:rPr>
          <w:rFonts w:ascii="Garamond" w:hAnsi="Garamond"/>
          <w:bCs/>
          <w:sz w:val="24"/>
          <w:szCs w:val="24"/>
          <w:lang w:val="sq-AL" w:eastAsia="en-GB"/>
        </w:rPr>
      </w:pPr>
      <w:r>
        <w:rPr>
          <w:rFonts w:ascii="Garamond" w:hAnsi="Garamond"/>
          <w:sz w:val="24"/>
          <w:szCs w:val="24"/>
          <w:lang w:val="sq-AL"/>
        </w:rPr>
        <w:t xml:space="preserve">II. </w:t>
      </w:r>
      <w:r w:rsidRPr="000C0BCB">
        <w:rPr>
          <w:rFonts w:ascii="Garamond" w:hAnsi="Garamond"/>
          <w:sz w:val="24"/>
          <w:szCs w:val="24"/>
          <w:lang w:val="sq-AL"/>
        </w:rPr>
        <w:t xml:space="preserve">Për konvertimin e lejeve të drejtimit të lëshuara në Republikën e Serbisë  në përdorim zyrtar që prej 1 janarit 2011 me leje drejtimi të Republikës së Shqipërisë  </w:t>
      </w:r>
    </w:p>
    <w:tbl>
      <w:tblPr>
        <w:tblW w:w="5000" w:type="pct"/>
        <w:jc w:val="center"/>
        <w:tblLook w:val="0000" w:firstRow="0" w:lastRow="0" w:firstColumn="0" w:lastColumn="0" w:noHBand="0" w:noVBand="0"/>
      </w:tblPr>
      <w:tblGrid>
        <w:gridCol w:w="1403"/>
        <w:gridCol w:w="1249"/>
        <w:gridCol w:w="988"/>
        <w:gridCol w:w="1272"/>
        <w:gridCol w:w="1130"/>
        <w:gridCol w:w="1272"/>
        <w:gridCol w:w="1130"/>
        <w:gridCol w:w="1132"/>
      </w:tblGrid>
      <w:tr w:rsidR="00441E3B" w:rsidRPr="00E320E5" w:rsidTr="00B21D9A">
        <w:trPr>
          <w:trHeight w:val="431"/>
          <w:jc w:val="center"/>
        </w:trPr>
        <w:tc>
          <w:tcPr>
            <w:tcW w:w="733" w:type="pct"/>
            <w:vMerge w:val="restart"/>
            <w:tcBorders>
              <w:top w:val="single" w:sz="4" w:space="0" w:color="000000"/>
              <w:left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Lejet e drejtimit të Republikës së Serbisë</w:t>
            </w:r>
          </w:p>
        </w:tc>
        <w:tc>
          <w:tcPr>
            <w:tcW w:w="4267" w:type="pct"/>
            <w:gridSpan w:val="7"/>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Lejet e drejtimit të Republikës së Shqipërisë</w:t>
            </w:r>
          </w:p>
        </w:tc>
      </w:tr>
      <w:tr w:rsidR="00441E3B" w:rsidRPr="00E320E5" w:rsidTr="00B21D9A">
        <w:trPr>
          <w:trHeight w:val="431"/>
          <w:jc w:val="center"/>
        </w:trPr>
        <w:tc>
          <w:tcPr>
            <w:tcW w:w="733" w:type="pct"/>
            <w:vMerge/>
            <w:tcBorders>
              <w:left w:val="single" w:sz="4" w:space="0" w:color="000000"/>
              <w:bottom w:val="single" w:sz="4" w:space="0" w:color="000000"/>
            </w:tcBorders>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A</w:t>
            </w: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B</w:t>
            </w: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C</w:t>
            </w: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D</w:t>
            </w: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BE</w:t>
            </w: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CE</w:t>
            </w: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DE</w:t>
            </w:r>
          </w:p>
        </w:tc>
      </w:tr>
      <w:tr w:rsidR="00441E3B" w:rsidRPr="00E320E5" w:rsidTr="00B21D9A">
        <w:trPr>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AM</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r>
      <w:tr w:rsidR="00441E3B" w:rsidRPr="00E320E5" w:rsidTr="00B21D9A">
        <w:trPr>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А1</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r>
      <w:tr w:rsidR="00441E3B" w:rsidRPr="00E320E5" w:rsidTr="00B21D9A">
        <w:trPr>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А2</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r w:rsidRPr="00E320E5">
              <w:rPr>
                <w:rFonts w:ascii="Garamond" w:hAnsi="Garamond"/>
                <w:lang w:val="sq-AL"/>
              </w:rPr>
              <w:t xml:space="preserve"> </w:t>
            </w: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r>
      <w:tr w:rsidR="00441E3B" w:rsidRPr="00E320E5" w:rsidTr="00B21D9A">
        <w:trPr>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А</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r w:rsidRPr="00E320E5">
              <w:rPr>
                <w:rFonts w:ascii="Garamond" w:hAnsi="Garamond"/>
                <w:lang w:val="sq-AL"/>
              </w:rPr>
              <w:t>x</w:t>
            </w: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r>
      <w:tr w:rsidR="00441E3B" w:rsidRPr="00E320E5" w:rsidTr="00B21D9A">
        <w:trPr>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B1</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r>
      <w:tr w:rsidR="00441E3B" w:rsidRPr="00E320E5" w:rsidTr="00B21D9A">
        <w:trPr>
          <w:trHeight w:val="117"/>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B</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r w:rsidRPr="00E320E5">
              <w:rPr>
                <w:rFonts w:ascii="Garamond" w:hAnsi="Garamond"/>
                <w:lang w:val="sq-AL"/>
              </w:rPr>
              <w:t>x</w:t>
            </w: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r>
      <w:tr w:rsidR="00441E3B" w:rsidRPr="00E320E5" w:rsidTr="00B21D9A">
        <w:trPr>
          <w:trHeight w:val="262"/>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BE</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r w:rsidRPr="00E320E5">
              <w:rPr>
                <w:rFonts w:ascii="Garamond" w:hAnsi="Garamond"/>
                <w:lang w:val="sq-AL"/>
              </w:rPr>
              <w:t>x</w:t>
            </w: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r>
      <w:tr w:rsidR="00441E3B" w:rsidRPr="00E320E5" w:rsidTr="00B21D9A">
        <w:trPr>
          <w:trHeight w:val="138"/>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C1</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r>
      <w:tr w:rsidR="00441E3B" w:rsidRPr="00E320E5" w:rsidTr="00B21D9A">
        <w:trPr>
          <w:trHeight w:val="270"/>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C1E</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r>
      <w:tr w:rsidR="00441E3B" w:rsidRPr="00E320E5" w:rsidTr="00B21D9A">
        <w:trPr>
          <w:trHeight w:val="274"/>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C</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r w:rsidRPr="00E320E5">
              <w:rPr>
                <w:rFonts w:ascii="Garamond" w:hAnsi="Garamond"/>
                <w:lang w:val="sq-AL"/>
              </w:rPr>
              <w:t>x</w:t>
            </w: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r>
      <w:tr w:rsidR="00441E3B" w:rsidRPr="00E320E5" w:rsidTr="00B21D9A">
        <w:trPr>
          <w:trHeight w:val="278"/>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lastRenderedPageBreak/>
              <w:t>CE</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r w:rsidRPr="00E320E5">
              <w:rPr>
                <w:rFonts w:ascii="Garamond" w:hAnsi="Garamond"/>
                <w:lang w:val="sq-AL"/>
              </w:rPr>
              <w:t>x</w:t>
            </w: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r>
      <w:tr w:rsidR="00441E3B" w:rsidRPr="00E320E5" w:rsidTr="00B21D9A">
        <w:trPr>
          <w:trHeight w:val="268"/>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D1</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r>
      <w:tr w:rsidR="00441E3B" w:rsidRPr="00E320E5" w:rsidTr="00B21D9A">
        <w:trPr>
          <w:trHeight w:val="272"/>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D1E</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r>
      <w:tr w:rsidR="00441E3B" w:rsidRPr="00E320E5" w:rsidTr="00B21D9A">
        <w:trPr>
          <w:trHeight w:val="148"/>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D</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r w:rsidRPr="00E320E5">
              <w:rPr>
                <w:rFonts w:ascii="Garamond" w:hAnsi="Garamond"/>
                <w:lang w:val="sq-AL"/>
              </w:rPr>
              <w:t>x</w:t>
            </w: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r>
      <w:tr w:rsidR="00441E3B" w:rsidRPr="00E320E5" w:rsidTr="00B21D9A">
        <w:trPr>
          <w:trHeight w:val="266"/>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DE</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r w:rsidRPr="00E320E5">
              <w:rPr>
                <w:rFonts w:ascii="Garamond" w:hAnsi="Garamond"/>
                <w:lang w:val="sq-AL"/>
              </w:rPr>
              <w:t>x</w:t>
            </w:r>
          </w:p>
        </w:tc>
      </w:tr>
      <w:tr w:rsidR="00441E3B" w:rsidRPr="00E320E5" w:rsidTr="00B21D9A">
        <w:trPr>
          <w:trHeight w:val="142"/>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F</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r>
      <w:tr w:rsidR="00441E3B" w:rsidRPr="00E320E5" w:rsidTr="00B21D9A">
        <w:trPr>
          <w:trHeight w:val="160"/>
          <w:jc w:val="center"/>
        </w:trPr>
        <w:tc>
          <w:tcPr>
            <w:tcW w:w="733"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pacing w:after="0" w:line="240" w:lineRule="auto"/>
              <w:ind w:firstLine="0"/>
              <w:jc w:val="center"/>
              <w:rPr>
                <w:rFonts w:ascii="Garamond" w:hAnsi="Garamond"/>
                <w:b/>
                <w:lang w:val="sq-AL"/>
              </w:rPr>
            </w:pPr>
            <w:r w:rsidRPr="00E320E5">
              <w:rPr>
                <w:rFonts w:ascii="Garamond" w:hAnsi="Garamond"/>
                <w:b/>
                <w:lang w:val="sq-AL"/>
              </w:rPr>
              <w:t>M</w:t>
            </w:r>
          </w:p>
        </w:tc>
        <w:tc>
          <w:tcPr>
            <w:tcW w:w="652"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16"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664"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0" w:type="pct"/>
            <w:tcBorders>
              <w:top w:val="single" w:sz="4" w:space="0" w:color="000000"/>
              <w:left w:val="single" w:sz="4" w:space="0" w:color="000000"/>
              <w:bottom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c>
          <w:tcPr>
            <w:tcW w:w="591" w:type="pct"/>
            <w:tcBorders>
              <w:top w:val="single" w:sz="4" w:space="0" w:color="000000"/>
              <w:left w:val="single" w:sz="4" w:space="0" w:color="000000"/>
              <w:bottom w:val="single" w:sz="4" w:space="0" w:color="000000"/>
              <w:right w:val="single" w:sz="4" w:space="0" w:color="000000"/>
            </w:tcBorders>
            <w:vAlign w:val="center"/>
          </w:tcPr>
          <w:p w:rsidR="00441E3B" w:rsidRPr="00E320E5" w:rsidRDefault="00441E3B" w:rsidP="00B21D9A">
            <w:pPr>
              <w:widowControl w:val="0"/>
              <w:snapToGrid w:val="0"/>
              <w:spacing w:after="0" w:line="240" w:lineRule="auto"/>
              <w:ind w:firstLine="0"/>
              <w:jc w:val="center"/>
              <w:rPr>
                <w:rFonts w:ascii="Garamond" w:hAnsi="Garamond"/>
                <w:lang w:val="sq-AL"/>
              </w:rPr>
            </w:pPr>
          </w:p>
        </w:tc>
      </w:tr>
    </w:tbl>
    <w:p w:rsidR="00441E3B" w:rsidRPr="000C0BCB" w:rsidRDefault="00441E3B" w:rsidP="00441E3B">
      <w:pPr>
        <w:pStyle w:val="Hapesira7"/>
        <w:rPr>
          <w:lang w:val="sq-AL"/>
        </w:rPr>
      </w:pPr>
    </w:p>
    <w:p w:rsidR="00441E3B" w:rsidRDefault="00441E3B" w:rsidP="00441E3B">
      <w:pPr>
        <w:widowControl w:val="0"/>
        <w:spacing w:after="0" w:line="240" w:lineRule="auto"/>
        <w:ind w:firstLine="0"/>
        <w:rPr>
          <w:rFonts w:ascii="Garamond" w:hAnsi="Garamond"/>
          <w:sz w:val="24"/>
          <w:szCs w:val="24"/>
          <w:lang w:val="sq-AL"/>
        </w:rPr>
      </w:pPr>
      <w:r w:rsidRPr="000C0BCB">
        <w:rPr>
          <w:rFonts w:ascii="Garamond" w:hAnsi="Garamond"/>
          <w:sz w:val="24"/>
          <w:szCs w:val="24"/>
          <w:lang w:val="sq-AL"/>
        </w:rPr>
        <w:t>III. Për konvertimin e lejeve të drejtimit të Republikës së Shqipërisë, të lëshuara deri më 30 qershor 2005, të vlefshme deri më 1 korrik 2015 me leje drejtimi të Republikës së Serbisë</w:t>
      </w:r>
    </w:p>
    <w:p w:rsidR="00441E3B" w:rsidRPr="000C0BCB" w:rsidRDefault="00441E3B" w:rsidP="00441E3B">
      <w:pPr>
        <w:pStyle w:val="Hapesira7"/>
        <w:rPr>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07"/>
        <w:gridCol w:w="563"/>
        <w:gridCol w:w="489"/>
        <w:gridCol w:w="489"/>
        <w:gridCol w:w="376"/>
        <w:gridCol w:w="478"/>
        <w:gridCol w:w="365"/>
        <w:gridCol w:w="521"/>
        <w:gridCol w:w="489"/>
        <w:gridCol w:w="641"/>
        <w:gridCol w:w="376"/>
        <w:gridCol w:w="529"/>
        <w:gridCol w:w="490"/>
        <w:gridCol w:w="642"/>
        <w:gridCol w:w="388"/>
        <w:gridCol w:w="544"/>
        <w:gridCol w:w="354"/>
        <w:gridCol w:w="435"/>
      </w:tblGrid>
      <w:tr w:rsidR="00441E3B" w:rsidRPr="003C7B4B" w:rsidTr="00B21D9A">
        <w:trPr>
          <w:jc w:val="center"/>
        </w:trPr>
        <w:tc>
          <w:tcPr>
            <w:tcW w:w="736" w:type="pct"/>
            <w:vMerge w:val="restart"/>
            <w:vAlign w:val="center"/>
          </w:tcPr>
          <w:p w:rsidR="00441E3B" w:rsidRPr="003C7B4B" w:rsidRDefault="00441E3B" w:rsidP="00B21D9A">
            <w:pPr>
              <w:widowControl w:val="0"/>
              <w:autoSpaceDE w:val="0"/>
              <w:spacing w:after="0" w:line="240" w:lineRule="auto"/>
              <w:ind w:firstLine="0"/>
              <w:jc w:val="center"/>
              <w:rPr>
                <w:rFonts w:ascii="Garamond" w:hAnsi="Garamond"/>
                <w:b/>
                <w:bCs/>
                <w:lang w:val="sq-AL"/>
              </w:rPr>
            </w:pPr>
            <w:r w:rsidRPr="003C7B4B">
              <w:rPr>
                <w:rFonts w:ascii="Garamond" w:hAnsi="Garamond"/>
                <w:b/>
                <w:bCs/>
                <w:lang w:val="sq-AL"/>
              </w:rPr>
              <w:t xml:space="preserve">Leje drejtimi të Republikës së Shqipërisë </w:t>
            </w:r>
          </w:p>
        </w:tc>
        <w:tc>
          <w:tcPr>
            <w:tcW w:w="4264" w:type="pct"/>
            <w:gridSpan w:val="17"/>
            <w:vAlign w:val="center"/>
          </w:tcPr>
          <w:p w:rsidR="00441E3B" w:rsidRPr="003C7B4B" w:rsidRDefault="00441E3B" w:rsidP="00B21D9A">
            <w:pPr>
              <w:widowControl w:val="0"/>
              <w:autoSpaceDE w:val="0"/>
              <w:spacing w:after="0" w:line="240" w:lineRule="auto"/>
              <w:ind w:firstLine="0"/>
              <w:jc w:val="center"/>
              <w:rPr>
                <w:rFonts w:ascii="Garamond" w:hAnsi="Garamond"/>
                <w:b/>
                <w:bCs/>
                <w:lang w:val="sq-AL"/>
              </w:rPr>
            </w:pPr>
            <w:r w:rsidRPr="003C7B4B">
              <w:rPr>
                <w:rFonts w:ascii="Garamond" w:hAnsi="Garamond"/>
                <w:b/>
                <w:bCs/>
                <w:lang w:val="sq-AL"/>
              </w:rPr>
              <w:t xml:space="preserve">Leje drejtimi të Republikës së Serbisë </w:t>
            </w:r>
          </w:p>
        </w:tc>
      </w:tr>
      <w:tr w:rsidR="00441E3B" w:rsidRPr="000C0BCB" w:rsidTr="00B21D9A">
        <w:trPr>
          <w:jc w:val="center"/>
        </w:trPr>
        <w:tc>
          <w:tcPr>
            <w:tcW w:w="736" w:type="pct"/>
            <w:vMerge/>
          </w:tcPr>
          <w:p w:rsidR="00441E3B" w:rsidRPr="000C0BCB" w:rsidRDefault="00441E3B" w:rsidP="00B21D9A">
            <w:pPr>
              <w:widowControl w:val="0"/>
              <w:autoSpaceDE w:val="0"/>
              <w:spacing w:after="0" w:line="240" w:lineRule="auto"/>
              <w:ind w:firstLine="0"/>
              <w:rPr>
                <w:rFonts w:ascii="Garamond" w:hAnsi="Garamond"/>
                <w:bCs/>
                <w:lang w:val="sq-AL"/>
              </w:rPr>
            </w:pPr>
          </w:p>
        </w:tc>
        <w:tc>
          <w:tcPr>
            <w:tcW w:w="286"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AM</w:t>
            </w:r>
          </w:p>
        </w:tc>
        <w:tc>
          <w:tcPr>
            <w:tcW w:w="257"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A1</w:t>
            </w:r>
          </w:p>
        </w:tc>
        <w:tc>
          <w:tcPr>
            <w:tcW w:w="257"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A2</w:t>
            </w:r>
          </w:p>
        </w:tc>
        <w:tc>
          <w:tcPr>
            <w:tcW w:w="198"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w:t>
            </w:r>
          </w:p>
        </w:tc>
        <w:tc>
          <w:tcPr>
            <w:tcW w:w="251"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B1</w:t>
            </w:r>
          </w:p>
        </w:tc>
        <w:tc>
          <w:tcPr>
            <w:tcW w:w="192"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w:t>
            </w:r>
          </w:p>
        </w:tc>
        <w:tc>
          <w:tcPr>
            <w:tcW w:w="271"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BE</w:t>
            </w:r>
          </w:p>
        </w:tc>
        <w:tc>
          <w:tcPr>
            <w:tcW w:w="257"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C1</w:t>
            </w:r>
          </w:p>
        </w:tc>
        <w:tc>
          <w:tcPr>
            <w:tcW w:w="336"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C1E</w:t>
            </w:r>
          </w:p>
        </w:tc>
        <w:tc>
          <w:tcPr>
            <w:tcW w:w="198"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w:t>
            </w:r>
          </w:p>
        </w:tc>
        <w:tc>
          <w:tcPr>
            <w:tcW w:w="278"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CE</w:t>
            </w:r>
          </w:p>
        </w:tc>
        <w:tc>
          <w:tcPr>
            <w:tcW w:w="257"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D1</w:t>
            </w:r>
          </w:p>
        </w:tc>
        <w:tc>
          <w:tcPr>
            <w:tcW w:w="336"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D1E</w:t>
            </w:r>
          </w:p>
        </w:tc>
        <w:tc>
          <w:tcPr>
            <w:tcW w:w="198"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w:t>
            </w:r>
          </w:p>
        </w:tc>
        <w:tc>
          <w:tcPr>
            <w:tcW w:w="278"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DE</w:t>
            </w:r>
          </w:p>
        </w:tc>
        <w:tc>
          <w:tcPr>
            <w:tcW w:w="186"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F</w:t>
            </w:r>
          </w:p>
        </w:tc>
        <w:tc>
          <w:tcPr>
            <w:tcW w:w="228"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M</w:t>
            </w:r>
          </w:p>
        </w:tc>
      </w:tr>
      <w:tr w:rsidR="00441E3B" w:rsidRPr="000C0BCB" w:rsidTr="00B21D9A">
        <w:trPr>
          <w:jc w:val="center"/>
        </w:trPr>
        <w:tc>
          <w:tcPr>
            <w:tcW w:w="736"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w:t>
            </w:r>
          </w:p>
        </w:tc>
        <w:tc>
          <w:tcPr>
            <w:tcW w:w="286" w:type="pct"/>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198" w:type="pct"/>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251"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2"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71"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33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7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33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7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8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28" w:type="pct"/>
          </w:tcPr>
          <w:p w:rsidR="00441E3B" w:rsidRPr="000C0BCB" w:rsidRDefault="00441E3B" w:rsidP="00B21D9A">
            <w:pPr>
              <w:widowControl w:val="0"/>
              <w:autoSpaceDE w:val="0"/>
              <w:spacing w:after="0" w:line="240" w:lineRule="auto"/>
              <w:ind w:firstLine="0"/>
              <w:rPr>
                <w:rFonts w:ascii="Garamond" w:hAnsi="Garamond"/>
                <w:bCs/>
                <w:lang w:val="sq-AL"/>
              </w:rPr>
            </w:pPr>
          </w:p>
        </w:tc>
      </w:tr>
      <w:tr w:rsidR="00441E3B" w:rsidRPr="000C0BCB" w:rsidTr="00B21D9A">
        <w:trPr>
          <w:jc w:val="center"/>
        </w:trPr>
        <w:tc>
          <w:tcPr>
            <w:tcW w:w="736"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w:t>
            </w:r>
          </w:p>
        </w:tc>
        <w:tc>
          <w:tcPr>
            <w:tcW w:w="28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1" w:type="pct"/>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192" w:type="pct"/>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271"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33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7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33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7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86" w:type="pct"/>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228" w:type="pct"/>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r>
      <w:tr w:rsidR="00441E3B" w:rsidRPr="000C0BCB" w:rsidTr="00B21D9A">
        <w:trPr>
          <w:jc w:val="center"/>
        </w:trPr>
        <w:tc>
          <w:tcPr>
            <w:tcW w:w="736"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w:t>
            </w:r>
          </w:p>
        </w:tc>
        <w:tc>
          <w:tcPr>
            <w:tcW w:w="28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1"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2"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71"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33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27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33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7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8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28" w:type="pct"/>
          </w:tcPr>
          <w:p w:rsidR="00441E3B" w:rsidRPr="000C0BCB" w:rsidRDefault="00441E3B" w:rsidP="00B21D9A">
            <w:pPr>
              <w:widowControl w:val="0"/>
              <w:autoSpaceDE w:val="0"/>
              <w:spacing w:after="0" w:line="240" w:lineRule="auto"/>
              <w:ind w:firstLine="0"/>
              <w:rPr>
                <w:rFonts w:ascii="Garamond" w:hAnsi="Garamond"/>
                <w:bCs/>
                <w:lang w:val="sq-AL"/>
              </w:rPr>
            </w:pPr>
          </w:p>
        </w:tc>
      </w:tr>
      <w:tr w:rsidR="00441E3B" w:rsidRPr="000C0BCB" w:rsidTr="00B21D9A">
        <w:trPr>
          <w:jc w:val="center"/>
        </w:trPr>
        <w:tc>
          <w:tcPr>
            <w:tcW w:w="736"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w:t>
            </w:r>
          </w:p>
        </w:tc>
        <w:tc>
          <w:tcPr>
            <w:tcW w:w="28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1"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2"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71"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33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7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33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27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8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28" w:type="pct"/>
          </w:tcPr>
          <w:p w:rsidR="00441E3B" w:rsidRPr="000C0BCB" w:rsidRDefault="00441E3B" w:rsidP="00B21D9A">
            <w:pPr>
              <w:widowControl w:val="0"/>
              <w:autoSpaceDE w:val="0"/>
              <w:spacing w:after="0" w:line="240" w:lineRule="auto"/>
              <w:ind w:firstLine="0"/>
              <w:rPr>
                <w:rFonts w:ascii="Garamond" w:hAnsi="Garamond"/>
                <w:bCs/>
                <w:lang w:val="sq-AL"/>
              </w:rPr>
            </w:pPr>
          </w:p>
        </w:tc>
      </w:tr>
      <w:tr w:rsidR="00441E3B" w:rsidRPr="000C0BCB" w:rsidTr="00B21D9A">
        <w:trPr>
          <w:jc w:val="center"/>
        </w:trPr>
        <w:tc>
          <w:tcPr>
            <w:tcW w:w="736" w:type="pct"/>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 xml:space="preserve">  Е*</w:t>
            </w:r>
          </w:p>
        </w:tc>
        <w:tc>
          <w:tcPr>
            <w:tcW w:w="28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51"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2"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71" w:type="pct"/>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33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78" w:type="pct"/>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257"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33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78" w:type="pct"/>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186" w:type="pct"/>
          </w:tcPr>
          <w:p w:rsidR="00441E3B" w:rsidRPr="000C0BCB" w:rsidRDefault="00441E3B" w:rsidP="00B21D9A">
            <w:pPr>
              <w:widowControl w:val="0"/>
              <w:autoSpaceDE w:val="0"/>
              <w:spacing w:after="0" w:line="240" w:lineRule="auto"/>
              <w:ind w:firstLine="0"/>
              <w:rPr>
                <w:rFonts w:ascii="Garamond" w:hAnsi="Garamond"/>
                <w:bCs/>
                <w:lang w:val="sq-AL"/>
              </w:rPr>
            </w:pPr>
          </w:p>
        </w:tc>
        <w:tc>
          <w:tcPr>
            <w:tcW w:w="228" w:type="pct"/>
          </w:tcPr>
          <w:p w:rsidR="00441E3B" w:rsidRPr="000C0BCB" w:rsidRDefault="00441E3B" w:rsidP="00B21D9A">
            <w:pPr>
              <w:widowControl w:val="0"/>
              <w:autoSpaceDE w:val="0"/>
              <w:spacing w:after="0" w:line="240" w:lineRule="auto"/>
              <w:ind w:firstLine="0"/>
              <w:rPr>
                <w:rFonts w:ascii="Garamond" w:hAnsi="Garamond"/>
                <w:bCs/>
                <w:lang w:val="sq-AL"/>
              </w:rPr>
            </w:pPr>
          </w:p>
        </w:tc>
      </w:tr>
      <w:tr w:rsidR="00441E3B" w:rsidRPr="000C0BCB" w:rsidTr="00B21D9A">
        <w:trPr>
          <w:jc w:val="center"/>
        </w:trPr>
        <w:tc>
          <w:tcPr>
            <w:tcW w:w="736" w:type="pct"/>
            <w:tcBorders>
              <w:top w:val="single" w:sz="4" w:space="0" w:color="000000"/>
              <w:left w:val="single" w:sz="4" w:space="0" w:color="000000"/>
              <w:bottom w:val="single" w:sz="4" w:space="0" w:color="000000"/>
              <w:right w:val="single" w:sz="4" w:space="0" w:color="000000"/>
            </w:tcBorders>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F</w:t>
            </w:r>
          </w:p>
        </w:tc>
        <w:tc>
          <w:tcPr>
            <w:tcW w:w="286"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251"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192"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271"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336"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278"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257"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336"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198"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278"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186"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228" w:type="pct"/>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r>
    </w:tbl>
    <w:p w:rsidR="00441E3B" w:rsidRPr="000C0BCB" w:rsidRDefault="00441E3B" w:rsidP="00441E3B">
      <w:pPr>
        <w:widowControl w:val="0"/>
        <w:autoSpaceDE w:val="0"/>
        <w:autoSpaceDN w:val="0"/>
        <w:adjustRightInd w:val="0"/>
        <w:spacing w:after="0" w:line="240" w:lineRule="auto"/>
        <w:ind w:firstLine="0"/>
        <w:rPr>
          <w:rFonts w:ascii="Garamond" w:hAnsi="Garamond"/>
          <w:b/>
          <w:bCs/>
          <w:i/>
          <w:sz w:val="20"/>
          <w:szCs w:val="20"/>
          <w:lang w:val="sq-AL" w:eastAsia="en-GB"/>
        </w:rPr>
      </w:pPr>
      <w:r w:rsidRPr="000C0BCB">
        <w:rPr>
          <w:rFonts w:ascii="Garamond" w:hAnsi="Garamond"/>
          <w:lang w:val="sq-AL"/>
        </w:rPr>
        <w:t>*</w:t>
      </w:r>
      <w:r w:rsidRPr="000C0BCB">
        <w:rPr>
          <w:rFonts w:ascii="Garamond" w:hAnsi="Garamond"/>
          <w:bCs/>
          <w:i/>
          <w:sz w:val="20"/>
          <w:szCs w:val="20"/>
          <w:lang w:val="sq-AL" w:eastAsia="en-GB"/>
        </w:rPr>
        <w:t xml:space="preserve"> Kategoria E</w:t>
      </w:r>
      <w:r w:rsidRPr="000C0BCB">
        <w:rPr>
          <w:rFonts w:ascii="Garamond" w:hAnsi="Garamond"/>
          <w:b/>
          <w:bCs/>
          <w:i/>
          <w:sz w:val="20"/>
          <w:szCs w:val="20"/>
          <w:lang w:val="sq-AL" w:eastAsia="en-GB"/>
        </w:rPr>
        <w:t xml:space="preserve"> </w:t>
      </w:r>
      <w:r w:rsidRPr="000C0BCB">
        <w:rPr>
          <w:rFonts w:ascii="Garamond" w:hAnsi="Garamond"/>
          <w:bCs/>
          <w:i/>
          <w:sz w:val="20"/>
          <w:szCs w:val="20"/>
          <w:lang w:val="sq-AL" w:eastAsia="en-GB"/>
        </w:rPr>
        <w:t>konvertohet me kategoritë BE, CE ose DE, nëse leja e drejtimit është lëshuar për kategoritë B,C ose D dhe kategoria E u përftua pas fitimit të së drejtës për të drejtuar mjete me traktor.</w:t>
      </w:r>
    </w:p>
    <w:p w:rsidR="00441E3B" w:rsidRPr="000C0BCB" w:rsidRDefault="00441E3B" w:rsidP="00441E3B">
      <w:pPr>
        <w:pStyle w:val="Hapesira7"/>
        <w:rPr>
          <w:lang w:val="sq-AL"/>
        </w:rPr>
      </w:pPr>
    </w:p>
    <w:p w:rsidR="00441E3B" w:rsidRPr="000C0BCB" w:rsidRDefault="00441E3B" w:rsidP="00441E3B">
      <w:pPr>
        <w:widowControl w:val="0"/>
        <w:spacing w:after="0" w:line="240" w:lineRule="auto"/>
        <w:ind w:firstLine="0"/>
        <w:rPr>
          <w:rFonts w:ascii="Garamond" w:hAnsi="Garamond"/>
          <w:sz w:val="24"/>
          <w:szCs w:val="24"/>
          <w:lang w:val="sq-AL"/>
        </w:rPr>
      </w:pPr>
      <w:r w:rsidRPr="000C0BCB">
        <w:rPr>
          <w:rFonts w:ascii="Garamond" w:hAnsi="Garamond"/>
          <w:sz w:val="24"/>
          <w:szCs w:val="24"/>
          <w:lang w:val="sq-AL"/>
        </w:rPr>
        <w:t>IV. Për konvertimin e lejeve të drejtimit prej kartoni të Republikës së Shqipërisë (modeli i ri) në përdorim zyrtar që prej datës 1 korrik 2005 me leje drejtimi të Republikës së Serbisë</w:t>
      </w:r>
    </w:p>
    <w:tbl>
      <w:tblPr>
        <w:tblW w:w="9773" w:type="dxa"/>
        <w:jc w:val="center"/>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6"/>
        <w:gridCol w:w="603"/>
        <w:gridCol w:w="499"/>
        <w:gridCol w:w="499"/>
        <w:gridCol w:w="384"/>
        <w:gridCol w:w="487"/>
        <w:gridCol w:w="372"/>
        <w:gridCol w:w="526"/>
        <w:gridCol w:w="499"/>
        <w:gridCol w:w="654"/>
        <w:gridCol w:w="384"/>
        <w:gridCol w:w="539"/>
        <w:gridCol w:w="500"/>
        <w:gridCol w:w="655"/>
        <w:gridCol w:w="388"/>
        <w:gridCol w:w="544"/>
        <w:gridCol w:w="358"/>
        <w:gridCol w:w="436"/>
      </w:tblGrid>
      <w:tr w:rsidR="00441E3B" w:rsidRPr="003C7B4B" w:rsidTr="00B21D9A">
        <w:trPr>
          <w:jc w:val="center"/>
        </w:trPr>
        <w:tc>
          <w:tcPr>
            <w:tcW w:w="1446" w:type="dxa"/>
            <w:vMerge w:val="restart"/>
            <w:vAlign w:val="center"/>
          </w:tcPr>
          <w:p w:rsidR="00441E3B" w:rsidRPr="003C7B4B" w:rsidRDefault="00441E3B" w:rsidP="00B21D9A">
            <w:pPr>
              <w:widowControl w:val="0"/>
              <w:autoSpaceDE w:val="0"/>
              <w:spacing w:after="0" w:line="240" w:lineRule="auto"/>
              <w:ind w:firstLine="0"/>
              <w:jc w:val="center"/>
              <w:rPr>
                <w:rFonts w:ascii="Garamond" w:hAnsi="Garamond"/>
                <w:b/>
                <w:bCs/>
                <w:lang w:val="sq-AL"/>
              </w:rPr>
            </w:pPr>
            <w:r w:rsidRPr="003C7B4B">
              <w:rPr>
                <w:rFonts w:ascii="Garamond" w:hAnsi="Garamond"/>
                <w:b/>
                <w:bCs/>
                <w:lang w:val="sq-AL"/>
              </w:rPr>
              <w:t xml:space="preserve">Leje drejtimi të Republikës së Shqipërisë </w:t>
            </w:r>
          </w:p>
        </w:tc>
        <w:tc>
          <w:tcPr>
            <w:tcW w:w="8327" w:type="dxa"/>
            <w:gridSpan w:val="17"/>
            <w:vAlign w:val="center"/>
          </w:tcPr>
          <w:p w:rsidR="00441E3B" w:rsidRPr="003C7B4B" w:rsidRDefault="00441E3B" w:rsidP="00B21D9A">
            <w:pPr>
              <w:widowControl w:val="0"/>
              <w:autoSpaceDE w:val="0"/>
              <w:spacing w:after="0" w:line="240" w:lineRule="auto"/>
              <w:ind w:firstLine="0"/>
              <w:jc w:val="center"/>
              <w:rPr>
                <w:rFonts w:ascii="Garamond" w:hAnsi="Garamond"/>
                <w:b/>
                <w:bCs/>
                <w:lang w:val="sq-AL"/>
              </w:rPr>
            </w:pPr>
            <w:r w:rsidRPr="003C7B4B">
              <w:rPr>
                <w:rFonts w:ascii="Garamond" w:hAnsi="Garamond"/>
                <w:b/>
                <w:bCs/>
                <w:lang w:val="sq-AL"/>
              </w:rPr>
              <w:t xml:space="preserve">Leje drejtimi të Republikës së Serbisë </w:t>
            </w:r>
          </w:p>
        </w:tc>
      </w:tr>
      <w:tr w:rsidR="00441E3B" w:rsidRPr="000C0BCB" w:rsidTr="00B21D9A">
        <w:trPr>
          <w:jc w:val="center"/>
        </w:trPr>
        <w:tc>
          <w:tcPr>
            <w:tcW w:w="1446" w:type="dxa"/>
            <w:vMerge/>
          </w:tcPr>
          <w:p w:rsidR="00441E3B" w:rsidRPr="000C0BCB" w:rsidRDefault="00441E3B" w:rsidP="00B21D9A">
            <w:pPr>
              <w:widowControl w:val="0"/>
              <w:autoSpaceDE w:val="0"/>
              <w:spacing w:after="0" w:line="240" w:lineRule="auto"/>
              <w:ind w:firstLine="0"/>
              <w:rPr>
                <w:rFonts w:ascii="Garamond" w:hAnsi="Garamond"/>
                <w:bCs/>
                <w:lang w:val="sq-AL"/>
              </w:rPr>
            </w:pPr>
          </w:p>
        </w:tc>
        <w:tc>
          <w:tcPr>
            <w:tcW w:w="603"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AM</w:t>
            </w:r>
          </w:p>
        </w:tc>
        <w:tc>
          <w:tcPr>
            <w:tcW w:w="499"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A1</w:t>
            </w:r>
          </w:p>
        </w:tc>
        <w:tc>
          <w:tcPr>
            <w:tcW w:w="499"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A2</w:t>
            </w:r>
          </w:p>
        </w:tc>
        <w:tc>
          <w:tcPr>
            <w:tcW w:w="384"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w:t>
            </w:r>
          </w:p>
        </w:tc>
        <w:tc>
          <w:tcPr>
            <w:tcW w:w="487"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B1</w:t>
            </w:r>
          </w:p>
        </w:tc>
        <w:tc>
          <w:tcPr>
            <w:tcW w:w="372"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w:t>
            </w:r>
          </w:p>
        </w:tc>
        <w:tc>
          <w:tcPr>
            <w:tcW w:w="526"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BE</w:t>
            </w:r>
          </w:p>
        </w:tc>
        <w:tc>
          <w:tcPr>
            <w:tcW w:w="499"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C1</w:t>
            </w:r>
          </w:p>
        </w:tc>
        <w:tc>
          <w:tcPr>
            <w:tcW w:w="654"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C1E</w:t>
            </w:r>
          </w:p>
        </w:tc>
        <w:tc>
          <w:tcPr>
            <w:tcW w:w="384"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w:t>
            </w:r>
          </w:p>
        </w:tc>
        <w:tc>
          <w:tcPr>
            <w:tcW w:w="539"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CE</w:t>
            </w:r>
          </w:p>
        </w:tc>
        <w:tc>
          <w:tcPr>
            <w:tcW w:w="500"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D1</w:t>
            </w:r>
          </w:p>
        </w:tc>
        <w:tc>
          <w:tcPr>
            <w:tcW w:w="655"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D1E</w:t>
            </w:r>
          </w:p>
        </w:tc>
        <w:tc>
          <w:tcPr>
            <w:tcW w:w="388"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w:t>
            </w:r>
          </w:p>
        </w:tc>
        <w:tc>
          <w:tcPr>
            <w:tcW w:w="544"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DE</w:t>
            </w:r>
          </w:p>
        </w:tc>
        <w:tc>
          <w:tcPr>
            <w:tcW w:w="358"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F</w:t>
            </w:r>
          </w:p>
        </w:tc>
        <w:tc>
          <w:tcPr>
            <w:tcW w:w="436"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M</w:t>
            </w:r>
          </w:p>
        </w:tc>
      </w:tr>
      <w:tr w:rsidR="00441E3B" w:rsidRPr="000C0BCB" w:rsidTr="00B21D9A">
        <w:trPr>
          <w:jc w:val="center"/>
        </w:trPr>
        <w:tc>
          <w:tcPr>
            <w:tcW w:w="1446"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A</w:t>
            </w:r>
          </w:p>
        </w:tc>
        <w:tc>
          <w:tcPr>
            <w:tcW w:w="603" w:type="dxa"/>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499" w:type="dxa"/>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499" w:type="dxa"/>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384" w:type="dxa"/>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487"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72"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526"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65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8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539"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500"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655"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88"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54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58"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36" w:type="dxa"/>
          </w:tcPr>
          <w:p w:rsidR="00441E3B" w:rsidRPr="000C0BCB" w:rsidRDefault="00441E3B" w:rsidP="00B21D9A">
            <w:pPr>
              <w:widowControl w:val="0"/>
              <w:autoSpaceDE w:val="0"/>
              <w:spacing w:after="0" w:line="240" w:lineRule="auto"/>
              <w:ind w:firstLine="0"/>
              <w:rPr>
                <w:rFonts w:ascii="Garamond" w:hAnsi="Garamond"/>
                <w:bCs/>
                <w:lang w:val="sq-AL"/>
              </w:rPr>
            </w:pPr>
          </w:p>
        </w:tc>
      </w:tr>
      <w:tr w:rsidR="00441E3B" w:rsidRPr="000C0BCB" w:rsidTr="00B21D9A">
        <w:trPr>
          <w:jc w:val="center"/>
        </w:trPr>
        <w:tc>
          <w:tcPr>
            <w:tcW w:w="1446"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w:t>
            </w:r>
          </w:p>
        </w:tc>
        <w:tc>
          <w:tcPr>
            <w:tcW w:w="603"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8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87" w:type="dxa"/>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372" w:type="dxa"/>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526"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65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8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539"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500"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655"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88"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54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58" w:type="dxa"/>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436" w:type="dxa"/>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r>
      <w:tr w:rsidR="00441E3B" w:rsidRPr="000C0BCB" w:rsidTr="00B21D9A">
        <w:trPr>
          <w:jc w:val="center"/>
        </w:trPr>
        <w:tc>
          <w:tcPr>
            <w:tcW w:w="1446"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w:t>
            </w:r>
          </w:p>
        </w:tc>
        <w:tc>
          <w:tcPr>
            <w:tcW w:w="603"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8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87"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72"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526"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65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84" w:type="dxa"/>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539"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500"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655"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88"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54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58"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36" w:type="dxa"/>
          </w:tcPr>
          <w:p w:rsidR="00441E3B" w:rsidRPr="000C0BCB" w:rsidRDefault="00441E3B" w:rsidP="00B21D9A">
            <w:pPr>
              <w:widowControl w:val="0"/>
              <w:autoSpaceDE w:val="0"/>
              <w:spacing w:after="0" w:line="240" w:lineRule="auto"/>
              <w:ind w:firstLine="0"/>
              <w:rPr>
                <w:rFonts w:ascii="Garamond" w:hAnsi="Garamond"/>
                <w:bCs/>
                <w:lang w:val="sq-AL"/>
              </w:rPr>
            </w:pPr>
          </w:p>
        </w:tc>
      </w:tr>
      <w:tr w:rsidR="00441E3B" w:rsidRPr="000C0BCB" w:rsidTr="00B21D9A">
        <w:trPr>
          <w:jc w:val="center"/>
        </w:trPr>
        <w:tc>
          <w:tcPr>
            <w:tcW w:w="1446"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w:t>
            </w:r>
          </w:p>
        </w:tc>
        <w:tc>
          <w:tcPr>
            <w:tcW w:w="603"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8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87"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72"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526"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65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8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539"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500" w:type="dxa"/>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655"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88" w:type="dxa"/>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54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58"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36" w:type="dxa"/>
          </w:tcPr>
          <w:p w:rsidR="00441E3B" w:rsidRPr="000C0BCB" w:rsidRDefault="00441E3B" w:rsidP="00B21D9A">
            <w:pPr>
              <w:widowControl w:val="0"/>
              <w:autoSpaceDE w:val="0"/>
              <w:spacing w:after="0" w:line="240" w:lineRule="auto"/>
              <w:ind w:firstLine="0"/>
              <w:rPr>
                <w:rFonts w:ascii="Garamond" w:hAnsi="Garamond"/>
                <w:bCs/>
                <w:lang w:val="sq-AL"/>
              </w:rPr>
            </w:pPr>
          </w:p>
        </w:tc>
      </w:tr>
      <w:tr w:rsidR="00441E3B" w:rsidRPr="000C0BCB" w:rsidTr="00B21D9A">
        <w:trPr>
          <w:jc w:val="center"/>
        </w:trPr>
        <w:tc>
          <w:tcPr>
            <w:tcW w:w="1446" w:type="dxa"/>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BE</w:t>
            </w:r>
          </w:p>
        </w:tc>
        <w:tc>
          <w:tcPr>
            <w:tcW w:w="603"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8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87"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72"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526" w:type="dxa"/>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499"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65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84"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539" w:type="dxa"/>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500"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655"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388"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544" w:type="dxa"/>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358" w:type="dxa"/>
          </w:tcPr>
          <w:p w:rsidR="00441E3B" w:rsidRPr="000C0BCB" w:rsidRDefault="00441E3B" w:rsidP="00B21D9A">
            <w:pPr>
              <w:widowControl w:val="0"/>
              <w:autoSpaceDE w:val="0"/>
              <w:spacing w:after="0" w:line="240" w:lineRule="auto"/>
              <w:ind w:firstLine="0"/>
              <w:rPr>
                <w:rFonts w:ascii="Garamond" w:hAnsi="Garamond"/>
                <w:bCs/>
                <w:lang w:val="sq-AL"/>
              </w:rPr>
            </w:pPr>
          </w:p>
        </w:tc>
        <w:tc>
          <w:tcPr>
            <w:tcW w:w="436" w:type="dxa"/>
          </w:tcPr>
          <w:p w:rsidR="00441E3B" w:rsidRPr="000C0BCB" w:rsidRDefault="00441E3B" w:rsidP="00B21D9A">
            <w:pPr>
              <w:widowControl w:val="0"/>
              <w:autoSpaceDE w:val="0"/>
              <w:spacing w:after="0" w:line="240" w:lineRule="auto"/>
              <w:ind w:firstLine="0"/>
              <w:rPr>
                <w:rFonts w:ascii="Garamond" w:hAnsi="Garamond"/>
                <w:bCs/>
                <w:lang w:val="sq-AL"/>
              </w:rPr>
            </w:pPr>
          </w:p>
        </w:tc>
      </w:tr>
      <w:tr w:rsidR="00441E3B" w:rsidRPr="000C0BCB" w:rsidTr="00B21D9A">
        <w:trPr>
          <w:jc w:val="center"/>
        </w:trPr>
        <w:tc>
          <w:tcPr>
            <w:tcW w:w="1446" w:type="dxa"/>
            <w:tcBorders>
              <w:top w:val="single" w:sz="4" w:space="0" w:color="000000"/>
              <w:left w:val="single" w:sz="4" w:space="0" w:color="000000"/>
              <w:bottom w:val="single" w:sz="4" w:space="0" w:color="000000"/>
              <w:right w:val="single" w:sz="4" w:space="0" w:color="000000"/>
            </w:tcBorders>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CE</w:t>
            </w:r>
          </w:p>
        </w:tc>
        <w:tc>
          <w:tcPr>
            <w:tcW w:w="603"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384"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487"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372"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526"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654"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384"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539"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500"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655"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388"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544"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358"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r>
      <w:tr w:rsidR="00441E3B" w:rsidRPr="000C0BCB" w:rsidTr="00B21D9A">
        <w:trPr>
          <w:jc w:val="center"/>
        </w:trPr>
        <w:tc>
          <w:tcPr>
            <w:tcW w:w="1446" w:type="dxa"/>
            <w:tcBorders>
              <w:top w:val="single" w:sz="4" w:space="0" w:color="000000"/>
              <w:left w:val="single" w:sz="4" w:space="0" w:color="000000"/>
              <w:bottom w:val="single" w:sz="4" w:space="0" w:color="000000"/>
              <w:right w:val="single" w:sz="4" w:space="0" w:color="000000"/>
            </w:tcBorders>
            <w:vAlign w:val="center"/>
          </w:tcPr>
          <w:p w:rsidR="00441E3B" w:rsidRPr="000C0BCB" w:rsidRDefault="00441E3B" w:rsidP="00B21D9A">
            <w:pPr>
              <w:widowControl w:val="0"/>
              <w:autoSpaceDE w:val="0"/>
              <w:spacing w:after="0" w:line="240" w:lineRule="auto"/>
              <w:ind w:firstLine="0"/>
              <w:jc w:val="center"/>
              <w:rPr>
                <w:rFonts w:ascii="Garamond" w:hAnsi="Garamond"/>
                <w:b/>
                <w:bCs/>
                <w:lang w:val="sq-AL"/>
              </w:rPr>
            </w:pPr>
            <w:r w:rsidRPr="000C0BCB">
              <w:rPr>
                <w:rFonts w:ascii="Garamond" w:hAnsi="Garamond"/>
                <w:b/>
                <w:bCs/>
                <w:lang w:val="sq-AL"/>
              </w:rPr>
              <w:t>DE</w:t>
            </w:r>
          </w:p>
        </w:tc>
        <w:tc>
          <w:tcPr>
            <w:tcW w:w="603"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384"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487"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372"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526"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499"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654"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384"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539"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500"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655"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388"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c>
          <w:tcPr>
            <w:tcW w:w="544"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х</w:t>
            </w:r>
          </w:p>
        </w:tc>
        <w:tc>
          <w:tcPr>
            <w:tcW w:w="358"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r w:rsidRPr="000C0BCB">
              <w:rPr>
                <w:rFonts w:ascii="Garamond" w:hAnsi="Garamond"/>
                <w:bCs/>
                <w:lang w:val="sq-AL"/>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441E3B" w:rsidRPr="000C0BCB" w:rsidRDefault="00441E3B" w:rsidP="00B21D9A">
            <w:pPr>
              <w:widowControl w:val="0"/>
              <w:autoSpaceDE w:val="0"/>
              <w:spacing w:after="0" w:line="240" w:lineRule="auto"/>
              <w:ind w:firstLine="0"/>
              <w:rPr>
                <w:rFonts w:ascii="Garamond" w:hAnsi="Garamond"/>
                <w:bCs/>
                <w:lang w:val="sq-AL"/>
              </w:rPr>
            </w:pPr>
          </w:p>
        </w:tc>
      </w:tr>
    </w:tbl>
    <w:p w:rsidR="00FD57DC" w:rsidRDefault="007D7DE5"/>
    <w:sectPr w:rsidR="00FD57DC" w:rsidSect="007D7D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D7DE5">
      <w:pPr>
        <w:spacing w:after="0" w:line="240" w:lineRule="auto"/>
      </w:pPr>
      <w:r>
        <w:separator/>
      </w:r>
    </w:p>
  </w:endnote>
  <w:endnote w:type="continuationSeparator" w:id="0">
    <w:p w:rsidR="00000000" w:rsidRDefault="007D7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86739"/>
      <w:docPartObj>
        <w:docPartGallery w:val="Page Numbers (Bottom of Page)"/>
        <w:docPartUnique/>
      </w:docPartObj>
    </w:sdtPr>
    <w:sdtEndPr>
      <w:rPr>
        <w:rFonts w:ascii="Garamond" w:hAnsi="Garamond"/>
        <w:noProof/>
        <w:sz w:val="24"/>
        <w:szCs w:val="24"/>
      </w:rPr>
    </w:sdtEndPr>
    <w:sdtContent>
      <w:p w:rsidR="00976DF7" w:rsidRPr="00B4283E" w:rsidRDefault="00441E3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2818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F7" w:rsidRPr="005B4361" w:rsidRDefault="007D7DE5"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65986742"/>
      <w:docPartObj>
        <w:docPartGallery w:val="Page Numbers (Bottom of Page)"/>
        <w:docPartUnique/>
      </w:docPartObj>
    </w:sdtPr>
    <w:sdtEndPr>
      <w:rPr>
        <w:noProof/>
        <w:sz w:val="24"/>
        <w:szCs w:val="24"/>
      </w:rPr>
    </w:sdtEndPr>
    <w:sdtContent>
      <w:p w:rsidR="00976DF7" w:rsidRPr="00833610" w:rsidRDefault="00441E3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76DF7" w:rsidRDefault="007D7D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D7DE5">
      <w:pPr>
        <w:spacing w:after="0" w:line="240" w:lineRule="auto"/>
      </w:pPr>
      <w:r>
        <w:separator/>
      </w:r>
    </w:p>
  </w:footnote>
  <w:footnote w:type="continuationSeparator" w:id="0">
    <w:p w:rsidR="00000000" w:rsidRDefault="007D7D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76DF7" w:rsidRPr="00EB260B" w:rsidTr="00703578">
      <w:trPr>
        <w:trHeight w:val="936"/>
        <w:jc w:val="center"/>
      </w:trPr>
      <w:tc>
        <w:tcPr>
          <w:tcW w:w="1392" w:type="pct"/>
          <w:shd w:val="pct5" w:color="auto" w:fill="F2F2F2"/>
          <w:vAlign w:val="center"/>
        </w:tcPr>
        <w:p w:rsidR="00976DF7" w:rsidRPr="00EB260B" w:rsidRDefault="00441E3B" w:rsidP="0089547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76DF7" w:rsidRPr="00EB260B" w:rsidRDefault="00441E3B" w:rsidP="00895479">
          <w:pPr>
            <w:pStyle w:val="NoSpacing"/>
            <w:spacing w:before="100" w:after="100"/>
            <w:jc w:val="center"/>
            <w:rPr>
              <w:rFonts w:ascii="Garamond" w:hAnsi="Garamond"/>
              <w:b/>
              <w:sz w:val="28"/>
              <w:szCs w:val="28"/>
            </w:rPr>
          </w:pPr>
          <w:r>
            <w:rPr>
              <w:noProof/>
              <w:lang w:val="en-US"/>
            </w:rPr>
            <w:drawing>
              <wp:inline distT="0" distB="0" distL="0" distR="0" wp14:anchorId="282D83CA" wp14:editId="75259F7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76DF7" w:rsidRPr="00EB260B" w:rsidRDefault="00441E3B" w:rsidP="00895479">
          <w:pPr>
            <w:pStyle w:val="NoSpacing"/>
            <w:spacing w:before="100" w:after="100"/>
            <w:jc w:val="center"/>
            <w:rPr>
              <w:rFonts w:ascii="Garamond" w:hAnsi="Garamond"/>
              <w:b/>
              <w:sz w:val="28"/>
              <w:szCs w:val="28"/>
            </w:rPr>
          </w:pPr>
          <w:r>
            <w:rPr>
              <w:rFonts w:ascii="Garamond" w:hAnsi="Garamond"/>
              <w:b/>
              <w:sz w:val="28"/>
              <w:szCs w:val="28"/>
            </w:rPr>
            <w:t xml:space="preserve"> Viti 2015 – Numri 64</w:t>
          </w:r>
        </w:p>
      </w:tc>
    </w:tr>
  </w:tbl>
  <w:p w:rsidR="00976DF7" w:rsidRPr="00385E2C" w:rsidRDefault="007D7DE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F7" w:rsidRDefault="007D7DE5"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0D55D6"/>
    <w:multiLevelType w:val="hybridMultilevel"/>
    <w:tmpl w:val="DDA8F722"/>
    <w:lvl w:ilvl="0" w:tplc="E9A4E27A">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41E3B"/>
    <w:rsid w:val="00013606"/>
    <w:rsid w:val="00032E53"/>
    <w:rsid w:val="001D125B"/>
    <w:rsid w:val="002C0AA4"/>
    <w:rsid w:val="002E7553"/>
    <w:rsid w:val="00332E0F"/>
    <w:rsid w:val="00441E3B"/>
    <w:rsid w:val="00455FC5"/>
    <w:rsid w:val="004A4709"/>
    <w:rsid w:val="00627136"/>
    <w:rsid w:val="006815F0"/>
    <w:rsid w:val="007A33AA"/>
    <w:rsid w:val="007D7DE5"/>
    <w:rsid w:val="00912120"/>
    <w:rsid w:val="00A3508F"/>
    <w:rsid w:val="00B441A3"/>
    <w:rsid w:val="00CD6A42"/>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E3B"/>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41E3B"/>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441E3B"/>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441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E3B"/>
    <w:rPr>
      <w:rFonts w:ascii="Calibri" w:eastAsia="Calibri" w:hAnsi="Calibri" w:cs="Times New Roman"/>
    </w:rPr>
  </w:style>
  <w:style w:type="paragraph" w:styleId="Footer">
    <w:name w:val="footer"/>
    <w:basedOn w:val="Normal"/>
    <w:link w:val="FooterChar"/>
    <w:uiPriority w:val="99"/>
    <w:unhideWhenUsed/>
    <w:rsid w:val="00441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E3B"/>
    <w:rPr>
      <w:rFonts w:ascii="Calibri" w:eastAsia="Calibri" w:hAnsi="Calibri" w:cs="Times New Roman"/>
    </w:rPr>
  </w:style>
  <w:style w:type="paragraph" w:customStyle="1" w:styleId="Akti">
    <w:name w:val="Akti"/>
    <w:link w:val="AktiChar"/>
    <w:rsid w:val="00441E3B"/>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41E3B"/>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41E3B"/>
    <w:rPr>
      <w:rFonts w:ascii="Garamond" w:eastAsia="MS Mincho" w:hAnsi="Garamond" w:cs="CG Times"/>
      <w:b/>
      <w:bCs/>
      <w:sz w:val="24"/>
      <w:lang w:val="en-GB"/>
    </w:rPr>
  </w:style>
  <w:style w:type="paragraph" w:customStyle="1" w:styleId="Paragrafi">
    <w:name w:val="Paragrafi"/>
    <w:link w:val="ParagrafiChar"/>
    <w:rsid w:val="00441E3B"/>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441E3B"/>
    <w:rPr>
      <w:rFonts w:ascii="Garamond" w:eastAsia="MS Mincho" w:hAnsi="Garamond" w:cs="CG Times"/>
      <w:sz w:val="24"/>
    </w:rPr>
  </w:style>
  <w:style w:type="paragraph" w:customStyle="1" w:styleId="Titulli">
    <w:name w:val="Titulli"/>
    <w:next w:val="Normal"/>
    <w:link w:val="TitulliChar"/>
    <w:rsid w:val="00441E3B"/>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441E3B"/>
    <w:rPr>
      <w:rFonts w:ascii="Garamond" w:eastAsia="MS Mincho" w:hAnsi="Garamond" w:cs="CG Times"/>
      <w:b/>
      <w:bCs/>
      <w:caps/>
      <w:sz w:val="24"/>
      <w:lang w:val="en-GB"/>
    </w:rPr>
  </w:style>
  <w:style w:type="character" w:customStyle="1" w:styleId="AktiChar">
    <w:name w:val="Akti Char"/>
    <w:basedOn w:val="DefaultParagraphFont"/>
    <w:link w:val="Akti"/>
    <w:rsid w:val="00441E3B"/>
    <w:rPr>
      <w:rFonts w:ascii="Garamond" w:eastAsia="MS Mincho" w:hAnsi="Garamond" w:cs="CG Times"/>
      <w:b/>
      <w:bCs/>
      <w:caps/>
      <w:color w:val="000000"/>
      <w:sz w:val="24"/>
      <w:lang w:val="en-GB"/>
    </w:rPr>
  </w:style>
  <w:style w:type="paragraph" w:customStyle="1" w:styleId="NeniNr">
    <w:name w:val="Neni_Nr"/>
    <w:next w:val="Normal"/>
    <w:link w:val="NeniNrChar"/>
    <w:rsid w:val="00441E3B"/>
    <w:pPr>
      <w:keepNext/>
      <w:widowControl w:val="0"/>
      <w:jc w:val="center"/>
    </w:pPr>
    <w:rPr>
      <w:rFonts w:ascii="Garamond" w:eastAsia="MS Mincho" w:hAnsi="Garamond" w:cs="CG Times"/>
      <w:sz w:val="24"/>
      <w:lang w:val="en-GB"/>
    </w:rPr>
  </w:style>
  <w:style w:type="character" w:customStyle="1" w:styleId="NeniNrChar">
    <w:name w:val="Neni_Nr Char"/>
    <w:basedOn w:val="DefaultParagraphFont"/>
    <w:link w:val="NeniNr"/>
    <w:rsid w:val="00441E3B"/>
    <w:rPr>
      <w:rFonts w:ascii="Garamond" w:eastAsia="MS Mincho" w:hAnsi="Garamond" w:cs="CG Times"/>
      <w:sz w:val="24"/>
      <w:lang w:val="en-GB"/>
    </w:rPr>
  </w:style>
  <w:style w:type="paragraph" w:customStyle="1" w:styleId="Autoriteti">
    <w:name w:val="Autoriteti"/>
    <w:next w:val="Normal"/>
    <w:link w:val="AutoritetiChar"/>
    <w:rsid w:val="00441E3B"/>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41E3B"/>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441E3B"/>
    <w:rPr>
      <w:rFonts w:ascii="Garamond" w:eastAsia="MS Mincho" w:hAnsi="Garamond" w:cs="CG Times"/>
      <w:caps/>
      <w:sz w:val="24"/>
      <w:lang w:val="en-GB"/>
    </w:rPr>
  </w:style>
  <w:style w:type="character" w:customStyle="1" w:styleId="AutoritetiEmerChar">
    <w:name w:val="Autoriteti_Emer Char"/>
    <w:link w:val="AutoritetiEmer"/>
    <w:locked/>
    <w:rsid w:val="00441E3B"/>
    <w:rPr>
      <w:rFonts w:ascii="Garamond" w:eastAsia="MS Mincho" w:hAnsi="Garamond" w:cs="Times New Roman"/>
      <w:b/>
      <w:bCs/>
      <w:sz w:val="24"/>
      <w:lang w:val="en-GB"/>
    </w:rPr>
  </w:style>
  <w:style w:type="paragraph" w:customStyle="1" w:styleId="Titull-Titull">
    <w:name w:val="Titull-Titull"/>
    <w:basedOn w:val="Paragrafi"/>
    <w:qFormat/>
    <w:rsid w:val="00441E3B"/>
    <w:pPr>
      <w:ind w:firstLine="0"/>
      <w:jc w:val="center"/>
    </w:pPr>
    <w:rPr>
      <w:caps/>
      <w:szCs w:val="24"/>
    </w:rPr>
  </w:style>
  <w:style w:type="paragraph" w:customStyle="1" w:styleId="Hapesira7">
    <w:name w:val="Hapesira 7"/>
    <w:basedOn w:val="Paragrafi"/>
    <w:qFormat/>
    <w:rsid w:val="00441E3B"/>
    <w:rPr>
      <w:sz w:val="14"/>
      <w:szCs w:val="24"/>
    </w:rPr>
  </w:style>
  <w:style w:type="paragraph" w:styleId="BalloonText">
    <w:name w:val="Balloon Text"/>
    <w:basedOn w:val="Normal"/>
    <w:link w:val="BalloonTextChar"/>
    <w:uiPriority w:val="99"/>
    <w:semiHidden/>
    <w:unhideWhenUsed/>
    <w:rsid w:val="00441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E3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2019-01-29T14:05:00Z</cp:lastPrinted>
  <dcterms:created xsi:type="dcterms:W3CDTF">2015-04-28T08:38:00Z</dcterms:created>
  <dcterms:modified xsi:type="dcterms:W3CDTF">2019-01-29T14:05:00Z</dcterms:modified>
</cp:coreProperties>
</file>