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310" w:rsidRPr="00E00CAD" w:rsidRDefault="00FB5310" w:rsidP="00FB5310">
      <w:pPr>
        <w:pStyle w:val="Paragrafi"/>
        <w:jc w:val="cente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VENDIM</w:t>
      </w:r>
    </w:p>
    <w:p w:rsidR="00FB5310" w:rsidRPr="00E00CAD" w:rsidRDefault="00FB5310" w:rsidP="00FB5310">
      <w:pPr>
        <w:pStyle w:val="Paragrafi"/>
        <w:jc w:val="cente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Nr. 348, datë 29.4.2015</w:t>
      </w:r>
    </w:p>
    <w:p w:rsidR="00FB5310" w:rsidRPr="00E00CAD" w:rsidRDefault="00FB5310" w:rsidP="00FB5310">
      <w:pPr>
        <w:pStyle w:val="Hapesira7"/>
        <w:rPr>
          <w:spacing w:val="-4"/>
          <w:lang w:val="sq-AL"/>
        </w:rPr>
      </w:pPr>
    </w:p>
    <w:p w:rsidR="00FB5310" w:rsidRPr="00E00CAD" w:rsidRDefault="00FB5310" w:rsidP="00FB5310">
      <w:pPr>
        <w:pStyle w:val="Paragrafi"/>
        <w:jc w:val="cente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PËR PROCEDURAT E HYRJES/DALJES, VULOSJES SË ARMËVE DHE REGJISTRIMIT TË SHTETASVE SHQIPTARË E TË HUAJ  ME ARMË TË KATEGORIVE “B” E “C”, NË TERRITORIN E REPUBLIKËS SË SHQIPËRISË</w:t>
      </w:r>
    </w:p>
    <w:p w:rsidR="00FB5310" w:rsidRPr="00E00CAD" w:rsidRDefault="00FB5310" w:rsidP="00FB5310">
      <w:pPr>
        <w:pStyle w:val="Hapesira7"/>
        <w:rPr>
          <w:spacing w:val="-4"/>
          <w:lang w:val="sq-AL"/>
        </w:rPr>
      </w:pP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Në mbështetje të nenit 100 të Kushtetutës dhe të pikës 7, të nenit 9, të ligjit nr. 74/2014, “Për armët”, me propozimin e ministrit të Punëve të Brendshme, Këshilli i Ministrave </w:t>
      </w:r>
    </w:p>
    <w:p w:rsidR="00FB5310" w:rsidRPr="00E00CAD" w:rsidRDefault="00FB5310" w:rsidP="00FB5310">
      <w:pPr>
        <w:pStyle w:val="Hapesira7"/>
        <w:rPr>
          <w:spacing w:val="-4"/>
          <w:lang w:val="sq-AL"/>
        </w:rPr>
      </w:pPr>
    </w:p>
    <w:p w:rsidR="00FB5310" w:rsidRPr="00E00CAD" w:rsidRDefault="00FB5310" w:rsidP="00FB5310">
      <w:pPr>
        <w:pStyle w:val="Paragrafi"/>
        <w:jc w:val="center"/>
        <w:rPr>
          <w:spacing w:val="-4"/>
          <w:lang w:val="sq-AL"/>
        </w:rPr>
      </w:pPr>
      <w:r w:rsidRPr="00E00CAD">
        <w:rPr>
          <w:spacing w:val="-4"/>
          <w:lang w:val="sq-AL"/>
        </w:rPr>
        <w:t>VENDOSI:</w:t>
      </w:r>
    </w:p>
    <w:p w:rsidR="00FB5310" w:rsidRPr="00E00CAD" w:rsidRDefault="00FB5310" w:rsidP="00FB5310">
      <w:pPr>
        <w:pStyle w:val="Hapesira7"/>
        <w:rPr>
          <w:spacing w:val="-4"/>
          <w:lang w:val="sq-AL"/>
        </w:rPr>
      </w:pP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I. </w:t>
      </w:r>
      <w:r w:rsidRPr="00E00CAD">
        <w:rPr>
          <w:spacing w:val="-4"/>
          <w:lang w:val="sq-AL"/>
        </w:rPr>
        <w:tab/>
        <w:t>REGJIMI PËR HYRJET/DALJET DHE REGJISTRIMIN E ARMËVE NË TERRI-TORIN E REPUBLIKËS SË SHQIPËRISË</w:t>
      </w:r>
    </w:p>
    <w:p w:rsidR="00FB5310" w:rsidRPr="00E00CAD" w:rsidRDefault="00FB5310" w:rsidP="00FB5310">
      <w:pPr>
        <w:pStyle w:val="Hapesira7"/>
        <w:rPr>
          <w:spacing w:val="-4"/>
          <w:lang w:val="sq-AL"/>
        </w:rPr>
      </w:pP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1. Kontrolli, rregullat e hyrjes/daljes dhe regjistrimi i armëve në pikat e kalimit të kufirit shqiptar bëhen nga shërbimi doganor, Autoriteti i Kontrollit Shtetëror të Eksporteve (AKSHE) dhe nga Policia e Shtetit. </w:t>
      </w: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2. Për procedurën e hyrjes/daljes me armë në pikat e kalimit kufitar, subjektet e licencuara për import/eksport, tregtim apo transport armësh detyrohen t’i paraqesin shërbimit doganor dhe punonjësit të policisë kufitare dokumentet e vlefshme, si më poshtë vijon:  </w:t>
      </w: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a) Licencë të lëshuar nga Drejtoria e Policisë së Shtetit për import/eksport dhe tregtimin e armëve të kategorive “B1”, “B4”, “C” dhe “D”.</w:t>
      </w: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b) Dokument identiteti.</w:t>
      </w: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c) Autorizim të AKSHE-së për import/eksport të armëve të kategorive “B1” dhe “B4”, me përjashtim të rasteve të parashikuara në pikën 4, të këtij vendimi. </w:t>
      </w: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ç) </w:t>
      </w:r>
      <w:r w:rsidRPr="00E00CAD">
        <w:rPr>
          <w:spacing w:val="-4"/>
          <w:lang w:val="sq-AL"/>
        </w:rPr>
        <w:tab/>
        <w:t>Dokumentin e blerjes së armëve, pjesëve të armëve, municionit. Armët regjistrohen me numrat serialë, kalibrin, tipin dhe fabrikën e prodhimit.</w:t>
      </w: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3. Kontrolli fizik dhe i dokumentacionit të armëve të subjekteve me licencë, që hyjnë në pikat e kalimit kufitar, bëhet nga punonjësit doganorë, punonjësi i policisë kufitare dhe AKSHE-ja. </w:t>
      </w: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4. Për procedurën e hyrjes/daljes me armë në pikat e kalimit kufitar, shtetasit shqiptarë, personat e huaj dhe shqiptarët rezidentë jashtë Shqipërisë detyrohen t’i paraqesin punonjësit të policisë kufitare një nga dokumentet e vlefshme, si më poshtë vijon: </w:t>
      </w: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a) Autorizimin për blerje/shitje armësh gjahu apo koleksioni jashtë vendit; </w:t>
      </w: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b) Autorizimin e përkohshëm për gjueti; </w:t>
      </w: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c) Autorizimin e përkohshëm për gara të qitjes sportive; </w:t>
      </w: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ç) Autorizimin apo dokumentin e vlefshëm të autoriteteve të huaja që lejohen të hyjnë me armë, sipas përcaktimeve të nenit 40, të ligjit nr. 74/2014, “Për armët”.  </w:t>
      </w:r>
    </w:p>
    <w:p w:rsidR="00FB5310" w:rsidRPr="00E00CAD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5. Kontrolli fizik dhe regjistrimi i armëve të shtetasve që hyjnë/dalin me autorizim për blerje/shitje, sipas shkronjës “a”, të pikës 4, të këtij vendimi, në pikat e kalimit bëhen nga punonjësi i policisë kufitare. Dokumenti i blerjes nënshkruhet nga punonjësi që bën kontrollin dhe regjistrimin. </w:t>
      </w:r>
    </w:p>
    <w:p w:rsidR="00FB5310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6. Në rastet kur punonjësi i policisë kufitare, gjatë kontrollit, gjen armë, pjesë arme dhe municion, të cilat subjekti i licencuar/fizik nuk i ka në dokumente ose ato janë armë dhe municion që nuk përfshihen në licencë/autorizim, punonjësi i policisë /doganës duhet të sekuestrojë armën dhe municionin.</w:t>
      </w:r>
    </w:p>
    <w:p w:rsidR="00FB5310" w:rsidRDefault="00FB5310" w:rsidP="00FB5310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 </w:t>
      </w: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 xml:space="preserve">7. Punonjësi i policisë kufitare kryen veprimet procedurale penale të nevojshme dhe, kur shkelja përbën vepër penale, referon rastin në organin kompetent të prokurorisë. Armët e sekuestruara, në cilësinë e provës materiale,  administrohen, në përputhje me rregullat e Kodit të Procedurës Penale dhe aktet ligjore e nënligjore në fuqi. </w:t>
      </w: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 xml:space="preserve">8. Regjistrimi i armëve që hyjnë e dalin në pikat e kalimit kufitar bëhet në “Regjistrin e </w:t>
      </w:r>
      <w:r w:rsidRPr="00947032">
        <w:rPr>
          <w:lang w:val="sq-AL"/>
        </w:rPr>
        <w:lastRenderedPageBreak/>
        <w:t xml:space="preserve">hyrjes/daljes së armëve në pikën e kalimit kufitar në Republikën e Shqipërisë”, regjistri 1, që i bashkëlidhet këtij vendimi. Regjistrimi i të dhënave të armëve në regjistër bëhet nga punonjësi i policisë kufitare, sipas dokumentit të blerjes së armëve, të përmendur në  shkronjën “ç”, të pikës 2, të këtij vendimi. </w:t>
      </w: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 xml:space="preserve">Regjistrimi i të dhënave të armëve të zjarrit, gjuetisë e atyre sportive për ekspozitë të shtetasve me autorizime të përkohshme, (si armë që hyjnë përkohësisht) bëhet nga punonjësi i policisë kufitare. </w:t>
      </w: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 xml:space="preserve">II. PROCEDURA E VULOSJES SË ARMËVE </w:t>
      </w: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 xml:space="preserve">9. Vulosja për import është shënjimi shtesë që aplikohet mbi armët e zjarrit të kategorive “B” e “C”, të cilat importohen në Republikën e Shqipërisë. Vulosja është detyrim i subjektit të licencuar për import-eksportin e armëve të zjarrit, pjesëve dhe municioneve të tyre. </w:t>
      </w: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>10. Vulosja e armëve të kategorive “B” e “C” bëhet për armët e importuara nga të gjitha vendet, me destinacion Shqipërinë, pavarësisht nga shënjimi që kanë nga vendet e origjinës.</w:t>
      </w: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 xml:space="preserve">Përjashtohen nga kjo procedurë armët e importuara nga vendet e BE-së. </w:t>
      </w: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 xml:space="preserve">11. Vulosja realizohet nëpërmjet shtypjes me shkronja e numra. Vula e Shqipërisë shënohet “AL”, në një rreth me diametër 6 mm. Viti i importimit shënohet jashtë rrethit, me madhësi 3mm. Thellësia minimale e brazdës bëhet me, të paktën, </w:t>
      </w:r>
      <w:smartTag w:uri="urn:schemas-microsoft-com:office:smarttags" w:element="metricconverter">
        <w:smartTagPr>
          <w:attr w:name="ProductID" w:val="0,1 mm"/>
        </w:smartTagPr>
        <w:r w:rsidRPr="00947032">
          <w:rPr>
            <w:lang w:val="sq-AL"/>
          </w:rPr>
          <w:t>0,1 mm.</w:t>
        </w:r>
      </w:smartTag>
      <w:r w:rsidRPr="00947032">
        <w:rPr>
          <w:lang w:val="sq-AL"/>
        </w:rPr>
        <w:t xml:space="preserve"> nëse vendoset në një pjesë metalike, dhe, të paktën, </w:t>
      </w:r>
      <w:smartTag w:uri="urn:schemas-microsoft-com:office:smarttags" w:element="metricconverter">
        <w:smartTagPr>
          <w:attr w:name="ProductID" w:val="0,3 mm"/>
        </w:smartTagPr>
        <w:r w:rsidRPr="00947032">
          <w:rPr>
            <w:lang w:val="sq-AL"/>
          </w:rPr>
          <w:t>0,3 mm.,</w:t>
        </w:r>
      </w:smartTag>
      <w:r w:rsidRPr="00947032">
        <w:rPr>
          <w:lang w:val="sq-AL"/>
        </w:rPr>
        <w:t xml:space="preserve"> nëse realizohet në një pjesë polimer. </w:t>
      </w:r>
    </w:p>
    <w:p w:rsidR="00FB5310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 xml:space="preserve">12. Çdo vulosje duhet të vendoset në pjesën kryesore të dukshme të armës. Pjesa e vulosur të jetë e pazëvendësueshme në asnjë rrethanë, në rast thyerjeje të armës. </w:t>
      </w:r>
    </w:p>
    <w:p w:rsidR="00FB5310" w:rsidRDefault="00FB5310" w:rsidP="00FB5310">
      <w:pPr>
        <w:pStyle w:val="Paragrafi"/>
        <w:rPr>
          <w:lang w:val="sq-AL"/>
        </w:rPr>
      </w:pPr>
    </w:p>
    <w:p w:rsidR="00FB5310" w:rsidRDefault="00FB5310" w:rsidP="00FB5310">
      <w:pPr>
        <w:pStyle w:val="Paragrafi"/>
        <w:rPr>
          <w:lang w:val="sq-AL"/>
        </w:rPr>
      </w:pPr>
    </w:p>
    <w:p w:rsidR="00FB5310" w:rsidRPr="00947032" w:rsidRDefault="00FB5310" w:rsidP="00FB5310">
      <w:pPr>
        <w:pStyle w:val="Paragrafi"/>
        <w:rPr>
          <w:lang w:val="sq-AL"/>
        </w:rPr>
      </w:pP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 xml:space="preserve">13. Standardet e përcaktuara sipas pikave 11 e 12, të këtij vendimi, kontrollohen nga Policia e Shtetit dhe, pas kontrollit, lëshohet certifikata e vulosjes. </w:t>
      </w: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 xml:space="preserve">14. Armët që hyjnë e dalin transit, me autorizime të përkohshme, nuk vulosen. </w:t>
      </w: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 xml:space="preserve">15. Procesi i vulosjes kryhet edhe për armët që çaktivizohen. Një proces i tillë bëhet për armët e kategorive “A”, “B” dhe “C”. Pas procesit teknik të paaftësimit, armët shënohen me shkronjën “D”. Vulosja e këtyre armëve bëhet nga subjekte shtetërore të licencuara për prodhim ose riparim armësh. </w:t>
      </w: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 xml:space="preserve">16. Vulosen edhe armët e kategorive “A” e “B”, të cilat merren për qëllime studimi apo laboratorike nga policia shkencore. Ato shënohen me shkronjat “LB”. Vulosja bëhet njëlloj, si për ato të përcaktuara në pikën 15, të këtij vendimi. </w:t>
      </w: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 xml:space="preserve">17. Armët e vulosura sipas përcaktimit të këtij vendimi, para se të jepen në përdorim, kontrollohen nga organi përgjegjës i policisë, duke lëshuar certifikatën e vulosjes. </w:t>
      </w: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>18. Ngarkohen ministri i Punëve të Brendshme dhe ministri i Mbrojtjes të ndjekin procedurat e nevojshme për zbatimin e këtij vendimi.</w:t>
      </w:r>
    </w:p>
    <w:p w:rsidR="00FB5310" w:rsidRPr="00947032" w:rsidRDefault="00FB5310" w:rsidP="00FB5310">
      <w:pPr>
        <w:pStyle w:val="Paragrafi"/>
        <w:rPr>
          <w:lang w:val="sq-AL"/>
        </w:rPr>
      </w:pPr>
      <w:r w:rsidRPr="00947032">
        <w:rPr>
          <w:lang w:val="sq-AL"/>
        </w:rPr>
        <w:t>Ky vendim hyn në fuqi pas botimit në Fletoren Zyrtare.</w:t>
      </w:r>
    </w:p>
    <w:p w:rsidR="00FB5310" w:rsidRPr="00E00CAD" w:rsidRDefault="00FB5310" w:rsidP="00FB5310">
      <w:pPr>
        <w:pStyle w:val="Autoriteti"/>
      </w:pPr>
      <w:r w:rsidRPr="00E00CAD">
        <w:t>KRYEMINISTRI</w:t>
      </w:r>
    </w:p>
    <w:p w:rsidR="00FB5310" w:rsidRDefault="00FB5310" w:rsidP="00FB5310">
      <w:pPr>
        <w:pStyle w:val="AutoritetiEmer"/>
      </w:pPr>
      <w:r w:rsidRPr="00E00CAD">
        <w:t>Edi Rama</w:t>
      </w:r>
    </w:p>
    <w:p w:rsidR="00FB5310" w:rsidRDefault="00FB5310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700C1B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FB5310" w:rsidRDefault="00FB5310" w:rsidP="00FB531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Regjistri 1</w:t>
      </w:r>
    </w:p>
    <w:p w:rsidR="00FB5310" w:rsidRPr="00700C1B" w:rsidRDefault="00FB5310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FB5310" w:rsidRPr="00B665A2" w:rsidRDefault="00FB5310" w:rsidP="00FB5310">
      <w:pPr>
        <w:pStyle w:val="Paragrafi"/>
        <w:jc w:val="center"/>
        <w:rPr>
          <w:spacing w:val="-4"/>
          <w:sz w:val="18"/>
          <w:szCs w:val="18"/>
          <w:lang w:val="sq-AL"/>
        </w:rPr>
      </w:pPr>
      <w:r w:rsidRPr="00B665A2">
        <w:rPr>
          <w:spacing w:val="-4"/>
          <w:sz w:val="18"/>
          <w:szCs w:val="18"/>
          <w:lang w:val="sq-AL"/>
        </w:rPr>
        <w:t>REGJISTRI I HYRJES E DALJES SË ARMËVE NË PIKËN E KALIMIT KUFITAR NË REPUBLIKËN E SHQIPËRISË</w:t>
      </w:r>
    </w:p>
    <w:p w:rsidR="00FB5310" w:rsidRPr="00E00CAD" w:rsidRDefault="00FB5310" w:rsidP="00FB5310">
      <w:pPr>
        <w:pStyle w:val="Paragrafi"/>
        <w:ind w:firstLine="0"/>
        <w:rPr>
          <w:spacing w:val="-4"/>
          <w:lang w:val="sq-AL"/>
        </w:rPr>
      </w:pPr>
      <w:r>
        <w:rPr>
          <w:noProof/>
          <w:spacing w:val="-4"/>
        </w:rPr>
        <w:drawing>
          <wp:inline distT="0" distB="0" distL="0" distR="0">
            <wp:extent cx="5830784" cy="2536796"/>
            <wp:effectExtent l="0" t="0" r="0" b="0"/>
            <wp:docPr id="3" name="Picture 2" descr="vendimi 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348.jpg"/>
                    <pic:cNvPicPr/>
                  </pic:nvPicPr>
                  <pic:blipFill>
                    <a:blip r:embed="rId5" cstate="print"/>
                    <a:srcRect l="6735" t="11221" r="4267" b="71862"/>
                    <a:stretch>
                      <a:fillRect/>
                    </a:stretch>
                  </pic:blipFill>
                  <pic:spPr>
                    <a:xfrm>
                      <a:off x="0" y="0"/>
                      <a:ext cx="5846512" cy="254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310" w:rsidRDefault="00FB5310" w:rsidP="00FB5310">
      <w:pPr>
        <w:pStyle w:val="Hapesira7"/>
        <w:ind w:firstLine="0"/>
        <w:rPr>
          <w:spacing w:val="-4"/>
          <w:lang w:val="sq-AL"/>
        </w:rPr>
      </w:pPr>
      <w:r>
        <w:rPr>
          <w:spacing w:val="-4"/>
          <w:lang w:val="sq-AL"/>
        </w:rPr>
        <w:t>- Ky regjistër mbahet në pikat e kalimit kufitar për regjistrimin e hyrjes dhe daljes së armëve.</w:t>
      </w:r>
    </w:p>
    <w:p w:rsidR="00FB5310" w:rsidRDefault="00FB5310" w:rsidP="00FB5310">
      <w:pPr>
        <w:pStyle w:val="Hapesira7"/>
        <w:ind w:firstLine="0"/>
        <w:rPr>
          <w:spacing w:val="-4"/>
          <w:lang w:val="sq-AL"/>
        </w:rPr>
      </w:pPr>
      <w:r>
        <w:rPr>
          <w:spacing w:val="-4"/>
          <w:lang w:val="sq-AL"/>
        </w:rPr>
        <w:t>- Regjistri protokollohet në organin e policisë kufitare</w:t>
      </w:r>
    </w:p>
    <w:p w:rsidR="00FB5310" w:rsidRPr="00E00CAD" w:rsidRDefault="00FB5310" w:rsidP="00FB5310">
      <w:pPr>
        <w:pStyle w:val="Hapesira7"/>
        <w:ind w:firstLine="0"/>
        <w:rPr>
          <w:spacing w:val="-4"/>
          <w:lang w:val="sq-AL"/>
        </w:rPr>
      </w:pPr>
      <w:r>
        <w:rPr>
          <w:spacing w:val="-4"/>
          <w:lang w:val="sq-AL"/>
        </w:rPr>
        <w:t>- Dokumentet ligjore të personave të regjistruar në këtë regjistër në fund të vitit dorëzohen në p</w:t>
      </w:r>
      <w:bookmarkStart w:id="0" w:name="_GoBack"/>
      <w:bookmarkEnd w:id="0"/>
      <w:r>
        <w:rPr>
          <w:spacing w:val="-4"/>
          <w:lang w:val="sq-AL"/>
        </w:rPr>
        <w:t>rotokollin e organit të policisë kufitare.</w:t>
      </w:r>
    </w:p>
    <w:p w:rsidR="00FB5310" w:rsidRPr="00B665A2" w:rsidRDefault="00FB5310" w:rsidP="00FB5310">
      <w:pPr>
        <w:pStyle w:val="Paragrafi"/>
        <w:jc w:val="center"/>
        <w:rPr>
          <w:b/>
          <w:spacing w:val="-4"/>
          <w:sz w:val="14"/>
          <w:lang w:val="sq-AL"/>
        </w:rPr>
      </w:pPr>
    </w:p>
    <w:p w:rsidR="00FD57DC" w:rsidRDefault="009B2E7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FB5310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9581E"/>
    <w:rsid w:val="009B2E7D"/>
    <w:rsid w:val="00A3508F"/>
    <w:rsid w:val="00B441A3"/>
    <w:rsid w:val="00D27DAF"/>
    <w:rsid w:val="00E12DC7"/>
    <w:rsid w:val="00F5353D"/>
    <w:rsid w:val="00F76689"/>
    <w:rsid w:val="00FB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531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531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B531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B531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B531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B531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B531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2019-01-29T14:34:00Z</cp:lastPrinted>
  <dcterms:created xsi:type="dcterms:W3CDTF">2015-05-28T13:10:00Z</dcterms:created>
  <dcterms:modified xsi:type="dcterms:W3CDTF">2019-01-29T14:34:00Z</dcterms:modified>
</cp:coreProperties>
</file>