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79" w:rsidRPr="00F400FA" w:rsidRDefault="00091779" w:rsidP="00091779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VENDIM</w:t>
      </w:r>
    </w:p>
    <w:p w:rsidR="00091779" w:rsidRPr="00F400FA" w:rsidRDefault="00091779" w:rsidP="00091779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Nr.  401, datë 13.5.2015</w:t>
      </w:r>
    </w:p>
    <w:p w:rsidR="00091779" w:rsidRPr="0079328D" w:rsidRDefault="00091779" w:rsidP="00091779">
      <w:pPr>
        <w:pStyle w:val="Paragrafi"/>
        <w:jc w:val="center"/>
        <w:rPr>
          <w:b/>
          <w:spacing w:val="-4"/>
          <w:sz w:val="14"/>
          <w:lang w:val="sq-AL"/>
        </w:rPr>
      </w:pPr>
    </w:p>
    <w:p w:rsidR="00091779" w:rsidRPr="00F400FA" w:rsidRDefault="00091779" w:rsidP="00091779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PËR PËRCAKTIMIN E TARIFËS DHE TË RREGULLAVE PËR PAGIMIN E SAJ NË NJË PROCEDURË ANKIMIMI NDAJ PROCEDURAVE TË KONCESIONIT/PARTNERITETIT PUBLIK PRIVAT, PRANË KOMISIONIT TË PROKURIMIT PUBLIK</w:t>
      </w:r>
    </w:p>
    <w:p w:rsidR="00091779" w:rsidRPr="00F400FA" w:rsidRDefault="00091779" w:rsidP="00091779">
      <w:pPr>
        <w:pStyle w:val="Hapesira7"/>
        <w:rPr>
          <w:spacing w:val="-4"/>
          <w:lang w:val="sq-AL"/>
        </w:rPr>
      </w:pP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Në mbështetje të nenit 100 të Kushtetutës dhe të pikës 10, të nenit 63, të ligjit nr. 9643, datë 20.11.2006, “Për prokurimin publik”, të ndryshuar, me propozimin e Kryeministrit, Këshilli i Ministrave </w:t>
      </w:r>
    </w:p>
    <w:p w:rsidR="00091779" w:rsidRPr="00F400FA" w:rsidRDefault="00091779" w:rsidP="00091779">
      <w:pPr>
        <w:pStyle w:val="Hapesira7"/>
        <w:rPr>
          <w:spacing w:val="-4"/>
          <w:lang w:val="sq-AL"/>
        </w:rPr>
      </w:pPr>
    </w:p>
    <w:p w:rsidR="00091779" w:rsidRPr="00F400FA" w:rsidRDefault="00091779" w:rsidP="00091779">
      <w:pPr>
        <w:pStyle w:val="Titull-Titull"/>
        <w:rPr>
          <w:spacing w:val="-4"/>
          <w:lang w:val="sq-AL"/>
        </w:rPr>
      </w:pPr>
      <w:r w:rsidRPr="00F400FA">
        <w:rPr>
          <w:spacing w:val="-4"/>
          <w:lang w:val="sq-AL"/>
        </w:rPr>
        <w:t>VENDOSI:</w:t>
      </w:r>
    </w:p>
    <w:p w:rsidR="00091779" w:rsidRPr="00F400FA" w:rsidRDefault="00091779" w:rsidP="00091779">
      <w:pPr>
        <w:pStyle w:val="Hapesira7"/>
        <w:rPr>
          <w:spacing w:val="-4"/>
          <w:lang w:val="sq-AL"/>
        </w:rPr>
      </w:pP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1. </w:t>
      </w:r>
      <w:r w:rsidRPr="00F400FA">
        <w:rPr>
          <w:spacing w:val="-4"/>
          <w:lang w:val="sq-AL"/>
        </w:rPr>
        <w:tab/>
        <w:t xml:space="preserve">Ankesa e paraqitur në rrugë elektronike pranë Komisionit të Prokurimit Publik (KPP) nga çdo person që ka ose ka pasur një interes të ligjshëm në një procedurë koncesioni/partneriteti publik privat, në përputhje me kërkesat e përcaktuara në ligjin nr. 125/2013, “Për koncesionet dhe partneritetin publik privat”, të ndryshuar, duhet të përmbajë dokumentin bankar, që vërteton pagesën paraprake të tarifës përkatëse. 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2. </w:t>
      </w:r>
      <w:r w:rsidRPr="00F400FA">
        <w:rPr>
          <w:spacing w:val="-4"/>
          <w:lang w:val="sq-AL"/>
        </w:rPr>
        <w:tab/>
        <w:t xml:space="preserve">Përjashtimisht, kur legjislacioni në fuqi parashikon një mjet tjetër komunikimi, ankesa e paraqitur pranë KKP-së shoqërohet me dokumentin bankar, që vërteton pagesën paraprake të tarifës përkatëse në numrin e llogarisë së KPP-së. 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3. </w:t>
      </w:r>
      <w:r w:rsidRPr="00F400FA">
        <w:rPr>
          <w:spacing w:val="-4"/>
          <w:lang w:val="sq-AL"/>
        </w:rPr>
        <w:tab/>
        <w:t xml:space="preserve">Për shqyrtimin e ankesës nga KPP-ja, përcaktohet kjo tarifë pagese, e cila është 10% e vlerës së sigurimit të ofertës në rastet kur është kërkuar një sigurim oferte ose 0.2% e vlerës së parashikuar të kontratës koncesionare, që ankimohet. Autoriteti kontraktor duhet të përcaktojë vlerën e tarifës që kërkohet për shqyrtimin administrativ në dokumentet standarde të koncesionit/ partneritetit publik privat. 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4.</w:t>
      </w:r>
      <w:r w:rsidRPr="00F400FA">
        <w:rPr>
          <w:spacing w:val="-4"/>
          <w:lang w:val="sq-AL"/>
        </w:rPr>
        <w:tab/>
        <w:t xml:space="preserve"> Parapagimi i tarifës nga ankuesi përbën element të domosdoshëm për paraqitjen e ankesës, ndërsa moskryerja e tij përbën shkak për mospranimin e ankesës nga KPP-ja. 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5.</w:t>
      </w:r>
      <w:r w:rsidRPr="00F400FA">
        <w:rPr>
          <w:spacing w:val="-4"/>
          <w:lang w:val="sq-AL"/>
        </w:rPr>
        <w:tab/>
        <w:t xml:space="preserve"> Pagesa e tarifës i kthehet ankimuesit, kur, në fund të procesit të ankimit, ankesa e tij pranohet. 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Kur ankesa nuk pranohet, të ardhurat e arkëtuara nga tarifa e ankimimit derdhen 100 për qind në buxhetin e shtetit. 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6.</w:t>
      </w:r>
      <w:r w:rsidRPr="00F400FA">
        <w:rPr>
          <w:spacing w:val="-4"/>
          <w:lang w:val="sq-AL"/>
        </w:rPr>
        <w:tab/>
        <w:t xml:space="preserve"> Ngarkohen Ministria e Financave, Agjencia e Prokurimit Publik dhe Komisioni i Prokurimit Publik për zbatimin e këtij vendimi.</w:t>
      </w:r>
    </w:p>
    <w:p w:rsidR="00091779" w:rsidRPr="00F400FA" w:rsidRDefault="00091779" w:rsidP="0009177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Ky vendim hyn në fuqi pas botimit në Fletoren Zyrtare.</w:t>
      </w:r>
    </w:p>
    <w:p w:rsidR="00091779" w:rsidRPr="00F400FA" w:rsidRDefault="00091779" w:rsidP="00091779">
      <w:pPr>
        <w:pStyle w:val="Hapesira7"/>
        <w:rPr>
          <w:spacing w:val="-4"/>
          <w:lang w:val="sq-AL"/>
        </w:rPr>
      </w:pPr>
    </w:p>
    <w:p w:rsidR="00091779" w:rsidRPr="00F400FA" w:rsidRDefault="00091779" w:rsidP="00091779">
      <w:pPr>
        <w:pStyle w:val="Paragrafi"/>
        <w:jc w:val="right"/>
        <w:rPr>
          <w:spacing w:val="-4"/>
          <w:lang w:val="sq-AL"/>
        </w:rPr>
      </w:pPr>
      <w:r w:rsidRPr="00F400FA">
        <w:rPr>
          <w:spacing w:val="-4"/>
          <w:lang w:val="sq-AL"/>
        </w:rPr>
        <w:t>KRYEMINISTRI</w:t>
      </w:r>
    </w:p>
    <w:p w:rsidR="00091779" w:rsidRPr="00F400FA" w:rsidRDefault="00091779" w:rsidP="00091779">
      <w:pPr>
        <w:pStyle w:val="Paragrafi"/>
        <w:jc w:val="right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Edi Rama</w:t>
      </w:r>
    </w:p>
    <w:p w:rsidR="00FD57DC" w:rsidRDefault="0009177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091779"/>
    <w:rsid w:val="00013606"/>
    <w:rsid w:val="00032E53"/>
    <w:rsid w:val="00091779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177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1779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09177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9177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>Grizli777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2015-06-10T10:29:00Z</dcterms:created>
  <dcterms:modified xsi:type="dcterms:W3CDTF">2015-06-10T10:29:00Z</dcterms:modified>
</cp:coreProperties>
</file>