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EE9" w:rsidRPr="00F400FA" w:rsidRDefault="00931EE9" w:rsidP="00931EE9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VENDIM</w:t>
      </w:r>
      <w:bookmarkStart w:id="0" w:name="_GoBack"/>
      <w:bookmarkEnd w:id="0"/>
    </w:p>
    <w:p w:rsidR="00931EE9" w:rsidRPr="00F400FA" w:rsidRDefault="00931EE9" w:rsidP="00931EE9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Nr.  403, datë 13.5.2015</w:t>
      </w:r>
    </w:p>
    <w:p w:rsidR="00931EE9" w:rsidRPr="00F400FA" w:rsidRDefault="00931EE9" w:rsidP="00931EE9">
      <w:pPr>
        <w:pStyle w:val="Hapesira7"/>
        <w:rPr>
          <w:spacing w:val="-4"/>
          <w:lang w:val="sq-AL"/>
        </w:rPr>
      </w:pPr>
    </w:p>
    <w:p w:rsidR="00931EE9" w:rsidRPr="00F400FA" w:rsidRDefault="00931EE9" w:rsidP="00931EE9">
      <w:pPr>
        <w:pStyle w:val="Paragrafi"/>
        <w:jc w:val="center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PËR DISA NDRYSHIME DHE SHTESA NË VENDIMIN NR. 954, DATË 30.9.2009, TË KËSHILLIT TË MINISTRAVE, “PËR ORGANIZIMIN, STRUKTURËN, FUNKSIONIMIN E QENDRËS NDËRINSTITUCIONALE OPERACIONALE DETARE (QNOD)DHE BASHKËVEPRIMIN ME INSTITUCIONET SHTETËRORE, QË KANË INTERESA NË DET”, TË NDRYSHUAR</w:t>
      </w:r>
    </w:p>
    <w:p w:rsidR="00931EE9" w:rsidRPr="00F400FA" w:rsidRDefault="00931EE9" w:rsidP="00931EE9">
      <w:pPr>
        <w:pStyle w:val="Hapesira7"/>
        <w:rPr>
          <w:spacing w:val="-4"/>
          <w:lang w:val="sq-AL"/>
        </w:rPr>
      </w:pP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Në mbështetje të nenit 100 të Kushtetutës, të nenit 32, të ligjit nr. 9251, datë 8.7.2004, “Kodi Detar i Republikës së Shqipërisë”, të neneve 3, pika 3, e 4/1, pika 3, të ligjit nr. 8875, datë 4.4.2002, “Për Rojën Bregdetare Shqiptare”, të ndryshuar, dhe të neneve 6, 29 e 41, të ligjit nr. 9861, datë 24.1.2008, “Për kontrollin dhe mbikëqyrjen e kufirit shtetëror”, me propozimin e ministrit të Mbrojtjes, Këshilli i Ministrave</w:t>
      </w:r>
    </w:p>
    <w:p w:rsidR="00931EE9" w:rsidRPr="00F400FA" w:rsidRDefault="00931EE9" w:rsidP="00931EE9">
      <w:pPr>
        <w:pStyle w:val="Hapesira7"/>
        <w:rPr>
          <w:spacing w:val="-4"/>
          <w:lang w:val="sq-AL"/>
        </w:rPr>
      </w:pPr>
    </w:p>
    <w:p w:rsidR="00931EE9" w:rsidRPr="00F400FA" w:rsidRDefault="00931EE9" w:rsidP="00931EE9">
      <w:pPr>
        <w:pStyle w:val="Titull-Titull"/>
        <w:rPr>
          <w:spacing w:val="-4"/>
          <w:lang w:val="sq-AL"/>
        </w:rPr>
      </w:pPr>
      <w:r w:rsidRPr="00F400FA">
        <w:rPr>
          <w:spacing w:val="-4"/>
          <w:lang w:val="sq-AL"/>
        </w:rPr>
        <w:t>VENDOSI:</w:t>
      </w:r>
    </w:p>
    <w:p w:rsidR="00931EE9" w:rsidRPr="00F400FA" w:rsidRDefault="00931EE9" w:rsidP="00931EE9">
      <w:pPr>
        <w:pStyle w:val="Hapesira7"/>
        <w:rPr>
          <w:spacing w:val="-4"/>
          <w:lang w:val="sq-AL"/>
        </w:rPr>
      </w:pP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Në vendimin nr. 954, datë 30.9.2009, të Këshillit të Ministrave, të ndryshuar, bëhen disa ndryshime dhe shtesa: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1. Në kreun III bëhen këto ndryshime dhe shtesa: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a) Pika 2 ndryshohet, si më poshtë vijon: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“2. QNOD-ja ka në përbërje strukturore personel nga të gjitha institucionet, që kanë kompetenca dhe kryejnë detyra në bregdet e në hapësirën detare sipas nenit 32, të ligjit nr. 9251, datë 8.7.2004, “Kodi Detar i Republikës së Shqipërisë”, siç janë: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 Ministria e Transportit dhe Infrastrukturës (prani 24-orëshe të administratës detare);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 Ministria e Punëve të Brendshme (prani 24-orëshe të Policisë së Kufirit dhe Migracionit);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 - Ministria e Mbrojtjes (prani 24-orëshe të Rojës Bregdetare);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 Ministria e Bujqësisë, Zhvillimit Rural dhe Administrimit të Ujërave (prani 24-orëshe të Drejtorisë së Shërbimeve Peshkore dhe Akuakulturës);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 Ministria e Zhvillimit Ekonomik, Turizmit, Tregtisë dhe Sipërmarrjes (kapacitete bashkërenduese sipas nevojës);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 Ministria e Financave (kapacitete bashkë</w:t>
      </w:r>
      <w:r>
        <w:rPr>
          <w:spacing w:val="-4"/>
          <w:lang w:val="sq-AL"/>
        </w:rPr>
        <w:t>-</w:t>
      </w:r>
      <w:r w:rsidRPr="00F400FA">
        <w:rPr>
          <w:spacing w:val="-4"/>
          <w:lang w:val="sq-AL"/>
        </w:rPr>
        <w:t>renduese sipas nevojës);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 Ministria e Mjedisit (kapacitete bashkë</w:t>
      </w:r>
      <w:r>
        <w:rPr>
          <w:spacing w:val="-4"/>
          <w:lang w:val="sq-AL"/>
        </w:rPr>
        <w:t>-</w:t>
      </w:r>
      <w:r w:rsidRPr="00F400FA">
        <w:rPr>
          <w:spacing w:val="-4"/>
          <w:lang w:val="sq-AL"/>
        </w:rPr>
        <w:t>renduese sipas nevojës).”.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B. </w:t>
      </w:r>
      <w:r w:rsidRPr="00F400FA">
        <w:rPr>
          <w:spacing w:val="-4"/>
          <w:lang w:val="sq-AL"/>
        </w:rPr>
        <w:t>Pika 6 ndryshohet, si më poshtë vijon: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“6. Përbërja e strukturës së QNOD-së është, si më poshtë vijon: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a) Drejtori administrativ i QNOD-së;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b) Administratorët e sallës operacionale;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c) Koordinatorët e ministrive të linjës;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ç) Personeli i mbështetjes administrative dhe teknike;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d) Oficerët e shërbimit/oficerët civilë të turnit të ministrive të linjës.”.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C. </w:t>
      </w:r>
      <w:r w:rsidRPr="00F400FA">
        <w:rPr>
          <w:spacing w:val="-4"/>
          <w:lang w:val="sq-AL"/>
        </w:rPr>
        <w:t>Në pikën 7 bëhen shtesa dhe ndryshimi i mëposhtëm: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i) Pas paragrafit të dytë shtohet një paragraf, me këtë përmbajtje: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 “Koordinatorët institucionalë me aktivitet të përditshëm në QNOD janë koordinatorët e: 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</w:t>
      </w:r>
      <w:r w:rsidRPr="00F400FA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F400FA">
        <w:rPr>
          <w:spacing w:val="-4"/>
          <w:lang w:val="sq-AL"/>
        </w:rPr>
        <w:t>Ministrisë së Mbrojtjes;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</w:t>
      </w:r>
      <w:r w:rsidRPr="00F400FA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F400FA">
        <w:rPr>
          <w:spacing w:val="-4"/>
          <w:lang w:val="sq-AL"/>
        </w:rPr>
        <w:t xml:space="preserve">Ministrisë së Punëve të Brendshme; 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</w:t>
      </w:r>
      <w:r w:rsidRPr="00F400FA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F400FA">
        <w:rPr>
          <w:spacing w:val="-4"/>
          <w:lang w:val="sq-AL"/>
        </w:rPr>
        <w:t xml:space="preserve">Ministrisë së Financave; 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F400FA">
        <w:rPr>
          <w:spacing w:val="-4"/>
          <w:lang w:val="sq-AL"/>
        </w:rPr>
        <w:tab/>
        <w:t>Ministrisë së Bujqësisë, Zhvillimit Rural dhe Administrimit të Ujërave;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</w:t>
      </w:r>
      <w:r w:rsidRPr="00F400FA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F400FA">
        <w:rPr>
          <w:spacing w:val="-4"/>
          <w:lang w:val="sq-AL"/>
        </w:rPr>
        <w:t>Ministrisë së Mjedisit;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F400FA">
        <w:rPr>
          <w:spacing w:val="-4"/>
          <w:lang w:val="sq-AL"/>
        </w:rPr>
        <w:tab/>
        <w:t>Ministrisë së Transportit dhe Infrastrukturës.”.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lastRenderedPageBreak/>
        <w:t>ii) Paragrafi i tretë ndryshohet, si më poshtë vijon: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“Oficerët e shërbimit janë oficerët përgjegjës për personelin, që shërbejnë në sallën operacionale të QNOD-së. Ministria e Mbrojtjes, Ministria e Punëve të Brendshme, Ministria e Transportit dhe Infrastrukturës dhe Ministria e Bujqësisë, Zhvillimit Rural dhe Administrimit të Ujërave do të kenë oficerë shërbimi 24 orë në sallën operacionale të QNOD-së. Secili oficer shërbimi është përgjegjës për drejtimin e operacioneve, që janë kompetencë e ministrisë që përfaqëson. Për sigurimin e kontrollit civil mbi të gjitha operacionet policore, oficeri i shërbimit, i caktuar nga Ministria e Punëve të Brendshme, do të marrë përsipër dhe do të ekzekutojë operacionet që lidhen me detyrat e policisë. Përgjegjësitë dhe bashkërendimi i oficerëve të shërbimit përshkruhen në procedurat operacionale të miratuara.”.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2. Pika 2, e kreut IV, ndryshohet, si më poshtë vijon: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 “2. QNOD-ja drejton dhe bashkërendon operacionet detare të institucioneve të mëposhtme: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 w:rsidRPr="00F400FA">
        <w:rPr>
          <w:spacing w:val="-4"/>
          <w:lang w:val="sq-AL"/>
        </w:rPr>
        <w:t>Ministrisë së Punëve të Brendshme: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i) Operacionet detare për kontrollin e kufirit dhe të luftës  kundër trafikut të paligjshëm;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ii) Operacionet detare të luftës kundër terro</w:t>
      </w:r>
      <w:r>
        <w:rPr>
          <w:spacing w:val="-4"/>
          <w:lang w:val="sq-AL"/>
        </w:rPr>
        <w:t>-</w:t>
      </w:r>
      <w:r w:rsidRPr="00F400FA">
        <w:rPr>
          <w:spacing w:val="-4"/>
          <w:lang w:val="sq-AL"/>
        </w:rPr>
        <w:t>rizmit dhe krimit të    organizuar;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iii) </w:t>
      </w:r>
      <w:r w:rsidRPr="00F400FA">
        <w:rPr>
          <w:spacing w:val="-4"/>
          <w:lang w:val="sq-AL"/>
        </w:rPr>
        <w:t>Operacionet detare për detyra të tjera policore.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</w:t>
      </w:r>
      <w:r w:rsidRPr="00F400FA">
        <w:rPr>
          <w:spacing w:val="-4"/>
          <w:lang w:val="sq-AL"/>
        </w:rPr>
        <w:t>) Ministrisë së Mbrojtjes: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i) Operacionet e kërkim-shpëtimit dhe dhënies së ndihmës në det;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ii) Operacionet detare për kontrollin e legjisla</w:t>
      </w:r>
      <w:r>
        <w:rPr>
          <w:spacing w:val="-4"/>
          <w:lang w:val="sq-AL"/>
        </w:rPr>
        <w:t>-</w:t>
      </w:r>
      <w:r w:rsidRPr="00F400FA">
        <w:rPr>
          <w:spacing w:val="-4"/>
          <w:lang w:val="sq-AL"/>
        </w:rPr>
        <w:t>cionit për sigurinë hidrolundrimore;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iii) Me kërkesë të strukturave të Policisë së Shtetit dhe atyre doganore siguron mbështetje për misionet e zbatimit të ligjit;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iv) Kur për veprimet e ndërmarra sipas nënndarjes “ii” më sipër, kërkohen atributet e policisë gjyqësore, vetëm personeli i Rojës Bregdetare apo i Forcës Detare, i cili gëzon këto atribute dhe ka trajnimin e përshtatshëm, mund t’i kryejë këto veprime. Trajnimi i nevojshëm përcaktohet me urdhër të përbashkët të ministrive të përfshira dhe të Prokurorisë së Përgjithshme.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c) Ministrisë së Transportit dhe Infrastrukturës: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i)</w:t>
      </w:r>
      <w:r w:rsidRPr="005E41C4">
        <w:rPr>
          <w:spacing w:val="-4"/>
          <w:sz w:val="2"/>
          <w:lang w:val="sq-AL"/>
        </w:rPr>
        <w:t xml:space="preserve"> </w:t>
      </w:r>
      <w:r w:rsidRPr="00F400FA">
        <w:rPr>
          <w:spacing w:val="-4"/>
          <w:lang w:val="sq-AL"/>
        </w:rPr>
        <w:t>Operacionet detare për kontrollin e legjislacionit për trafikun detar;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ii) Hetimin e incidenteve detare.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ç)Ministrisë së Financave, opera</w:t>
      </w:r>
      <w:r>
        <w:rPr>
          <w:spacing w:val="-4"/>
          <w:lang w:val="sq-AL"/>
        </w:rPr>
        <w:t>-</w:t>
      </w:r>
      <w:r w:rsidRPr="00F400FA">
        <w:rPr>
          <w:spacing w:val="-4"/>
          <w:lang w:val="sq-AL"/>
        </w:rPr>
        <w:t>cionet detare për kontrollin e legjislacionit fiskal dhe doganor.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d) Ministrisë së Mjedisit, operacionet për parandalimin dhe mbrojtjen e mjedisit detar nga ndotja.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dh) Ministrisë së Zhvillimit Ekonomik, Turizmit, Tregtisë dhe Sipërmarrjes: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i) Operacionet në mbështetje të sporteve ujore dhe nënujore;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ii) Operacionet në mbështetje të turizmit detar dhe bregdetar.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e) Ministrisë së Bujqësisë, Zhvillimit Rural dhe Administrimit të Ujërave, operacionet detare për kontrollin e zbatimit të legjislacionit për peshkimin.”.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3. Pika 1, e kreut VI, ndryshohet, si më poshtë vijon: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>“1. Ngarkohen Ministria e Mbrojtjes, Ministria e Punëve të Brendshme, Ministria e Financave, Ministria e Bujqësisë, Zhvillimit Rural dhe Administrimit të Ujërave, Ministria e Zhvillimit Ekonomik, Turizmit, Tregtisë dhe Sipërmarrjes, Ministria e Transportit dhe Infrastrukturës dhe Ministria e Mjedisit për zbatimin e këtij vendimi.”.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F400FA">
        <w:rPr>
          <w:spacing w:val="-4"/>
          <w:lang w:val="sq-AL"/>
        </w:rPr>
        <w:t>Shtojca nr. 1 ndryshohet dhe zëvendësohet me shtojcën me të njëjtin numër, që i bashkëlidhet këtij vendimi dhe është pjesë përbërëse e tij.</w:t>
      </w:r>
    </w:p>
    <w:p w:rsidR="00931EE9" w:rsidRPr="00F400FA" w:rsidRDefault="00931EE9" w:rsidP="00931EE9">
      <w:pPr>
        <w:pStyle w:val="Paragrafi"/>
        <w:rPr>
          <w:spacing w:val="-4"/>
          <w:lang w:val="sq-AL"/>
        </w:rPr>
      </w:pPr>
      <w:r w:rsidRPr="00F400FA">
        <w:rPr>
          <w:spacing w:val="-4"/>
          <w:lang w:val="sq-AL"/>
        </w:rPr>
        <w:t xml:space="preserve"> Ky vendim hyn në fuqi pas botimit në Fletoren Zyrtare.</w:t>
      </w:r>
    </w:p>
    <w:p w:rsidR="00931EE9" w:rsidRPr="00F400FA" w:rsidRDefault="00931EE9" w:rsidP="00931EE9">
      <w:pPr>
        <w:pStyle w:val="Paragrafi"/>
        <w:jc w:val="right"/>
        <w:rPr>
          <w:spacing w:val="-4"/>
          <w:lang w:val="sq-AL"/>
        </w:rPr>
      </w:pPr>
      <w:r w:rsidRPr="00F400FA">
        <w:rPr>
          <w:spacing w:val="-4"/>
          <w:lang w:val="sq-AL"/>
        </w:rPr>
        <w:t>KRYEMINISTRI</w:t>
      </w:r>
    </w:p>
    <w:p w:rsidR="00931EE9" w:rsidRPr="00F400FA" w:rsidRDefault="00931EE9" w:rsidP="00931EE9">
      <w:pPr>
        <w:pStyle w:val="Paragrafi"/>
        <w:jc w:val="right"/>
        <w:rPr>
          <w:b/>
          <w:spacing w:val="-4"/>
          <w:lang w:val="sq-AL"/>
        </w:rPr>
      </w:pPr>
      <w:r w:rsidRPr="00F400FA">
        <w:rPr>
          <w:b/>
          <w:spacing w:val="-4"/>
          <w:lang w:val="sq-AL"/>
        </w:rPr>
        <w:t>Edi Rama</w:t>
      </w:r>
    </w:p>
    <w:p w:rsidR="00931EE9" w:rsidRDefault="00931EE9" w:rsidP="00931EE9">
      <w:pPr>
        <w:pStyle w:val="Paragrafi"/>
        <w:jc w:val="right"/>
        <w:rPr>
          <w:b/>
          <w:spacing w:val="-4"/>
          <w:lang w:val="sq-AL"/>
        </w:rPr>
      </w:pPr>
    </w:p>
    <w:p w:rsidR="00931EE9" w:rsidRPr="00F400FA" w:rsidRDefault="00931EE9" w:rsidP="00931EE9">
      <w:pPr>
        <w:pStyle w:val="Paragrafi"/>
        <w:jc w:val="right"/>
        <w:rPr>
          <w:b/>
          <w:spacing w:val="-4"/>
          <w:lang w:val="sq-AL"/>
        </w:rPr>
      </w:pPr>
    </w:p>
    <w:p w:rsidR="00931EE9" w:rsidRDefault="00931EE9" w:rsidP="00931EE9">
      <w:pPr>
        <w:pStyle w:val="Paragrafi"/>
        <w:jc w:val="center"/>
        <w:rPr>
          <w:lang w:val="sq-AL"/>
        </w:rPr>
      </w:pPr>
    </w:p>
    <w:p w:rsidR="00F201F3" w:rsidRDefault="00F201F3" w:rsidP="00931EE9">
      <w:pPr>
        <w:pStyle w:val="Paragrafi"/>
        <w:jc w:val="center"/>
        <w:rPr>
          <w:lang w:val="sq-AL"/>
        </w:rPr>
      </w:pPr>
    </w:p>
    <w:p w:rsidR="00F201F3" w:rsidRPr="00B47A1D" w:rsidRDefault="00F201F3" w:rsidP="00931EE9">
      <w:pPr>
        <w:pStyle w:val="Paragrafi"/>
        <w:jc w:val="center"/>
        <w:rPr>
          <w:lang w:val="sq-AL"/>
        </w:rPr>
      </w:pPr>
    </w:p>
    <w:p w:rsidR="00931EE9" w:rsidRPr="00F400FA" w:rsidRDefault="00931EE9" w:rsidP="00931EE9">
      <w:pPr>
        <w:pStyle w:val="Paragrafi"/>
        <w:jc w:val="center"/>
        <w:rPr>
          <w:b/>
          <w:lang w:val="sq-AL"/>
        </w:rPr>
      </w:pPr>
      <w:r w:rsidRPr="00F400FA">
        <w:rPr>
          <w:b/>
          <w:lang w:val="sq-AL"/>
        </w:rPr>
        <w:t>Shtojca nr. 1</w:t>
      </w:r>
    </w:p>
    <w:p w:rsidR="00931EE9" w:rsidRPr="00B47A1D" w:rsidRDefault="00931EE9" w:rsidP="00931EE9">
      <w:pPr>
        <w:pStyle w:val="Paragrafi"/>
        <w:ind w:firstLine="0"/>
        <w:rPr>
          <w:lang w:val="sq-AL"/>
        </w:rPr>
      </w:pPr>
    </w:p>
    <w:p w:rsidR="00931EE9" w:rsidRPr="00B47A1D" w:rsidRDefault="00931EE9" w:rsidP="00931EE9">
      <w:pPr>
        <w:pStyle w:val="Paragrafi"/>
        <w:ind w:firstLine="0"/>
        <w:jc w:val="center"/>
        <w:rPr>
          <w:lang w:val="sq-AL"/>
        </w:rPr>
      </w:pPr>
      <w:r w:rsidRPr="00B47A1D">
        <w:rPr>
          <w:noProof/>
        </w:rPr>
        <w:drawing>
          <wp:inline distT="0" distB="0" distL="0" distR="0" wp14:anchorId="726264B3" wp14:editId="43BE0F41">
            <wp:extent cx="6113721" cy="2998381"/>
            <wp:effectExtent l="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0018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EE9" w:rsidRDefault="00931EE9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201F3" w:rsidRDefault="00F201F3" w:rsidP="00931EE9">
      <w:pPr>
        <w:pStyle w:val="Hapesira7"/>
        <w:rPr>
          <w:lang w:val="sq-AL"/>
        </w:rPr>
      </w:pPr>
    </w:p>
    <w:p w:rsidR="00FD57DC" w:rsidRDefault="00F201F3" w:rsidP="00F201F3">
      <w:pPr>
        <w:ind w:firstLine="0"/>
      </w:pPr>
    </w:p>
    <w:sectPr w:rsidR="00FD57DC" w:rsidSect="00F201F3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201F3">
      <w:pPr>
        <w:spacing w:after="0" w:line="240" w:lineRule="auto"/>
      </w:pPr>
      <w:r>
        <w:separator/>
      </w:r>
    </w:p>
  </w:endnote>
  <w:endnote w:type="continuationSeparator" w:id="0">
    <w:p w:rsidR="00000000" w:rsidRDefault="00F20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8048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72386" w:rsidRPr="00B4283E" w:rsidRDefault="00931EE9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3570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143804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386" w:rsidRPr="005B4361" w:rsidRDefault="00931EE9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438048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72386" w:rsidRPr="00833610" w:rsidRDefault="00931EE9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72386" w:rsidRDefault="00F201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201F3">
      <w:pPr>
        <w:spacing w:after="0" w:line="240" w:lineRule="auto"/>
      </w:pPr>
      <w:r>
        <w:separator/>
      </w:r>
    </w:p>
  </w:footnote>
  <w:footnote w:type="continuationSeparator" w:id="0">
    <w:p w:rsidR="00000000" w:rsidRDefault="00F20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72386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72386" w:rsidRPr="00EB260B" w:rsidRDefault="00931EE9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72386" w:rsidRPr="00EB260B" w:rsidRDefault="00931EE9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653848D4" wp14:editId="3B4ED517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872386" w:rsidRPr="00EB260B" w:rsidRDefault="00931EE9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80</w:t>
          </w:r>
        </w:p>
      </w:tc>
    </w:tr>
  </w:tbl>
  <w:p w:rsidR="00872386" w:rsidRPr="00385E2C" w:rsidRDefault="00F201F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386" w:rsidRDefault="00F201F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1EE9"/>
    <w:rsid w:val="00013606"/>
    <w:rsid w:val="00032E53"/>
    <w:rsid w:val="001D125B"/>
    <w:rsid w:val="002C0AA4"/>
    <w:rsid w:val="002E738E"/>
    <w:rsid w:val="002E7553"/>
    <w:rsid w:val="00332E0F"/>
    <w:rsid w:val="00455FC5"/>
    <w:rsid w:val="004A4709"/>
    <w:rsid w:val="00627136"/>
    <w:rsid w:val="006815F0"/>
    <w:rsid w:val="007A33AA"/>
    <w:rsid w:val="00912120"/>
    <w:rsid w:val="00931EE9"/>
    <w:rsid w:val="00A3508F"/>
    <w:rsid w:val="00B441A3"/>
    <w:rsid w:val="00D27DAF"/>
    <w:rsid w:val="00E12DC7"/>
    <w:rsid w:val="00F201F3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EE9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31EE9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31EE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31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EE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31E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EE9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931EE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1EE9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931EE9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31EE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EE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2019-01-29T15:11:00Z</cp:lastPrinted>
  <dcterms:created xsi:type="dcterms:W3CDTF">2015-06-10T10:30:00Z</dcterms:created>
  <dcterms:modified xsi:type="dcterms:W3CDTF">2019-01-29T15:11:00Z</dcterms:modified>
</cp:coreProperties>
</file>