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A60" w:rsidRPr="0038246F" w:rsidRDefault="009C6A60" w:rsidP="009C6A60">
      <w:pPr>
        <w:pStyle w:val="NeniTitull"/>
        <w:keepNext w:val="0"/>
        <w:rPr>
          <w:lang w:val="sq-AL"/>
        </w:rPr>
      </w:pPr>
      <w:r w:rsidRPr="0038246F">
        <w:rPr>
          <w:lang w:val="sq-AL"/>
        </w:rPr>
        <w:t>VENDIM</w:t>
      </w:r>
    </w:p>
    <w:p w:rsidR="009C6A60" w:rsidRPr="0038246F" w:rsidRDefault="009C6A60" w:rsidP="009C6A60">
      <w:pPr>
        <w:pStyle w:val="NeniTitull"/>
        <w:keepNext w:val="0"/>
        <w:rPr>
          <w:lang w:val="sq-AL"/>
        </w:rPr>
      </w:pPr>
      <w:r w:rsidRPr="0038246F">
        <w:rPr>
          <w:lang w:val="sq-AL"/>
        </w:rPr>
        <w:t>Nr. 456, datë 27.5.2015</w:t>
      </w:r>
    </w:p>
    <w:p w:rsidR="009C6A60" w:rsidRPr="0038246F" w:rsidRDefault="009C6A60" w:rsidP="009C6A60">
      <w:pPr>
        <w:pStyle w:val="Hapesira7"/>
        <w:rPr>
          <w:lang w:val="sq-AL"/>
        </w:rPr>
      </w:pPr>
    </w:p>
    <w:p w:rsidR="009C6A60" w:rsidRPr="0038246F" w:rsidRDefault="009C6A60" w:rsidP="009C6A60">
      <w:pPr>
        <w:pStyle w:val="NeniTitull"/>
        <w:keepNext w:val="0"/>
        <w:rPr>
          <w:lang w:val="sq-AL"/>
        </w:rPr>
      </w:pPr>
      <w:r w:rsidRPr="0038246F">
        <w:rPr>
          <w:lang w:val="sq-AL"/>
        </w:rPr>
        <w:t xml:space="preserve">PËR SHPRONËSIMIN, PËR INTERES PUBLIK, TË PRONARËVE TË PASURIVE TË PALUAJTSHME, PRONË PRIVATE, QË PREKEN  NGA ZBATIMI I PROJEKTIT “REHABILITIMI I AMFITEATRIT TË DURRËSIT” </w:t>
      </w:r>
    </w:p>
    <w:p w:rsidR="00E832B1" w:rsidRPr="0038246F" w:rsidRDefault="00E832B1" w:rsidP="00E832B1">
      <w:pPr>
        <w:jc w:val="center"/>
        <w:rPr>
          <w:rFonts w:ascii="Garamond" w:hAnsi="Garamond"/>
          <w:i/>
          <w:sz w:val="24"/>
          <w:szCs w:val="24"/>
          <w:lang w:val="sq-AL"/>
        </w:rPr>
      </w:pPr>
      <w:r w:rsidRPr="0038246F">
        <w:rPr>
          <w:rFonts w:ascii="Garamond" w:hAnsi="Garamond"/>
          <w:i/>
          <w:sz w:val="24"/>
          <w:szCs w:val="24"/>
          <w:lang w:val="sq-AL"/>
        </w:rPr>
        <w:t xml:space="preserve">(Ndryshuar me </w:t>
      </w:r>
      <w:proofErr w:type="spellStart"/>
      <w:r w:rsidRPr="0038246F">
        <w:rPr>
          <w:rFonts w:ascii="Garamond" w:hAnsi="Garamond"/>
          <w:i/>
          <w:sz w:val="24"/>
          <w:szCs w:val="24"/>
          <w:lang w:val="sq-AL"/>
        </w:rPr>
        <w:t>VKM</w:t>
      </w:r>
      <w:proofErr w:type="spellEnd"/>
      <w:r w:rsidRPr="0038246F">
        <w:rPr>
          <w:rFonts w:ascii="Garamond" w:hAnsi="Garamond"/>
          <w:i/>
          <w:sz w:val="24"/>
          <w:szCs w:val="24"/>
          <w:lang w:val="sq-AL"/>
        </w:rPr>
        <w:t xml:space="preserve"> nr. 743, datë 9.9.2015)</w:t>
      </w:r>
    </w:p>
    <w:p w:rsidR="00E832B1" w:rsidRPr="0038246F" w:rsidRDefault="00E832B1" w:rsidP="00E832B1">
      <w:pPr>
        <w:jc w:val="right"/>
        <w:rPr>
          <w:rFonts w:ascii="Garamond" w:hAnsi="Garamond"/>
          <w:i/>
          <w:sz w:val="24"/>
          <w:szCs w:val="24"/>
          <w:lang w:val="sq-AL"/>
        </w:rPr>
      </w:pPr>
      <w:r w:rsidRPr="0038246F">
        <w:rPr>
          <w:rFonts w:ascii="Garamond" w:hAnsi="Garamond"/>
          <w:i/>
          <w:sz w:val="24"/>
          <w:szCs w:val="24"/>
          <w:lang w:val="sq-AL"/>
        </w:rPr>
        <w:t>(i përditësuar)</w:t>
      </w:r>
    </w:p>
    <w:p w:rsidR="009C6A60" w:rsidRPr="0038246F" w:rsidRDefault="009C6A60" w:rsidP="009C6A60">
      <w:pPr>
        <w:pStyle w:val="Paragraf02"/>
        <w:rPr>
          <w:lang w:val="sq-AL"/>
        </w:rPr>
      </w:pPr>
      <w:r w:rsidRPr="0038246F">
        <w:rPr>
          <w:lang w:val="sq-AL"/>
        </w:rPr>
        <w:t>Në mbështetje të nenit 100 të Kushtetutës dhe të neneve 5, pika 1, 20 e 21, të ligjit nr. 8561, datë 22.12.1999, “Për shpronësimet dhe marrjen në përdorim të përkohshëm të pasurisë, pronë private, për interes publik”, të neneve 5, 44 e 45, të ligjit nr. 9936, datë 26.6.2008, “Për menaxhimin e sistemit buxhetor në Republikën e Shqipërisë”, dhe të neneve 13 e 17, të ligjit nr. 160/2014, “Për buxhetin e vitit 2015”, me propozimin e ministrit të Kulturës, Këshilli i Ministrave</w:t>
      </w:r>
    </w:p>
    <w:p w:rsidR="009C6A60" w:rsidRPr="0038246F" w:rsidRDefault="009C6A60" w:rsidP="009C6A60">
      <w:pPr>
        <w:pStyle w:val="Hapesira7"/>
        <w:rPr>
          <w:lang w:val="sq-AL"/>
        </w:rPr>
      </w:pPr>
      <w:r w:rsidRPr="0038246F">
        <w:rPr>
          <w:lang w:val="sq-AL"/>
        </w:rPr>
        <w:t xml:space="preserve"> </w:t>
      </w:r>
    </w:p>
    <w:p w:rsidR="009C6A60" w:rsidRPr="0038246F" w:rsidRDefault="009C6A60" w:rsidP="009C6A60">
      <w:pPr>
        <w:pStyle w:val="NeniNr"/>
        <w:keepNext w:val="0"/>
        <w:rPr>
          <w:lang w:val="sq-AL"/>
        </w:rPr>
      </w:pPr>
      <w:r w:rsidRPr="0038246F">
        <w:rPr>
          <w:lang w:val="sq-AL"/>
        </w:rPr>
        <w:t>VENDOSI:</w:t>
      </w:r>
    </w:p>
    <w:p w:rsidR="009C6A60" w:rsidRPr="0038246F" w:rsidRDefault="009C6A60" w:rsidP="009C6A60">
      <w:pPr>
        <w:pStyle w:val="Hapesira7"/>
        <w:rPr>
          <w:lang w:val="sq-AL"/>
        </w:rPr>
      </w:pPr>
    </w:p>
    <w:p w:rsidR="009C6A60" w:rsidRPr="0038246F" w:rsidRDefault="009C6A60" w:rsidP="009C6A60">
      <w:pPr>
        <w:pStyle w:val="Paragraf02"/>
        <w:rPr>
          <w:lang w:val="sq-AL"/>
        </w:rPr>
      </w:pPr>
      <w:r w:rsidRPr="0038246F">
        <w:rPr>
          <w:lang w:val="sq-AL"/>
        </w:rPr>
        <w:t>1. Shpronësimin, për interes publik, të pronarëve të pasurive të paluajtshme, pronë private, që preken nga zbatimi i projektit “Rehabilitimi i Amfiteatrit të Durrësit”, faza 2, miratuar me vendimin nr. 112/2014, të Këshillit Kombëtar të Restaurimeve.</w:t>
      </w:r>
    </w:p>
    <w:p w:rsidR="009C6A60" w:rsidRPr="0038246F" w:rsidRDefault="009C6A60" w:rsidP="009C6A60">
      <w:pPr>
        <w:pStyle w:val="Paragraf02"/>
        <w:rPr>
          <w:lang w:val="sq-AL"/>
        </w:rPr>
      </w:pPr>
      <w:r w:rsidRPr="0038246F">
        <w:rPr>
          <w:lang w:val="sq-AL"/>
        </w:rPr>
        <w:t>2. Shpronësimi të bëhet në favor të Drejtorisë Rajonale të Kulturës Kombëtare, Durrës.</w:t>
      </w:r>
    </w:p>
    <w:p w:rsidR="009C6A60" w:rsidRPr="0038246F" w:rsidRDefault="009C6A60" w:rsidP="009C6A60">
      <w:pPr>
        <w:pStyle w:val="Paragraf02"/>
        <w:rPr>
          <w:i/>
          <w:lang w:val="sq-AL"/>
        </w:rPr>
      </w:pPr>
      <w:r w:rsidRPr="0038246F">
        <w:rPr>
          <w:lang w:val="sq-AL"/>
        </w:rPr>
        <w:t xml:space="preserve">3. Pronarët  e  pasurive  të paluajtshme, që shpronësohen, të kompensohen në vlerë të plotë, sipas masës përkatëse, që paraqitet në tabelën bashkëlidhur këtij vendimi, për pasuritë “truall” dhe “ndërtim”, me një vlerë të përgjithshme prej </w:t>
      </w:r>
      <w:r w:rsidR="00E832B1" w:rsidRPr="0038246F">
        <w:rPr>
          <w:i/>
          <w:lang w:val="sq-AL"/>
        </w:rPr>
        <w:t>28 386 863  (njëzet e tetë milionë e treqind e tetëdhjetë e gjashtë mijë e tetëqind e gjashtëdhjetë e tre) lekë</w:t>
      </w:r>
      <w:r w:rsidR="00E832B1" w:rsidRPr="0038246F">
        <w:rPr>
          <w:i/>
          <w:lang w:val="sq-AL"/>
        </w:rPr>
        <w:t>sh</w:t>
      </w:r>
      <w:r w:rsidRPr="0038246F">
        <w:rPr>
          <w:i/>
          <w:lang w:val="sq-AL"/>
        </w:rPr>
        <w:t>.</w:t>
      </w:r>
    </w:p>
    <w:p w:rsidR="009C6A60" w:rsidRPr="0038246F" w:rsidRDefault="009C6A60" w:rsidP="00E832B1">
      <w:pPr>
        <w:pStyle w:val="Paragraf02"/>
        <w:rPr>
          <w:i/>
          <w:lang w:val="sq-AL"/>
        </w:rPr>
      </w:pPr>
      <w:r w:rsidRPr="0038246F">
        <w:rPr>
          <w:lang w:val="sq-AL"/>
        </w:rPr>
        <w:t xml:space="preserve">4.  Vlera e përgjithshme e shpronësimit, prej </w:t>
      </w:r>
      <w:r w:rsidR="00E832B1" w:rsidRPr="0038246F">
        <w:rPr>
          <w:i/>
          <w:lang w:val="sq-AL"/>
        </w:rPr>
        <w:t>28 386 863  (njëzet e tetë milionë e treqind e tetëdhjetë e gjashtë mijë e tetëqind e gjashtëdhjetë e tre) lekësh</w:t>
      </w:r>
      <w:r w:rsidRPr="0038246F">
        <w:rPr>
          <w:lang w:val="sq-AL"/>
        </w:rPr>
        <w:t>, të përballohet, përkatësisht:</w:t>
      </w:r>
    </w:p>
    <w:p w:rsidR="009C6A60" w:rsidRPr="0038246F" w:rsidRDefault="009C6A60" w:rsidP="009C6A60">
      <w:pPr>
        <w:pStyle w:val="Paragraf02"/>
        <w:rPr>
          <w:lang w:val="sq-AL"/>
        </w:rPr>
      </w:pPr>
      <w:r w:rsidRPr="0038246F">
        <w:rPr>
          <w:lang w:val="sq-AL"/>
        </w:rPr>
        <w:t>a) nga fondi rezervë i buxhetit të shtetit, miratuar për vitin 2015, në shumën 14 000 000 (katërmbëdhjetë milionë) lekë.</w:t>
      </w:r>
    </w:p>
    <w:p w:rsidR="009C6A60" w:rsidRPr="0038246F" w:rsidRDefault="009C6A60" w:rsidP="009C6A60">
      <w:pPr>
        <w:pStyle w:val="Paragraf02"/>
        <w:rPr>
          <w:i/>
          <w:lang w:val="sq-AL"/>
        </w:rPr>
      </w:pPr>
      <w:r w:rsidRPr="0038246F">
        <w:rPr>
          <w:lang w:val="sq-AL"/>
        </w:rPr>
        <w:t xml:space="preserve">b) nga fondet buxhetore të planifikuara për vitin 2015, të Ministrisë së Kulturës, në shumën </w:t>
      </w:r>
      <w:r w:rsidR="00E832B1" w:rsidRPr="0038246F">
        <w:rPr>
          <w:i/>
          <w:lang w:val="sq-AL"/>
        </w:rPr>
        <w:t>14 386 863 (katërmbëdhjetë milionë e treqind e tetëdhjetë e gjashtë mijë e tetëq</w:t>
      </w:r>
      <w:r w:rsidR="00E832B1" w:rsidRPr="0038246F">
        <w:rPr>
          <w:i/>
          <w:lang w:val="sq-AL"/>
        </w:rPr>
        <w:t>ind e gjashtëdhjetë e tre) lekë</w:t>
      </w:r>
      <w:r w:rsidRPr="0038246F">
        <w:rPr>
          <w:i/>
          <w:lang w:val="sq-AL"/>
        </w:rPr>
        <w:t>.</w:t>
      </w:r>
      <w:r w:rsidR="00E832B1" w:rsidRPr="0038246F">
        <w:rPr>
          <w:i/>
          <w:lang w:val="sq-AL"/>
        </w:rPr>
        <w:t xml:space="preserve"> </w:t>
      </w:r>
    </w:p>
    <w:p w:rsidR="009C6A60" w:rsidRPr="0038246F" w:rsidRDefault="009C6A60" w:rsidP="009C6A60">
      <w:pPr>
        <w:pStyle w:val="Paragraf02"/>
        <w:rPr>
          <w:lang w:val="sq-AL"/>
        </w:rPr>
      </w:pPr>
      <w:r w:rsidRPr="0038246F">
        <w:rPr>
          <w:lang w:val="sq-AL"/>
        </w:rPr>
        <w:t>5. Shpronësimi të fillojë në datën 27.5.2015.</w:t>
      </w:r>
    </w:p>
    <w:p w:rsidR="009C6A60" w:rsidRPr="0038246F" w:rsidRDefault="009C6A60" w:rsidP="009C6A60">
      <w:pPr>
        <w:pStyle w:val="Paragraf02"/>
        <w:rPr>
          <w:lang w:val="sq-AL"/>
        </w:rPr>
      </w:pPr>
      <w:r w:rsidRPr="0038246F">
        <w:rPr>
          <w:lang w:val="sq-AL"/>
        </w:rPr>
        <w:t>6. Shpenzimet procedurale, në vlerën 50 000 (pesëdhjetë mijë) lekë, të përballohen nga buxheti i vitit 2015, miratuar për Ministrinë e Kulturës.</w:t>
      </w:r>
    </w:p>
    <w:p w:rsidR="009C6A60" w:rsidRPr="0038246F" w:rsidRDefault="009C6A60" w:rsidP="009C6A60">
      <w:pPr>
        <w:pStyle w:val="Paragraf02"/>
        <w:rPr>
          <w:lang w:val="sq-AL"/>
        </w:rPr>
      </w:pPr>
      <w:r w:rsidRPr="0038246F">
        <w:rPr>
          <w:lang w:val="sq-AL"/>
        </w:rPr>
        <w:t>7. Pronarët e përmendur në listën që i bashkëlidhet këtij vendimi, për të cilët është bërë shënimi “Sipas kartelës së pasurisë”, do të kompensohen, për efekt shpronësimi, pasi të kenë paraqitur dokumentacionin e plotë të pronësisë pranë Drejtorisë Rajonale të Kulturës Kombëtare, Durrës.</w:t>
      </w:r>
    </w:p>
    <w:p w:rsidR="009C6A60" w:rsidRPr="0038246F" w:rsidRDefault="009C6A60" w:rsidP="009C6A60">
      <w:pPr>
        <w:pStyle w:val="Paragraf02"/>
        <w:rPr>
          <w:lang w:val="sq-AL"/>
        </w:rPr>
      </w:pPr>
      <w:r w:rsidRPr="0038246F">
        <w:rPr>
          <w:lang w:val="sq-AL"/>
        </w:rPr>
        <w:t xml:space="preserve">8. Zyra Qendrore e Regjistrimit të Pasurive të Paluajtshme dhe Zyra Vendore e Regjistrimit të Pasurive të Paluajtshme, Durrës, brenda  30 ditëve nga data e miratimit të këtij vendimi, në bashkëpunim me Drejtorinë Rajonale të Kulturës Kombëtare, Durrës,  të fillojnë procedurat për hedhjen e gjurmës mbi hartën treguese të regjistrimit, sipas planimetrisë së shpronësimit, të miratuar nga Drejtoria Rajonale e Kulturës Kombëtare, Durrës, dhe të bëjnë kalimin e pronësisë për pasurinë  e shpronësuar. </w:t>
      </w:r>
    </w:p>
    <w:p w:rsidR="009C6A60" w:rsidRPr="0038246F" w:rsidRDefault="009C6A60" w:rsidP="009C6A60">
      <w:pPr>
        <w:pStyle w:val="Paragraf02"/>
        <w:rPr>
          <w:lang w:val="sq-AL"/>
        </w:rPr>
      </w:pPr>
      <w:r w:rsidRPr="0038246F">
        <w:rPr>
          <w:lang w:val="sq-AL"/>
        </w:rPr>
        <w:t>9. Ngarkohen Ministria e Kulturës, Ministra e Financave, Zyra Qendrore e Regjistrimit të Pasurive të Paluajtshme dhe Zyra Vendore e Regjistrimit të Pasurive të Paluajtshme, Durrës, të ndjekin procedurat e nevojshme për zbatimin e këtij vendimi.</w:t>
      </w:r>
    </w:p>
    <w:p w:rsidR="009C6A60" w:rsidRPr="0038246F" w:rsidRDefault="009C6A60" w:rsidP="009C6A60">
      <w:pPr>
        <w:pStyle w:val="Paragraf02"/>
        <w:rPr>
          <w:lang w:val="sq-AL"/>
        </w:rPr>
      </w:pPr>
      <w:r w:rsidRPr="0038246F">
        <w:rPr>
          <w:lang w:val="sq-AL"/>
        </w:rPr>
        <w:t>Ky vendim hyn në fuqi menjëherë dhe botohet në Fletoren Zyrtare.</w:t>
      </w:r>
    </w:p>
    <w:p w:rsidR="00DD643D" w:rsidRDefault="00DD643D" w:rsidP="009C6A60">
      <w:pPr>
        <w:pStyle w:val="Paragraf02"/>
        <w:jc w:val="right"/>
        <w:rPr>
          <w:lang w:val="sq-AL"/>
        </w:rPr>
      </w:pPr>
    </w:p>
    <w:p w:rsidR="009C6A60" w:rsidRPr="0038246F" w:rsidRDefault="009C6A60" w:rsidP="009C6A60">
      <w:pPr>
        <w:pStyle w:val="Paragraf02"/>
        <w:jc w:val="right"/>
        <w:rPr>
          <w:lang w:val="sq-AL"/>
        </w:rPr>
      </w:pPr>
      <w:r w:rsidRPr="0038246F">
        <w:rPr>
          <w:lang w:val="sq-AL"/>
        </w:rPr>
        <w:t xml:space="preserve">KRYEMINISTRI </w:t>
      </w:r>
    </w:p>
    <w:p w:rsidR="009C6A60" w:rsidRPr="0038246F" w:rsidRDefault="009C6A60" w:rsidP="009C6A60">
      <w:pPr>
        <w:pStyle w:val="Paragraf02"/>
        <w:jc w:val="right"/>
        <w:rPr>
          <w:b/>
          <w:lang w:val="sq-AL"/>
        </w:rPr>
      </w:pPr>
      <w:r w:rsidRPr="0038246F">
        <w:rPr>
          <w:b/>
          <w:lang w:val="sq-AL"/>
        </w:rPr>
        <w:t xml:space="preserve">Edi </w:t>
      </w:r>
      <w:proofErr w:type="spellStart"/>
      <w:r w:rsidRPr="0038246F">
        <w:rPr>
          <w:b/>
          <w:lang w:val="sq-AL"/>
        </w:rPr>
        <w:t>Rama</w:t>
      </w:r>
      <w:proofErr w:type="spellEnd"/>
    </w:p>
    <w:p w:rsidR="009C6A60" w:rsidRPr="0038246F" w:rsidRDefault="009C6A60" w:rsidP="009C6A60">
      <w:pPr>
        <w:pStyle w:val="Paragraf02"/>
        <w:jc w:val="right"/>
        <w:rPr>
          <w:b/>
          <w:lang w:val="sq-AL"/>
        </w:rPr>
        <w:sectPr w:rsidR="009C6A60" w:rsidRPr="0038246F" w:rsidSect="00237F21">
          <w:pgSz w:w="11907" w:h="16840" w:code="9"/>
          <w:pgMar w:top="720" w:right="1134" w:bottom="720" w:left="1134" w:header="851" w:footer="851" w:gutter="0"/>
          <w:cols w:space="454"/>
          <w:docGrid w:linePitch="360"/>
        </w:sectPr>
      </w:pPr>
    </w:p>
    <w:p w:rsidR="009C6A60" w:rsidRPr="0038246F" w:rsidRDefault="009C6A60" w:rsidP="009C6A60">
      <w:pPr>
        <w:pStyle w:val="Paragraf02"/>
        <w:jc w:val="right"/>
        <w:rPr>
          <w:b/>
          <w:lang w:val="sq-AL"/>
        </w:rPr>
      </w:pPr>
    </w:p>
    <w:p w:rsidR="00FD57DC" w:rsidRPr="0038246F" w:rsidRDefault="00E832B1" w:rsidP="00E832B1">
      <w:pPr>
        <w:jc w:val="center"/>
        <w:rPr>
          <w:rFonts w:ascii="Garamond" w:hAnsi="Garamond"/>
          <w:i/>
          <w:sz w:val="24"/>
          <w:szCs w:val="24"/>
          <w:lang w:val="sq-AL"/>
        </w:rPr>
      </w:pPr>
      <w:r w:rsidRPr="0038246F">
        <w:rPr>
          <w:rFonts w:ascii="Garamond" w:hAnsi="Garamond"/>
          <w:i/>
          <w:sz w:val="24"/>
          <w:szCs w:val="24"/>
          <w:lang w:val="sq-AL"/>
        </w:rPr>
        <w:t>(Ndryshuar</w:t>
      </w:r>
      <w:r w:rsidRPr="0038246F">
        <w:rPr>
          <w:rFonts w:ascii="Garamond" w:hAnsi="Garamond"/>
          <w:i/>
          <w:sz w:val="24"/>
          <w:szCs w:val="24"/>
          <w:lang w:val="sq-AL"/>
        </w:rPr>
        <w:t xml:space="preserve"> tabela</w:t>
      </w:r>
      <w:r w:rsidRPr="0038246F">
        <w:rPr>
          <w:rFonts w:ascii="Garamond" w:hAnsi="Garamond"/>
          <w:i/>
          <w:sz w:val="24"/>
          <w:szCs w:val="24"/>
          <w:lang w:val="sq-AL"/>
        </w:rPr>
        <w:t xml:space="preserve"> me </w:t>
      </w:r>
      <w:proofErr w:type="spellStart"/>
      <w:r w:rsidRPr="0038246F">
        <w:rPr>
          <w:rFonts w:ascii="Garamond" w:hAnsi="Garamond"/>
          <w:i/>
          <w:sz w:val="24"/>
          <w:szCs w:val="24"/>
          <w:lang w:val="sq-AL"/>
        </w:rPr>
        <w:t>VKM</w:t>
      </w:r>
      <w:proofErr w:type="spellEnd"/>
      <w:r w:rsidRPr="0038246F">
        <w:rPr>
          <w:rFonts w:ascii="Garamond" w:hAnsi="Garamond"/>
          <w:i/>
          <w:sz w:val="24"/>
          <w:szCs w:val="24"/>
          <w:lang w:val="sq-AL"/>
        </w:rPr>
        <w:t xml:space="preserve"> nr. 743, datë 9.9.2015)</w:t>
      </w:r>
    </w:p>
    <w:tbl>
      <w:tblPr>
        <w:tblW w:w="5180" w:type="pct"/>
        <w:jc w:val="center"/>
        <w:tblLook w:val="04A0" w:firstRow="1" w:lastRow="0" w:firstColumn="1" w:lastColumn="0" w:noHBand="0" w:noVBand="1"/>
      </w:tblPr>
      <w:tblGrid>
        <w:gridCol w:w="371"/>
        <w:gridCol w:w="1074"/>
        <w:gridCol w:w="752"/>
        <w:gridCol w:w="615"/>
        <w:gridCol w:w="829"/>
        <w:gridCol w:w="775"/>
        <w:gridCol w:w="925"/>
        <w:gridCol w:w="960"/>
        <w:gridCol w:w="886"/>
        <w:gridCol w:w="1249"/>
        <w:gridCol w:w="1590"/>
      </w:tblGrid>
      <w:tr w:rsidR="0038246F" w:rsidRPr="0038246F" w:rsidTr="00C23A42">
        <w:trPr>
          <w:trHeight w:val="300"/>
          <w:jc w:val="center"/>
        </w:trPr>
        <w:tc>
          <w:tcPr>
            <w:tcW w:w="5000" w:type="pct"/>
            <w:gridSpan w:val="11"/>
            <w:vMerge w:val="restart"/>
            <w:tcBorders>
              <w:top w:val="nil"/>
              <w:left w:val="nil"/>
              <w:bottom w:val="nil"/>
              <w:right w:val="nil"/>
            </w:tcBorders>
            <w:shd w:val="clear" w:color="auto" w:fill="auto"/>
            <w:vAlign w:val="bottom"/>
            <w:hideMark/>
          </w:tcPr>
          <w:p w:rsidR="00E832B1" w:rsidRPr="0038246F" w:rsidRDefault="00E832B1" w:rsidP="00DD643D">
            <w:pPr>
              <w:widowControl w:val="0"/>
              <w:spacing w:after="0" w:line="240" w:lineRule="auto"/>
              <w:ind w:firstLine="0"/>
              <w:rPr>
                <w:rFonts w:ascii="Garamond" w:eastAsia="Times New Roman" w:hAnsi="Garamond"/>
                <w:bCs/>
                <w:sz w:val="18"/>
                <w:szCs w:val="18"/>
                <w:lang w:val="sq-AL"/>
              </w:rPr>
            </w:pPr>
            <w:bookmarkStart w:id="0" w:name="_GoBack"/>
            <w:bookmarkEnd w:id="0"/>
          </w:p>
          <w:p w:rsidR="00E832B1" w:rsidRPr="0038246F" w:rsidRDefault="00E832B1" w:rsidP="00C23A42">
            <w:pPr>
              <w:widowControl w:val="0"/>
              <w:spacing w:after="0" w:line="240" w:lineRule="auto"/>
              <w:ind w:firstLine="0"/>
              <w:jc w:val="center"/>
              <w:rPr>
                <w:rFonts w:ascii="Garamond" w:eastAsia="Times New Roman" w:hAnsi="Garamond"/>
                <w:bCs/>
                <w:sz w:val="18"/>
                <w:szCs w:val="18"/>
                <w:lang w:val="sq-AL"/>
              </w:rPr>
            </w:pPr>
            <w:r w:rsidRPr="0038246F">
              <w:rPr>
                <w:rFonts w:ascii="Garamond" w:eastAsia="Times New Roman" w:hAnsi="Garamond"/>
                <w:bCs/>
                <w:sz w:val="18"/>
                <w:szCs w:val="18"/>
                <w:lang w:val="sq-AL"/>
              </w:rPr>
              <w:t xml:space="preserve">LISTA E PASURIVE TË PALUAJTSHME, PRONË PRIVATE, QË DO TË SHPRONËSOHEN PËR MARRJEN NË PËRDORIM TË PËRKOHSHËM PËR INTERES PUBLIK , TË CILAT PREKEN NGA “PROJEKTI PËR REHABILITIMIN E HAPËSIRËS SË AMFITEATRIT TË DURRËSIT” </w:t>
            </w:r>
          </w:p>
        </w:tc>
      </w:tr>
      <w:tr w:rsidR="0038246F" w:rsidRPr="0038246F" w:rsidTr="00C23A42">
        <w:trPr>
          <w:trHeight w:val="300"/>
          <w:jc w:val="center"/>
        </w:trPr>
        <w:tc>
          <w:tcPr>
            <w:tcW w:w="5000" w:type="pct"/>
            <w:gridSpan w:val="11"/>
            <w:vMerge/>
            <w:tcBorders>
              <w:top w:val="nil"/>
              <w:left w:val="nil"/>
              <w:bottom w:val="nil"/>
              <w:right w:val="nil"/>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b/>
                <w:bCs/>
                <w:sz w:val="14"/>
                <w:szCs w:val="14"/>
                <w:u w:val="single"/>
                <w:lang w:val="sq-AL"/>
              </w:rPr>
            </w:pPr>
          </w:p>
        </w:tc>
      </w:tr>
      <w:tr w:rsidR="0038246F" w:rsidRPr="0038246F" w:rsidTr="00C23A42">
        <w:trPr>
          <w:trHeight w:val="300"/>
          <w:jc w:val="center"/>
        </w:trPr>
        <w:tc>
          <w:tcPr>
            <w:tcW w:w="182"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roofErr w:type="spellStart"/>
            <w:r w:rsidRPr="0038246F">
              <w:rPr>
                <w:rFonts w:ascii="Garamond" w:eastAsia="Times New Roman" w:hAnsi="Garamond"/>
                <w:sz w:val="14"/>
                <w:szCs w:val="14"/>
                <w:lang w:val="sq-AL"/>
              </w:rPr>
              <w:t>Nr</w:t>
            </w:r>
            <w:proofErr w:type="spellEnd"/>
          </w:p>
        </w:tc>
        <w:tc>
          <w:tcPr>
            <w:tcW w:w="541"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Pronari</w:t>
            </w:r>
          </w:p>
        </w:tc>
        <w:tc>
          <w:tcPr>
            <w:tcW w:w="372"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Zona </w:t>
            </w:r>
            <w:proofErr w:type="spellStart"/>
            <w:r w:rsidRPr="0038246F">
              <w:rPr>
                <w:rFonts w:ascii="Garamond" w:eastAsia="Times New Roman" w:hAnsi="Garamond"/>
                <w:sz w:val="14"/>
                <w:szCs w:val="14"/>
                <w:lang w:val="sq-AL"/>
              </w:rPr>
              <w:t>kadastrale</w:t>
            </w:r>
            <w:proofErr w:type="spellEnd"/>
            <w:r w:rsidRPr="0038246F">
              <w:rPr>
                <w:rFonts w:ascii="Garamond" w:eastAsia="Times New Roman" w:hAnsi="Garamond"/>
                <w:sz w:val="14"/>
                <w:szCs w:val="14"/>
                <w:lang w:val="sq-AL"/>
              </w:rPr>
              <w:t xml:space="preserve"> </w:t>
            </w:r>
          </w:p>
        </w:tc>
        <w:tc>
          <w:tcPr>
            <w:tcW w:w="301"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Nr. pasurie</w:t>
            </w:r>
          </w:p>
        </w:tc>
        <w:tc>
          <w:tcPr>
            <w:tcW w:w="795" w:type="pct"/>
            <w:gridSpan w:val="2"/>
            <w:vMerge w:val="restart"/>
            <w:tcBorders>
              <w:top w:val="single" w:sz="8" w:space="0" w:color="auto"/>
              <w:left w:val="single" w:sz="8" w:space="0" w:color="auto"/>
              <w:bottom w:val="nil"/>
              <w:right w:val="single" w:sz="8" w:space="0" w:color="000000"/>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Sipërfaqe ( </w:t>
            </w:r>
            <w:proofErr w:type="spellStart"/>
            <w:r w:rsidRPr="0038246F">
              <w:rPr>
                <w:rFonts w:ascii="Garamond" w:eastAsia="Times New Roman" w:hAnsi="Garamond"/>
                <w:sz w:val="14"/>
                <w:szCs w:val="14"/>
                <w:lang w:val="sq-AL"/>
              </w:rPr>
              <w:t>m2</w:t>
            </w:r>
            <w:proofErr w:type="spellEnd"/>
            <w:r w:rsidRPr="0038246F">
              <w:rPr>
                <w:rFonts w:ascii="Garamond" w:eastAsia="Times New Roman" w:hAnsi="Garamond"/>
                <w:sz w:val="14"/>
                <w:szCs w:val="14"/>
                <w:lang w:val="sq-AL"/>
              </w:rPr>
              <w:t>)</w:t>
            </w:r>
          </w:p>
        </w:tc>
        <w:tc>
          <w:tcPr>
            <w:tcW w:w="925" w:type="pct"/>
            <w:gridSpan w:val="2"/>
            <w:tcBorders>
              <w:top w:val="single" w:sz="8" w:space="0" w:color="auto"/>
              <w:left w:val="nil"/>
              <w:bottom w:val="nil"/>
              <w:right w:val="single" w:sz="8" w:space="0" w:color="000000"/>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Çmimi lekë/</w:t>
            </w:r>
            <w:proofErr w:type="spellStart"/>
            <w:r w:rsidRPr="0038246F">
              <w:rPr>
                <w:rFonts w:ascii="Garamond" w:eastAsia="Times New Roman" w:hAnsi="Garamond"/>
                <w:sz w:val="14"/>
                <w:szCs w:val="14"/>
                <w:lang w:val="sq-AL"/>
              </w:rPr>
              <w:t>m</w:t>
            </w:r>
            <w:r w:rsidRPr="0038246F">
              <w:rPr>
                <w:rFonts w:ascii="Garamond" w:eastAsia="Times New Roman" w:hAnsi="Garamond"/>
                <w:sz w:val="14"/>
                <w:szCs w:val="14"/>
                <w:vertAlign w:val="superscript"/>
                <w:lang w:val="sq-AL"/>
              </w:rPr>
              <w:t>2</w:t>
            </w:r>
            <w:proofErr w:type="spellEnd"/>
          </w:p>
        </w:tc>
        <w:tc>
          <w:tcPr>
            <w:tcW w:w="1059" w:type="pct"/>
            <w:gridSpan w:val="2"/>
            <w:tcBorders>
              <w:top w:val="single" w:sz="8" w:space="0" w:color="auto"/>
              <w:left w:val="nil"/>
              <w:bottom w:val="nil"/>
              <w:right w:val="single" w:sz="8" w:space="0" w:color="000000"/>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Vlera lekë</w:t>
            </w:r>
          </w:p>
        </w:tc>
        <w:tc>
          <w:tcPr>
            <w:tcW w:w="825" w:type="pct"/>
            <w:vMerge w:val="restart"/>
            <w:tcBorders>
              <w:top w:val="single" w:sz="8" w:space="0" w:color="auto"/>
              <w:left w:val="nil"/>
              <w:bottom w:val="single" w:sz="8" w:space="0" w:color="000000"/>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SHËNIME</w:t>
            </w:r>
          </w:p>
        </w:tc>
      </w:tr>
      <w:tr w:rsidR="0038246F" w:rsidRPr="0038246F" w:rsidTr="00C23A42">
        <w:trPr>
          <w:trHeight w:val="40"/>
          <w:jc w:val="center"/>
        </w:trPr>
        <w:tc>
          <w:tcPr>
            <w:tcW w:w="182"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541"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372"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301"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795" w:type="pct"/>
            <w:gridSpan w:val="2"/>
            <w:vMerge/>
            <w:tcBorders>
              <w:top w:val="single" w:sz="8" w:space="0" w:color="auto"/>
              <w:left w:val="single" w:sz="8" w:space="0" w:color="auto"/>
              <w:bottom w:val="nil"/>
              <w:right w:val="single" w:sz="8" w:space="0" w:color="000000"/>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925" w:type="pct"/>
            <w:gridSpan w:val="2"/>
            <w:tcBorders>
              <w:top w:val="nil"/>
              <w:left w:val="nil"/>
              <w:bottom w:val="nil"/>
              <w:right w:val="single" w:sz="8" w:space="0" w:color="000000"/>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p>
        </w:tc>
        <w:tc>
          <w:tcPr>
            <w:tcW w:w="1059" w:type="pct"/>
            <w:gridSpan w:val="2"/>
            <w:tcBorders>
              <w:top w:val="nil"/>
              <w:left w:val="nil"/>
              <w:bottom w:val="nil"/>
              <w:right w:val="single" w:sz="8" w:space="0" w:color="000000"/>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p>
        </w:tc>
        <w:tc>
          <w:tcPr>
            <w:tcW w:w="825" w:type="pct"/>
            <w:vMerge/>
            <w:tcBorders>
              <w:top w:val="single" w:sz="8" w:space="0" w:color="auto"/>
              <w:left w:val="nil"/>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r>
      <w:tr w:rsidR="0038246F" w:rsidRPr="0038246F" w:rsidTr="00C23A42">
        <w:trPr>
          <w:trHeight w:val="150"/>
          <w:jc w:val="center"/>
        </w:trPr>
        <w:tc>
          <w:tcPr>
            <w:tcW w:w="182"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541"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372"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301" w:type="pct"/>
            <w:vMerge/>
            <w:tcBorders>
              <w:top w:val="single" w:sz="8" w:space="0" w:color="auto"/>
              <w:left w:val="single" w:sz="8" w:space="0" w:color="auto"/>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c>
          <w:tcPr>
            <w:tcW w:w="410" w:type="pct"/>
            <w:tcBorders>
              <w:top w:val="single" w:sz="8" w:space="0" w:color="auto"/>
              <w:left w:val="nil"/>
              <w:bottom w:val="single" w:sz="8" w:space="0" w:color="auto"/>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Truall </w:t>
            </w:r>
          </w:p>
        </w:tc>
        <w:tc>
          <w:tcPr>
            <w:tcW w:w="385" w:type="pct"/>
            <w:tcBorders>
              <w:top w:val="single" w:sz="8" w:space="0" w:color="auto"/>
              <w:left w:val="nil"/>
              <w:bottom w:val="single" w:sz="8" w:space="0" w:color="auto"/>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Ndërtim</w:t>
            </w:r>
          </w:p>
        </w:tc>
        <w:tc>
          <w:tcPr>
            <w:tcW w:w="454" w:type="pct"/>
            <w:tcBorders>
              <w:top w:val="single" w:sz="8" w:space="0" w:color="auto"/>
              <w:left w:val="nil"/>
              <w:bottom w:val="single" w:sz="8" w:space="0" w:color="auto"/>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Truall</w:t>
            </w:r>
          </w:p>
        </w:tc>
        <w:tc>
          <w:tcPr>
            <w:tcW w:w="471" w:type="pct"/>
            <w:tcBorders>
              <w:top w:val="single" w:sz="8" w:space="0" w:color="auto"/>
              <w:left w:val="nil"/>
              <w:bottom w:val="single" w:sz="8" w:space="0" w:color="auto"/>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Ndërtim </w:t>
            </w:r>
          </w:p>
        </w:tc>
        <w:tc>
          <w:tcPr>
            <w:tcW w:w="447" w:type="pct"/>
            <w:tcBorders>
              <w:top w:val="single" w:sz="8" w:space="0" w:color="auto"/>
              <w:left w:val="nil"/>
              <w:bottom w:val="single" w:sz="8" w:space="0" w:color="auto"/>
              <w:right w:val="nil"/>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Truallit</w:t>
            </w:r>
          </w:p>
        </w:tc>
        <w:tc>
          <w:tcPr>
            <w:tcW w:w="612" w:type="pct"/>
            <w:tcBorders>
              <w:top w:val="single" w:sz="8" w:space="0" w:color="auto"/>
              <w:left w:val="nil"/>
              <w:bottom w:val="single" w:sz="8" w:space="0" w:color="auto"/>
              <w:right w:val="single" w:sz="8" w:space="0" w:color="auto"/>
            </w:tcBorders>
            <w:shd w:val="clear" w:color="000000" w:fill="C0C0C0"/>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Banese</w:t>
            </w:r>
          </w:p>
        </w:tc>
        <w:tc>
          <w:tcPr>
            <w:tcW w:w="825" w:type="pct"/>
            <w:vMerge/>
            <w:tcBorders>
              <w:top w:val="single" w:sz="8" w:space="0" w:color="auto"/>
              <w:left w:val="nil"/>
              <w:bottom w:val="single" w:sz="8" w:space="0" w:color="000000"/>
              <w:right w:val="single" w:sz="8" w:space="0" w:color="auto"/>
            </w:tcBorders>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
        </w:tc>
      </w:tr>
      <w:tr w:rsidR="0038246F" w:rsidRPr="0038246F" w:rsidTr="00C23A42">
        <w:trPr>
          <w:trHeight w:val="300"/>
          <w:jc w:val="center"/>
        </w:trPr>
        <w:tc>
          <w:tcPr>
            <w:tcW w:w="18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1</w:t>
            </w:r>
          </w:p>
        </w:tc>
        <w:tc>
          <w:tcPr>
            <w:tcW w:w="541" w:type="pct"/>
            <w:tcBorders>
              <w:top w:val="single" w:sz="4" w:space="0" w:color="auto"/>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Skënder </w:t>
            </w:r>
            <w:proofErr w:type="spellStart"/>
            <w:r w:rsidRPr="0038246F">
              <w:rPr>
                <w:rFonts w:ascii="Garamond" w:eastAsia="Times New Roman" w:hAnsi="Garamond"/>
                <w:sz w:val="14"/>
                <w:szCs w:val="14"/>
                <w:lang w:val="sq-AL"/>
              </w:rPr>
              <w:t>MYSHKETA</w:t>
            </w:r>
            <w:proofErr w:type="spellEnd"/>
          </w:p>
        </w:tc>
        <w:tc>
          <w:tcPr>
            <w:tcW w:w="372" w:type="pct"/>
            <w:tcBorders>
              <w:top w:val="single" w:sz="4" w:space="0" w:color="auto"/>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single" w:sz="4" w:space="0" w:color="auto"/>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24/619</w:t>
            </w:r>
          </w:p>
        </w:tc>
        <w:tc>
          <w:tcPr>
            <w:tcW w:w="410" w:type="pct"/>
            <w:tcBorders>
              <w:top w:val="single" w:sz="4" w:space="0" w:color="auto"/>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56.133 </w:t>
            </w:r>
          </w:p>
        </w:tc>
        <w:tc>
          <w:tcPr>
            <w:tcW w:w="385" w:type="pct"/>
            <w:tcBorders>
              <w:top w:val="single" w:sz="4" w:space="0" w:color="auto"/>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51.03</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single" w:sz="4" w:space="0" w:color="auto"/>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1,004,674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3,576,845.79 </w:t>
            </w:r>
          </w:p>
        </w:tc>
        <w:tc>
          <w:tcPr>
            <w:tcW w:w="825" w:type="pct"/>
            <w:tcBorders>
              <w:top w:val="single" w:sz="4" w:space="0" w:color="auto"/>
              <w:left w:val="nil"/>
              <w:bottom w:val="single" w:sz="4" w:space="0" w:color="auto"/>
              <w:right w:val="single" w:sz="8"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330"/>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roofErr w:type="spellStart"/>
            <w:r w:rsidRPr="0038246F">
              <w:rPr>
                <w:rFonts w:ascii="Garamond" w:eastAsia="Times New Roman" w:hAnsi="Garamond"/>
                <w:sz w:val="14"/>
                <w:szCs w:val="14"/>
                <w:lang w:val="sq-AL"/>
              </w:rPr>
              <w:t>Naxhie</w:t>
            </w:r>
            <w:proofErr w:type="spellEnd"/>
            <w:r w:rsidRPr="0038246F">
              <w:rPr>
                <w:rFonts w:ascii="Garamond" w:eastAsia="Times New Roman" w:hAnsi="Garamond"/>
                <w:sz w:val="14"/>
                <w:szCs w:val="14"/>
                <w:lang w:val="sq-AL"/>
              </w:rPr>
              <w:t xml:space="preserve"> BYLYKBASHI</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24/619</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56.133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51.03</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1,004,674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3,576,845.79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132"/>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3</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roofErr w:type="spellStart"/>
            <w:r w:rsidRPr="0038246F">
              <w:rPr>
                <w:rFonts w:ascii="Garamond" w:eastAsia="Times New Roman" w:hAnsi="Garamond"/>
                <w:sz w:val="14"/>
                <w:szCs w:val="14"/>
                <w:lang w:val="sq-AL"/>
              </w:rPr>
              <w:t>Lutfie</w:t>
            </w:r>
            <w:proofErr w:type="spellEnd"/>
            <w:r w:rsidRPr="0038246F">
              <w:rPr>
                <w:rFonts w:ascii="Garamond" w:eastAsia="Times New Roman" w:hAnsi="Garamond"/>
                <w:sz w:val="14"/>
                <w:szCs w:val="14"/>
                <w:lang w:val="sq-AL"/>
              </w:rPr>
              <w:t xml:space="preserve"> QOSJA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24/619</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56.133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51.03</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1,004,674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3,576,845.79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107"/>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4</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roofErr w:type="spellStart"/>
            <w:r w:rsidRPr="0038246F">
              <w:rPr>
                <w:rFonts w:ascii="Garamond" w:eastAsia="Times New Roman" w:hAnsi="Garamond"/>
                <w:sz w:val="14"/>
                <w:szCs w:val="14"/>
                <w:lang w:val="sq-AL"/>
              </w:rPr>
              <w:t>Myrteza</w:t>
            </w:r>
            <w:proofErr w:type="spellEnd"/>
            <w:r w:rsidRPr="0038246F">
              <w:rPr>
                <w:rFonts w:ascii="Garamond" w:eastAsia="Times New Roman" w:hAnsi="Garamond"/>
                <w:sz w:val="14"/>
                <w:szCs w:val="14"/>
                <w:lang w:val="sq-AL"/>
              </w:rPr>
              <w:t xml:space="preserve"> ZAZA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81"/>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5</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Zyra BLLACA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68"/>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6</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Besnik ZAZA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50"/>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7</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roofErr w:type="spellStart"/>
            <w:r w:rsidRPr="0038246F">
              <w:rPr>
                <w:rFonts w:ascii="Garamond" w:eastAsia="Times New Roman" w:hAnsi="Garamond"/>
                <w:sz w:val="14"/>
                <w:szCs w:val="14"/>
                <w:lang w:val="sq-AL"/>
              </w:rPr>
              <w:t>Shekibe</w:t>
            </w:r>
            <w:proofErr w:type="spellEnd"/>
            <w:r w:rsidRPr="0038246F">
              <w:rPr>
                <w:rFonts w:ascii="Garamond" w:eastAsia="Times New Roman" w:hAnsi="Garamond"/>
                <w:sz w:val="14"/>
                <w:szCs w:val="14"/>
                <w:lang w:val="sq-AL"/>
              </w:rPr>
              <w:t xml:space="preserve"> ZAZA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50"/>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Fatmir ZAZA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119"/>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9</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Shpresa </w:t>
            </w:r>
            <w:proofErr w:type="spellStart"/>
            <w:r w:rsidRPr="0038246F">
              <w:rPr>
                <w:rFonts w:ascii="Garamond" w:eastAsia="Times New Roman" w:hAnsi="Garamond"/>
                <w:sz w:val="14"/>
                <w:szCs w:val="14"/>
                <w:lang w:val="sq-AL"/>
              </w:rPr>
              <w:t>BASHA</w:t>
            </w:r>
            <w:proofErr w:type="spellEnd"/>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81"/>
          <w:jc w:val="center"/>
        </w:trPr>
        <w:tc>
          <w:tcPr>
            <w:tcW w:w="182" w:type="pct"/>
            <w:tcBorders>
              <w:top w:val="nil"/>
              <w:left w:val="single" w:sz="8" w:space="0" w:color="auto"/>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10</w:t>
            </w:r>
          </w:p>
        </w:tc>
        <w:tc>
          <w:tcPr>
            <w:tcW w:w="541" w:type="pct"/>
            <w:tcBorders>
              <w:top w:val="nil"/>
              <w:left w:val="nil"/>
              <w:bottom w:val="single" w:sz="4" w:space="0" w:color="auto"/>
              <w:right w:val="single" w:sz="4" w:space="0" w:color="auto"/>
            </w:tcBorders>
            <w:shd w:val="clear" w:color="auto" w:fill="auto"/>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proofErr w:type="spellStart"/>
            <w:r w:rsidRPr="0038246F">
              <w:rPr>
                <w:rFonts w:ascii="Garamond" w:eastAsia="Times New Roman" w:hAnsi="Garamond"/>
                <w:sz w:val="14"/>
                <w:szCs w:val="14"/>
                <w:lang w:val="sq-AL"/>
              </w:rPr>
              <w:t>Abdulla</w:t>
            </w:r>
            <w:proofErr w:type="spellEnd"/>
            <w:r w:rsidRPr="0038246F">
              <w:rPr>
                <w:rFonts w:ascii="Garamond" w:eastAsia="Times New Roman" w:hAnsi="Garamond"/>
                <w:sz w:val="14"/>
                <w:szCs w:val="14"/>
                <w:lang w:val="sq-AL"/>
              </w:rPr>
              <w:t xml:space="preserve"> ZAZA</w:t>
            </w:r>
          </w:p>
        </w:tc>
        <w:tc>
          <w:tcPr>
            <w:tcW w:w="37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8512</w:t>
            </w:r>
          </w:p>
        </w:tc>
        <w:tc>
          <w:tcPr>
            <w:tcW w:w="30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24/618</w:t>
            </w:r>
          </w:p>
        </w:tc>
        <w:tc>
          <w:tcPr>
            <w:tcW w:w="410"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24.0 </w:t>
            </w:r>
          </w:p>
        </w:tc>
        <w:tc>
          <w:tcPr>
            <w:tcW w:w="385"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23.714</w:t>
            </w:r>
          </w:p>
        </w:tc>
        <w:tc>
          <w:tcPr>
            <w:tcW w:w="454"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17,898 </w:t>
            </w:r>
          </w:p>
        </w:tc>
        <w:tc>
          <w:tcPr>
            <w:tcW w:w="471"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70,093 </w:t>
            </w:r>
          </w:p>
        </w:tc>
        <w:tc>
          <w:tcPr>
            <w:tcW w:w="447"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right"/>
              <w:rPr>
                <w:rFonts w:ascii="Garamond" w:eastAsia="Times New Roman" w:hAnsi="Garamond"/>
                <w:sz w:val="14"/>
                <w:szCs w:val="14"/>
                <w:lang w:val="sq-AL"/>
              </w:rPr>
            </w:pPr>
            <w:r w:rsidRPr="0038246F">
              <w:rPr>
                <w:rFonts w:ascii="Garamond" w:eastAsia="Times New Roman" w:hAnsi="Garamond"/>
                <w:sz w:val="14"/>
                <w:szCs w:val="14"/>
                <w:lang w:val="sq-AL"/>
              </w:rPr>
              <w:t xml:space="preserve">       429,552 </w:t>
            </w:r>
          </w:p>
        </w:tc>
        <w:tc>
          <w:tcPr>
            <w:tcW w:w="612" w:type="pct"/>
            <w:tcBorders>
              <w:top w:val="nil"/>
              <w:left w:val="nil"/>
              <w:bottom w:val="single" w:sz="4" w:space="0" w:color="auto"/>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sz w:val="14"/>
                <w:szCs w:val="14"/>
                <w:lang w:val="sq-AL"/>
              </w:rPr>
            </w:pPr>
            <w:r w:rsidRPr="0038246F">
              <w:rPr>
                <w:rFonts w:ascii="Garamond" w:eastAsia="Times New Roman" w:hAnsi="Garamond"/>
                <w:sz w:val="14"/>
                <w:szCs w:val="14"/>
                <w:lang w:val="sq-AL"/>
              </w:rPr>
              <w:t xml:space="preserve">          1,662,205.43 </w:t>
            </w:r>
          </w:p>
        </w:tc>
        <w:tc>
          <w:tcPr>
            <w:tcW w:w="825" w:type="pct"/>
            <w:tcBorders>
              <w:top w:val="nil"/>
              <w:left w:val="nil"/>
              <w:bottom w:val="single" w:sz="4" w:space="0" w:color="auto"/>
              <w:right w:val="single" w:sz="8" w:space="0" w:color="auto"/>
            </w:tcBorders>
            <w:shd w:val="clear" w:color="auto" w:fill="auto"/>
            <w:noWrap/>
            <w:vAlign w:val="center"/>
            <w:hideMark/>
          </w:tcPr>
          <w:p w:rsidR="00E832B1" w:rsidRPr="0038246F" w:rsidRDefault="00E832B1" w:rsidP="00C23A42">
            <w:pPr>
              <w:widowControl w:val="0"/>
              <w:spacing w:after="0" w:line="240" w:lineRule="auto"/>
              <w:ind w:firstLine="0"/>
              <w:jc w:val="left"/>
              <w:rPr>
                <w:rFonts w:ascii="Garamond" w:eastAsia="Times New Roman" w:hAnsi="Garamond"/>
                <w:sz w:val="14"/>
                <w:szCs w:val="14"/>
                <w:lang w:val="sq-AL"/>
              </w:rPr>
            </w:pPr>
            <w:r w:rsidRPr="0038246F">
              <w:rPr>
                <w:rFonts w:ascii="Garamond" w:eastAsia="Times New Roman" w:hAnsi="Garamond"/>
                <w:sz w:val="14"/>
                <w:szCs w:val="14"/>
                <w:lang w:val="sq-AL"/>
              </w:rPr>
              <w:t xml:space="preserve">Sipas kartelës së  pasurisë </w:t>
            </w:r>
          </w:p>
        </w:tc>
      </w:tr>
      <w:tr w:rsidR="0038246F" w:rsidRPr="0038246F" w:rsidTr="00C23A42">
        <w:trPr>
          <w:trHeight w:val="55"/>
          <w:jc w:val="center"/>
        </w:trPr>
        <w:tc>
          <w:tcPr>
            <w:tcW w:w="182" w:type="pct"/>
            <w:tcBorders>
              <w:top w:val="nil"/>
              <w:left w:val="single" w:sz="8" w:space="0" w:color="auto"/>
              <w:bottom w:val="nil"/>
              <w:right w:val="single" w:sz="4" w:space="0" w:color="auto"/>
            </w:tcBorders>
            <w:shd w:val="clear" w:color="auto" w:fill="auto"/>
            <w:noWrap/>
            <w:vAlign w:val="center"/>
            <w:hideMark/>
          </w:tcPr>
          <w:p w:rsidR="00E832B1" w:rsidRPr="0038246F" w:rsidRDefault="00E832B1" w:rsidP="00C23A42">
            <w:pPr>
              <w:widowControl w:val="0"/>
              <w:spacing w:after="0" w:line="240" w:lineRule="auto"/>
              <w:ind w:firstLine="0"/>
              <w:jc w:val="center"/>
              <w:rPr>
                <w:rFonts w:ascii="Garamond" w:eastAsia="Times New Roman" w:hAnsi="Garamond"/>
                <w:b/>
                <w:sz w:val="14"/>
                <w:szCs w:val="14"/>
                <w:lang w:val="sq-AL"/>
              </w:rPr>
            </w:pPr>
            <w:r w:rsidRPr="0038246F">
              <w:rPr>
                <w:rFonts w:ascii="Garamond" w:eastAsia="Times New Roman" w:hAnsi="Garamond"/>
                <w:b/>
                <w:sz w:val="14"/>
                <w:szCs w:val="14"/>
                <w:lang w:val="sq-AL"/>
              </w:rPr>
              <w:t> </w:t>
            </w:r>
          </w:p>
        </w:tc>
        <w:tc>
          <w:tcPr>
            <w:tcW w:w="541" w:type="pct"/>
            <w:tcBorders>
              <w:top w:val="nil"/>
              <w:left w:val="nil"/>
              <w:bottom w:val="nil"/>
              <w:right w:val="single" w:sz="4" w:space="0" w:color="auto"/>
            </w:tcBorders>
            <w:shd w:val="clear" w:color="auto" w:fill="auto"/>
            <w:vAlign w:val="bottom"/>
            <w:hideMark/>
          </w:tcPr>
          <w:p w:rsidR="00E832B1" w:rsidRPr="0038246F" w:rsidRDefault="00E832B1" w:rsidP="00C23A42">
            <w:pPr>
              <w:widowControl w:val="0"/>
              <w:spacing w:after="0" w:line="240" w:lineRule="auto"/>
              <w:ind w:firstLine="0"/>
              <w:jc w:val="left"/>
              <w:rPr>
                <w:rFonts w:ascii="Garamond" w:eastAsia="Times New Roman" w:hAnsi="Garamond"/>
                <w:b/>
                <w:sz w:val="14"/>
                <w:szCs w:val="14"/>
                <w:lang w:val="sq-AL"/>
              </w:rPr>
            </w:pPr>
            <w:r w:rsidRPr="0038246F">
              <w:rPr>
                <w:rFonts w:ascii="Garamond" w:eastAsia="Times New Roman" w:hAnsi="Garamond"/>
                <w:b/>
                <w:sz w:val="14"/>
                <w:szCs w:val="14"/>
                <w:lang w:val="sq-AL"/>
              </w:rPr>
              <w:t> </w:t>
            </w:r>
          </w:p>
        </w:tc>
        <w:tc>
          <w:tcPr>
            <w:tcW w:w="372" w:type="pct"/>
            <w:tcBorders>
              <w:top w:val="nil"/>
              <w:left w:val="nil"/>
              <w:bottom w:val="nil"/>
              <w:right w:val="single" w:sz="4" w:space="0" w:color="auto"/>
            </w:tcBorders>
            <w:shd w:val="clear" w:color="auto" w:fill="auto"/>
            <w:noWrap/>
            <w:vAlign w:val="bottom"/>
            <w:hideMark/>
          </w:tcPr>
          <w:p w:rsidR="00E832B1" w:rsidRPr="0038246F" w:rsidRDefault="00E832B1" w:rsidP="00C23A42">
            <w:pPr>
              <w:widowControl w:val="0"/>
              <w:spacing w:after="0" w:line="240" w:lineRule="auto"/>
              <w:ind w:firstLine="0"/>
              <w:jc w:val="center"/>
              <w:rPr>
                <w:rFonts w:ascii="Garamond" w:eastAsia="Times New Roman" w:hAnsi="Garamond"/>
                <w:b/>
                <w:sz w:val="14"/>
                <w:szCs w:val="14"/>
                <w:lang w:val="sq-AL"/>
              </w:rPr>
            </w:pPr>
            <w:r w:rsidRPr="0038246F">
              <w:rPr>
                <w:rFonts w:ascii="Garamond" w:eastAsia="Times New Roman" w:hAnsi="Garamond"/>
                <w:b/>
                <w:sz w:val="14"/>
                <w:szCs w:val="14"/>
                <w:lang w:val="sq-AL"/>
              </w:rPr>
              <w:t> </w:t>
            </w:r>
          </w:p>
        </w:tc>
        <w:tc>
          <w:tcPr>
            <w:tcW w:w="301" w:type="pct"/>
            <w:tcBorders>
              <w:top w:val="nil"/>
              <w:left w:val="nil"/>
              <w:bottom w:val="nil"/>
              <w:right w:val="single" w:sz="4" w:space="0" w:color="auto"/>
            </w:tcBorders>
            <w:shd w:val="clear" w:color="auto" w:fill="auto"/>
            <w:noWrap/>
            <w:vAlign w:val="bottom"/>
            <w:hideMark/>
          </w:tcPr>
          <w:p w:rsidR="00E832B1" w:rsidRPr="0038246F" w:rsidRDefault="00E832B1" w:rsidP="00C23A42">
            <w:pPr>
              <w:widowControl w:val="0"/>
              <w:spacing w:after="0" w:line="240" w:lineRule="auto"/>
              <w:ind w:firstLine="0"/>
              <w:jc w:val="left"/>
              <w:rPr>
                <w:rFonts w:ascii="Garamond" w:eastAsia="Times New Roman" w:hAnsi="Garamond"/>
                <w:b/>
                <w:sz w:val="14"/>
                <w:szCs w:val="14"/>
                <w:lang w:val="sq-AL"/>
              </w:rPr>
            </w:pPr>
            <w:r w:rsidRPr="0038246F">
              <w:rPr>
                <w:rFonts w:ascii="Garamond" w:eastAsia="Times New Roman" w:hAnsi="Garamond"/>
                <w:b/>
                <w:sz w:val="14"/>
                <w:szCs w:val="14"/>
                <w:lang w:val="sq-AL"/>
              </w:rPr>
              <w:t> </w:t>
            </w:r>
          </w:p>
        </w:tc>
        <w:tc>
          <w:tcPr>
            <w:tcW w:w="410" w:type="pct"/>
            <w:tcBorders>
              <w:top w:val="nil"/>
              <w:left w:val="nil"/>
              <w:bottom w:val="nil"/>
              <w:right w:val="single" w:sz="4" w:space="0" w:color="auto"/>
            </w:tcBorders>
            <w:shd w:val="clear" w:color="auto" w:fill="auto"/>
            <w:noWrap/>
            <w:hideMark/>
          </w:tcPr>
          <w:p w:rsidR="00E832B1" w:rsidRPr="0038246F" w:rsidRDefault="00E832B1" w:rsidP="00C23A42">
            <w:pPr>
              <w:widowControl w:val="0"/>
              <w:spacing w:after="0" w:line="240" w:lineRule="auto"/>
              <w:ind w:firstLine="0"/>
              <w:jc w:val="right"/>
              <w:rPr>
                <w:rFonts w:ascii="Garamond" w:eastAsia="Times New Roman" w:hAnsi="Garamond"/>
                <w:b/>
                <w:bCs/>
                <w:sz w:val="14"/>
                <w:szCs w:val="14"/>
                <w:lang w:val="sq-AL"/>
              </w:rPr>
            </w:pPr>
            <w:r w:rsidRPr="0038246F">
              <w:rPr>
                <w:rFonts w:ascii="Garamond" w:eastAsia="Times New Roman" w:hAnsi="Garamond"/>
                <w:b/>
                <w:bCs/>
                <w:sz w:val="14"/>
                <w:szCs w:val="14"/>
                <w:lang w:val="sq-AL"/>
              </w:rPr>
              <w:t>336.40</w:t>
            </w:r>
          </w:p>
        </w:tc>
        <w:tc>
          <w:tcPr>
            <w:tcW w:w="385" w:type="pct"/>
            <w:tcBorders>
              <w:top w:val="nil"/>
              <w:left w:val="nil"/>
              <w:bottom w:val="nil"/>
              <w:right w:val="single" w:sz="4" w:space="0" w:color="auto"/>
            </w:tcBorders>
            <w:shd w:val="clear" w:color="auto" w:fill="auto"/>
            <w:noWrap/>
            <w:hideMark/>
          </w:tcPr>
          <w:p w:rsidR="00E832B1" w:rsidRPr="0038246F" w:rsidRDefault="00E832B1" w:rsidP="00C23A42">
            <w:pPr>
              <w:widowControl w:val="0"/>
              <w:spacing w:after="0" w:line="240" w:lineRule="auto"/>
              <w:ind w:firstLine="0"/>
              <w:jc w:val="right"/>
              <w:rPr>
                <w:rFonts w:ascii="Garamond" w:eastAsia="Times New Roman" w:hAnsi="Garamond"/>
                <w:b/>
                <w:bCs/>
                <w:sz w:val="14"/>
                <w:szCs w:val="14"/>
                <w:lang w:val="sq-AL"/>
              </w:rPr>
            </w:pPr>
            <w:r w:rsidRPr="0038246F">
              <w:rPr>
                <w:rFonts w:ascii="Garamond" w:eastAsia="Times New Roman" w:hAnsi="Garamond"/>
                <w:b/>
                <w:bCs/>
                <w:sz w:val="14"/>
                <w:szCs w:val="14"/>
                <w:lang w:val="sq-AL"/>
              </w:rPr>
              <w:t xml:space="preserve">        319.1 </w:t>
            </w:r>
          </w:p>
        </w:tc>
        <w:tc>
          <w:tcPr>
            <w:tcW w:w="454" w:type="pct"/>
            <w:tcBorders>
              <w:top w:val="nil"/>
              <w:left w:val="nil"/>
              <w:bottom w:val="nil"/>
              <w:right w:val="single" w:sz="4" w:space="0" w:color="auto"/>
            </w:tcBorders>
            <w:shd w:val="clear" w:color="auto" w:fill="auto"/>
            <w:noWrap/>
            <w:vAlign w:val="bottom"/>
            <w:hideMark/>
          </w:tcPr>
          <w:p w:rsidR="00E832B1" w:rsidRPr="0038246F" w:rsidRDefault="00E832B1" w:rsidP="00C23A42">
            <w:pPr>
              <w:widowControl w:val="0"/>
              <w:spacing w:after="0" w:line="240" w:lineRule="auto"/>
              <w:ind w:firstLine="0"/>
              <w:jc w:val="left"/>
              <w:rPr>
                <w:rFonts w:ascii="Garamond" w:eastAsia="Times New Roman" w:hAnsi="Garamond"/>
                <w:b/>
                <w:sz w:val="14"/>
                <w:szCs w:val="14"/>
                <w:lang w:val="sq-AL"/>
              </w:rPr>
            </w:pPr>
            <w:r w:rsidRPr="0038246F">
              <w:rPr>
                <w:rFonts w:ascii="Garamond" w:eastAsia="Times New Roman" w:hAnsi="Garamond"/>
                <w:b/>
                <w:sz w:val="14"/>
                <w:szCs w:val="14"/>
                <w:lang w:val="sq-AL"/>
              </w:rPr>
              <w:t> </w:t>
            </w:r>
          </w:p>
        </w:tc>
        <w:tc>
          <w:tcPr>
            <w:tcW w:w="471" w:type="pct"/>
            <w:tcBorders>
              <w:top w:val="nil"/>
              <w:left w:val="nil"/>
              <w:bottom w:val="nil"/>
              <w:right w:val="single" w:sz="4" w:space="0" w:color="auto"/>
            </w:tcBorders>
            <w:shd w:val="clear" w:color="auto" w:fill="auto"/>
            <w:noWrap/>
            <w:vAlign w:val="bottom"/>
            <w:hideMark/>
          </w:tcPr>
          <w:p w:rsidR="00E832B1" w:rsidRPr="0038246F" w:rsidRDefault="00E832B1" w:rsidP="00C23A42">
            <w:pPr>
              <w:widowControl w:val="0"/>
              <w:spacing w:after="0" w:line="240" w:lineRule="auto"/>
              <w:ind w:firstLine="0"/>
              <w:jc w:val="center"/>
              <w:rPr>
                <w:rFonts w:ascii="Garamond" w:eastAsia="Times New Roman" w:hAnsi="Garamond"/>
                <w:b/>
                <w:bCs/>
                <w:sz w:val="14"/>
                <w:szCs w:val="14"/>
                <w:lang w:val="sq-AL"/>
              </w:rPr>
            </w:pPr>
            <w:r w:rsidRPr="0038246F">
              <w:rPr>
                <w:rFonts w:ascii="Garamond" w:eastAsia="Times New Roman" w:hAnsi="Garamond"/>
                <w:b/>
                <w:bCs/>
                <w:sz w:val="14"/>
                <w:szCs w:val="14"/>
                <w:lang w:val="sq-AL"/>
              </w:rPr>
              <w:t> </w:t>
            </w:r>
          </w:p>
        </w:tc>
        <w:tc>
          <w:tcPr>
            <w:tcW w:w="447" w:type="pct"/>
            <w:tcBorders>
              <w:top w:val="nil"/>
              <w:left w:val="nil"/>
              <w:bottom w:val="nil"/>
              <w:right w:val="single" w:sz="4" w:space="0" w:color="auto"/>
            </w:tcBorders>
            <w:shd w:val="clear" w:color="auto" w:fill="auto"/>
            <w:noWrap/>
            <w:hideMark/>
          </w:tcPr>
          <w:p w:rsidR="00E832B1" w:rsidRPr="0038246F" w:rsidRDefault="00E832B1" w:rsidP="00C23A42">
            <w:pPr>
              <w:widowControl w:val="0"/>
              <w:spacing w:after="0" w:line="240" w:lineRule="auto"/>
              <w:ind w:firstLine="0"/>
              <w:jc w:val="right"/>
              <w:rPr>
                <w:rFonts w:ascii="Garamond" w:eastAsia="Times New Roman" w:hAnsi="Garamond"/>
                <w:b/>
                <w:bCs/>
                <w:sz w:val="14"/>
                <w:szCs w:val="14"/>
                <w:lang w:val="sq-AL"/>
              </w:rPr>
            </w:pPr>
            <w:r w:rsidRPr="0038246F">
              <w:rPr>
                <w:rFonts w:ascii="Garamond" w:eastAsia="Times New Roman" w:hAnsi="Garamond"/>
                <w:b/>
                <w:bCs/>
                <w:sz w:val="14"/>
                <w:szCs w:val="14"/>
                <w:lang w:val="sq-AL"/>
              </w:rPr>
              <w:t xml:space="preserve">  6,020,887 </w:t>
            </w:r>
          </w:p>
        </w:tc>
        <w:tc>
          <w:tcPr>
            <w:tcW w:w="612" w:type="pct"/>
            <w:tcBorders>
              <w:top w:val="nil"/>
              <w:left w:val="nil"/>
              <w:bottom w:val="nil"/>
              <w:right w:val="single" w:sz="4" w:space="0" w:color="auto"/>
            </w:tcBorders>
            <w:shd w:val="clear" w:color="auto" w:fill="auto"/>
            <w:noWrap/>
            <w:hideMark/>
          </w:tcPr>
          <w:p w:rsidR="00E832B1" w:rsidRPr="0038246F" w:rsidRDefault="00E832B1" w:rsidP="00C23A42">
            <w:pPr>
              <w:widowControl w:val="0"/>
              <w:spacing w:after="0" w:line="240" w:lineRule="auto"/>
              <w:ind w:firstLine="0"/>
              <w:jc w:val="right"/>
              <w:rPr>
                <w:rFonts w:ascii="Garamond" w:eastAsia="Times New Roman" w:hAnsi="Garamond"/>
                <w:b/>
                <w:bCs/>
                <w:sz w:val="14"/>
                <w:szCs w:val="14"/>
                <w:lang w:val="sq-AL"/>
              </w:rPr>
            </w:pPr>
            <w:r w:rsidRPr="0038246F">
              <w:rPr>
                <w:rFonts w:ascii="Garamond" w:eastAsia="Times New Roman" w:hAnsi="Garamond"/>
                <w:b/>
                <w:bCs/>
                <w:sz w:val="14"/>
                <w:szCs w:val="14"/>
                <w:lang w:val="sq-AL"/>
              </w:rPr>
              <w:t xml:space="preserve">           22,365,975 </w:t>
            </w:r>
          </w:p>
        </w:tc>
        <w:tc>
          <w:tcPr>
            <w:tcW w:w="825" w:type="pct"/>
            <w:tcBorders>
              <w:top w:val="nil"/>
              <w:left w:val="nil"/>
              <w:bottom w:val="nil"/>
              <w:right w:val="single" w:sz="8" w:space="0" w:color="auto"/>
            </w:tcBorders>
            <w:shd w:val="clear" w:color="auto" w:fill="auto"/>
            <w:noWrap/>
            <w:hideMark/>
          </w:tcPr>
          <w:p w:rsidR="00E832B1" w:rsidRPr="0038246F" w:rsidRDefault="00E832B1" w:rsidP="00C23A42">
            <w:pPr>
              <w:widowControl w:val="0"/>
              <w:spacing w:after="0" w:line="240" w:lineRule="auto"/>
              <w:ind w:firstLine="0"/>
              <w:jc w:val="center"/>
              <w:rPr>
                <w:rFonts w:ascii="Garamond" w:eastAsia="Times New Roman" w:hAnsi="Garamond"/>
                <w:b/>
                <w:bCs/>
                <w:sz w:val="14"/>
                <w:szCs w:val="14"/>
                <w:lang w:val="sq-AL"/>
              </w:rPr>
            </w:pPr>
            <w:r w:rsidRPr="0038246F">
              <w:rPr>
                <w:rFonts w:ascii="Garamond" w:eastAsia="Times New Roman" w:hAnsi="Garamond"/>
                <w:b/>
                <w:bCs/>
                <w:sz w:val="14"/>
                <w:szCs w:val="14"/>
                <w:lang w:val="sq-AL"/>
              </w:rPr>
              <w:t>28,386,863</w:t>
            </w:r>
          </w:p>
        </w:tc>
      </w:tr>
      <w:tr w:rsidR="0038246F" w:rsidRPr="0038246F" w:rsidTr="00C23A42">
        <w:trPr>
          <w:trHeight w:val="50"/>
          <w:jc w:val="center"/>
        </w:trPr>
        <w:tc>
          <w:tcPr>
            <w:tcW w:w="18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32B1" w:rsidRPr="0038246F" w:rsidRDefault="00E832B1" w:rsidP="00C23A42">
            <w:pPr>
              <w:widowControl w:val="0"/>
              <w:spacing w:after="0" w:line="240" w:lineRule="auto"/>
              <w:ind w:firstLine="0"/>
              <w:jc w:val="left"/>
              <w:rPr>
                <w:rFonts w:ascii="Garamond" w:eastAsia="Times New Roman" w:hAnsi="Garamond"/>
                <w:b/>
                <w:sz w:val="14"/>
                <w:szCs w:val="14"/>
                <w:lang w:val="sq-AL"/>
              </w:rPr>
            </w:pPr>
            <w:r w:rsidRPr="0038246F">
              <w:rPr>
                <w:rFonts w:ascii="Garamond" w:eastAsia="Times New Roman" w:hAnsi="Garamond"/>
                <w:b/>
                <w:sz w:val="14"/>
                <w:szCs w:val="14"/>
                <w:lang w:val="sq-AL"/>
              </w:rPr>
              <w:t> </w:t>
            </w:r>
          </w:p>
        </w:tc>
        <w:tc>
          <w:tcPr>
            <w:tcW w:w="3993" w:type="pct"/>
            <w:gridSpan w:val="9"/>
            <w:tcBorders>
              <w:top w:val="single" w:sz="4" w:space="0" w:color="auto"/>
              <w:left w:val="nil"/>
              <w:bottom w:val="single" w:sz="4" w:space="0" w:color="auto"/>
              <w:right w:val="single" w:sz="4" w:space="0" w:color="000000"/>
            </w:tcBorders>
            <w:shd w:val="clear" w:color="auto" w:fill="auto"/>
            <w:noWrap/>
            <w:vAlign w:val="bottom"/>
            <w:hideMark/>
          </w:tcPr>
          <w:p w:rsidR="00E832B1" w:rsidRPr="0038246F" w:rsidRDefault="00E832B1" w:rsidP="00C23A42">
            <w:pPr>
              <w:widowControl w:val="0"/>
              <w:spacing w:after="0" w:line="240" w:lineRule="auto"/>
              <w:ind w:firstLine="0"/>
              <w:jc w:val="center"/>
              <w:rPr>
                <w:rFonts w:ascii="Garamond" w:eastAsia="Times New Roman" w:hAnsi="Garamond"/>
                <w:b/>
                <w:bCs/>
                <w:sz w:val="14"/>
                <w:szCs w:val="14"/>
                <w:lang w:val="sq-AL"/>
              </w:rPr>
            </w:pPr>
            <w:r w:rsidRPr="0038246F">
              <w:rPr>
                <w:rFonts w:ascii="Garamond" w:eastAsia="Times New Roman" w:hAnsi="Garamond"/>
                <w:b/>
                <w:bCs/>
                <w:sz w:val="14"/>
                <w:szCs w:val="14"/>
                <w:lang w:val="sq-AL"/>
              </w:rPr>
              <w:t>TOTALI :         28,386,863   lekë</w:t>
            </w:r>
          </w:p>
        </w:tc>
        <w:tc>
          <w:tcPr>
            <w:tcW w:w="825" w:type="pct"/>
            <w:tcBorders>
              <w:top w:val="single" w:sz="4" w:space="0" w:color="auto"/>
              <w:left w:val="nil"/>
              <w:bottom w:val="single" w:sz="4" w:space="0" w:color="auto"/>
              <w:right w:val="single" w:sz="4" w:space="0" w:color="auto"/>
            </w:tcBorders>
            <w:shd w:val="clear" w:color="auto" w:fill="auto"/>
            <w:noWrap/>
            <w:vAlign w:val="bottom"/>
            <w:hideMark/>
          </w:tcPr>
          <w:p w:rsidR="00E832B1" w:rsidRPr="0038246F" w:rsidRDefault="00E832B1" w:rsidP="00C23A42">
            <w:pPr>
              <w:widowControl w:val="0"/>
              <w:spacing w:after="0" w:line="240" w:lineRule="auto"/>
              <w:ind w:firstLine="0"/>
              <w:jc w:val="left"/>
              <w:rPr>
                <w:rFonts w:ascii="Garamond" w:eastAsia="Times New Roman" w:hAnsi="Garamond"/>
                <w:b/>
                <w:bCs/>
                <w:sz w:val="14"/>
                <w:szCs w:val="14"/>
                <w:lang w:val="sq-AL"/>
              </w:rPr>
            </w:pPr>
            <w:r w:rsidRPr="0038246F">
              <w:rPr>
                <w:rFonts w:ascii="Garamond" w:eastAsia="Times New Roman" w:hAnsi="Garamond"/>
                <w:b/>
                <w:bCs/>
                <w:sz w:val="14"/>
                <w:szCs w:val="14"/>
                <w:lang w:val="sq-AL"/>
              </w:rPr>
              <w:t> </w:t>
            </w:r>
          </w:p>
        </w:tc>
      </w:tr>
    </w:tbl>
    <w:p w:rsidR="00E832B1" w:rsidRPr="0038246F" w:rsidRDefault="00E832B1"/>
    <w:sectPr w:rsidR="00E832B1" w:rsidRPr="0038246F" w:rsidSect="0023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A60"/>
    <w:rsid w:val="00013606"/>
    <w:rsid w:val="00032E53"/>
    <w:rsid w:val="001D125B"/>
    <w:rsid w:val="00237F21"/>
    <w:rsid w:val="002C04EE"/>
    <w:rsid w:val="002C0AA4"/>
    <w:rsid w:val="002E7553"/>
    <w:rsid w:val="003068E4"/>
    <w:rsid w:val="00332E0F"/>
    <w:rsid w:val="0038246F"/>
    <w:rsid w:val="00455FC5"/>
    <w:rsid w:val="004A4709"/>
    <w:rsid w:val="00627136"/>
    <w:rsid w:val="006815F0"/>
    <w:rsid w:val="007A33AA"/>
    <w:rsid w:val="00912120"/>
    <w:rsid w:val="009C6A60"/>
    <w:rsid w:val="00A3508F"/>
    <w:rsid w:val="00B441A3"/>
    <w:rsid w:val="00D27DAF"/>
    <w:rsid w:val="00DD643D"/>
    <w:rsid w:val="00E12DC7"/>
    <w:rsid w:val="00E832B1"/>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2A911"/>
  <w15:docId w15:val="{F161FF2A-8E3B-490B-876F-19C2171D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A6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9C6A60"/>
    <w:pPr>
      <w:keepNext/>
      <w:widowControl w:val="0"/>
      <w:jc w:val="center"/>
    </w:pPr>
    <w:rPr>
      <w:rFonts w:ascii="Garamond" w:eastAsia="MS Mincho" w:hAnsi="Garamond" w:cs="CG Times"/>
      <w:sz w:val="24"/>
      <w:lang w:val="en-GB"/>
    </w:rPr>
  </w:style>
  <w:style w:type="paragraph" w:customStyle="1" w:styleId="NeniTitull">
    <w:name w:val="Neni_Titull"/>
    <w:next w:val="Normal"/>
    <w:rsid w:val="009C6A6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6A60"/>
    <w:rPr>
      <w:rFonts w:ascii="Garamond" w:eastAsia="MS Mincho" w:hAnsi="Garamond" w:cs="CG Times"/>
      <w:sz w:val="24"/>
      <w:lang w:val="en-GB"/>
    </w:rPr>
  </w:style>
  <w:style w:type="paragraph" w:customStyle="1" w:styleId="Hapesira7">
    <w:name w:val="Hapesira 7"/>
    <w:basedOn w:val="Normal"/>
    <w:qFormat/>
    <w:rsid w:val="009C6A60"/>
    <w:pPr>
      <w:widowControl w:val="0"/>
      <w:spacing w:after="0" w:line="240" w:lineRule="auto"/>
    </w:pPr>
    <w:rPr>
      <w:rFonts w:ascii="Garamond" w:eastAsia="MS Mincho" w:hAnsi="Garamond" w:cs="CG Times"/>
      <w:sz w:val="14"/>
      <w:szCs w:val="24"/>
    </w:rPr>
  </w:style>
  <w:style w:type="paragraph" w:customStyle="1" w:styleId="Paragraf02">
    <w:name w:val="Paragraf 0.2"/>
    <w:basedOn w:val="Normal"/>
    <w:qFormat/>
    <w:rsid w:val="009C6A60"/>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5</cp:revision>
  <cp:lastPrinted>2019-01-30T09:02:00Z</cp:lastPrinted>
  <dcterms:created xsi:type="dcterms:W3CDTF">2025-04-30T11:29:00Z</dcterms:created>
  <dcterms:modified xsi:type="dcterms:W3CDTF">2025-04-30T11:30:00Z</dcterms:modified>
</cp:coreProperties>
</file>